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EB" w:rsidRPr="00A56225" w:rsidRDefault="00A31EEB" w:rsidP="00A56225">
      <w:pPr>
        <w:jc w:val="both"/>
        <w:rPr>
          <w:sz w:val="22"/>
          <w:szCs w:val="22"/>
        </w:rPr>
      </w:pPr>
      <w:r w:rsidRPr="00A56225">
        <w:rPr>
          <w:sz w:val="22"/>
          <w:szCs w:val="22"/>
        </w:rPr>
        <w:t xml:space="preserve">Številka: </w:t>
      </w:r>
      <w:r w:rsidR="004E1701">
        <w:rPr>
          <w:sz w:val="22"/>
          <w:szCs w:val="22"/>
        </w:rPr>
        <w:t>03214-</w:t>
      </w:r>
      <w:r w:rsidR="00204469">
        <w:rPr>
          <w:sz w:val="22"/>
          <w:szCs w:val="22"/>
        </w:rPr>
        <w:t>3</w:t>
      </w:r>
      <w:r w:rsidR="004E1701">
        <w:rPr>
          <w:sz w:val="22"/>
          <w:szCs w:val="22"/>
        </w:rPr>
        <w:t>/2011</w:t>
      </w:r>
      <w:r w:rsidR="00204469">
        <w:rPr>
          <w:sz w:val="22"/>
          <w:szCs w:val="22"/>
        </w:rPr>
        <w:t>-</w:t>
      </w:r>
      <w:r w:rsidR="00ED3FCB">
        <w:rPr>
          <w:sz w:val="22"/>
          <w:szCs w:val="22"/>
        </w:rPr>
        <w:t>4</w:t>
      </w:r>
    </w:p>
    <w:p w:rsidR="00A31EEB" w:rsidRPr="00A56225" w:rsidRDefault="00A31EEB" w:rsidP="00A56225">
      <w:pPr>
        <w:jc w:val="both"/>
        <w:rPr>
          <w:sz w:val="22"/>
          <w:szCs w:val="22"/>
        </w:rPr>
      </w:pPr>
      <w:r w:rsidRPr="00A56225">
        <w:rPr>
          <w:sz w:val="22"/>
          <w:szCs w:val="22"/>
        </w:rPr>
        <w:t xml:space="preserve">Datum:   </w:t>
      </w:r>
      <w:r w:rsidR="00204469">
        <w:rPr>
          <w:sz w:val="22"/>
          <w:szCs w:val="22"/>
        </w:rPr>
        <w:t xml:space="preserve">8. 3. 2011        </w:t>
      </w:r>
      <w:r w:rsidRPr="00A56225">
        <w:rPr>
          <w:sz w:val="22"/>
          <w:szCs w:val="22"/>
        </w:rPr>
        <w:t xml:space="preserve">               </w:t>
      </w:r>
    </w:p>
    <w:p w:rsidR="00A31EEB" w:rsidRPr="00A56225" w:rsidRDefault="00A31EEB" w:rsidP="00A56225">
      <w:pPr>
        <w:jc w:val="both"/>
        <w:rPr>
          <w:sz w:val="22"/>
          <w:szCs w:val="22"/>
        </w:rPr>
      </w:pPr>
    </w:p>
    <w:p w:rsidR="00A31EEB" w:rsidRPr="00A56225" w:rsidRDefault="00A31EEB" w:rsidP="00A56225">
      <w:pPr>
        <w:jc w:val="both"/>
        <w:rPr>
          <w:sz w:val="22"/>
          <w:szCs w:val="22"/>
        </w:rPr>
      </w:pPr>
    </w:p>
    <w:p w:rsidR="00A31EEB" w:rsidRPr="00A56225" w:rsidRDefault="00A31EEB" w:rsidP="00A56225">
      <w:pPr>
        <w:jc w:val="both"/>
        <w:rPr>
          <w:sz w:val="22"/>
          <w:szCs w:val="22"/>
        </w:rPr>
      </w:pPr>
    </w:p>
    <w:p w:rsidR="00A31EEB" w:rsidRPr="00AB7301" w:rsidRDefault="00AA1D7B" w:rsidP="00AB7301">
      <w:pPr>
        <w:jc w:val="center"/>
        <w:rPr>
          <w:b/>
          <w:sz w:val="22"/>
          <w:szCs w:val="22"/>
        </w:rPr>
      </w:pPr>
      <w:r w:rsidRPr="00AB7301">
        <w:rPr>
          <w:b/>
          <w:sz w:val="22"/>
          <w:szCs w:val="22"/>
        </w:rPr>
        <w:t>Z A P I S N I K</w:t>
      </w:r>
    </w:p>
    <w:p w:rsidR="00A31EEB" w:rsidRPr="00AB7301" w:rsidRDefault="00A31EEB" w:rsidP="00AB7301">
      <w:pPr>
        <w:jc w:val="center"/>
        <w:rPr>
          <w:b/>
          <w:sz w:val="22"/>
          <w:szCs w:val="22"/>
        </w:rPr>
      </w:pPr>
    </w:p>
    <w:p w:rsidR="00A31EEB" w:rsidRPr="00204469" w:rsidRDefault="00204469" w:rsidP="00204469">
      <w:pPr>
        <w:pStyle w:val="Odstavekseznama"/>
        <w:numPr>
          <w:ilvl w:val="0"/>
          <w:numId w:val="14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</w:t>
      </w:r>
      <w:r w:rsidR="004E1701" w:rsidRPr="00204469">
        <w:rPr>
          <w:b/>
          <w:sz w:val="22"/>
          <w:szCs w:val="22"/>
        </w:rPr>
        <w:t>d</w:t>
      </w:r>
      <w:r w:rsidR="00AB7301" w:rsidRPr="00204469">
        <w:rPr>
          <w:b/>
          <w:sz w:val="22"/>
          <w:szCs w:val="22"/>
        </w:rPr>
        <w:t xml:space="preserve">ne </w:t>
      </w:r>
      <w:r w:rsidR="00A31EEB" w:rsidRPr="00204469">
        <w:rPr>
          <w:b/>
          <w:sz w:val="22"/>
          <w:szCs w:val="22"/>
        </w:rPr>
        <w:t>sej</w:t>
      </w:r>
      <w:r w:rsidR="00AA1D7B" w:rsidRPr="00204469">
        <w:rPr>
          <w:b/>
          <w:sz w:val="22"/>
          <w:szCs w:val="22"/>
        </w:rPr>
        <w:t>e</w:t>
      </w:r>
      <w:r w:rsidR="00A31EEB" w:rsidRPr="00204469">
        <w:rPr>
          <w:b/>
          <w:sz w:val="22"/>
          <w:szCs w:val="22"/>
        </w:rPr>
        <w:t xml:space="preserve"> ODBORA ZA PREDŠOLSKO VZGOJO IN IZOBRAŽEVANJE,</w:t>
      </w:r>
    </w:p>
    <w:p w:rsidR="00A31EEB" w:rsidRPr="00A56225" w:rsidRDefault="00A31EEB" w:rsidP="00AB7301">
      <w:pPr>
        <w:jc w:val="center"/>
        <w:rPr>
          <w:sz w:val="22"/>
          <w:szCs w:val="22"/>
        </w:rPr>
      </w:pPr>
      <w:r w:rsidRPr="00A56225">
        <w:rPr>
          <w:sz w:val="22"/>
          <w:szCs w:val="22"/>
        </w:rPr>
        <w:t xml:space="preserve">ki </w:t>
      </w:r>
      <w:r w:rsidR="00173318" w:rsidRPr="00A56225">
        <w:rPr>
          <w:sz w:val="22"/>
          <w:szCs w:val="22"/>
        </w:rPr>
        <w:t xml:space="preserve">je bila v </w:t>
      </w:r>
      <w:r w:rsidR="004E1701">
        <w:rPr>
          <w:sz w:val="22"/>
          <w:szCs w:val="22"/>
        </w:rPr>
        <w:t>torek,</w:t>
      </w:r>
      <w:r w:rsidRPr="00A56225">
        <w:rPr>
          <w:sz w:val="22"/>
          <w:szCs w:val="22"/>
        </w:rPr>
        <w:t xml:space="preserve"> </w:t>
      </w:r>
      <w:r w:rsidR="004E1701">
        <w:rPr>
          <w:sz w:val="22"/>
          <w:szCs w:val="22"/>
        </w:rPr>
        <w:t xml:space="preserve">8. </w:t>
      </w:r>
      <w:r w:rsidR="00204469">
        <w:rPr>
          <w:sz w:val="22"/>
          <w:szCs w:val="22"/>
        </w:rPr>
        <w:t xml:space="preserve">3. </w:t>
      </w:r>
      <w:r w:rsidRPr="00A56225">
        <w:rPr>
          <w:sz w:val="22"/>
          <w:szCs w:val="22"/>
        </w:rPr>
        <w:t>201</w:t>
      </w:r>
      <w:r w:rsidR="004E1701">
        <w:rPr>
          <w:sz w:val="22"/>
          <w:szCs w:val="22"/>
        </w:rPr>
        <w:t>1</w:t>
      </w:r>
      <w:r w:rsidRPr="00A56225">
        <w:rPr>
          <w:sz w:val="22"/>
          <w:szCs w:val="22"/>
        </w:rPr>
        <w:t xml:space="preserve">  ob 14.</w:t>
      </w:r>
      <w:r w:rsidR="00204469">
        <w:rPr>
          <w:sz w:val="22"/>
          <w:szCs w:val="22"/>
        </w:rPr>
        <w:t>30</w:t>
      </w:r>
      <w:r w:rsidRPr="00A56225">
        <w:rPr>
          <w:sz w:val="22"/>
          <w:szCs w:val="22"/>
        </w:rPr>
        <w:t xml:space="preserve"> uri</w:t>
      </w:r>
      <w:r w:rsidR="00AB7301">
        <w:rPr>
          <w:sz w:val="22"/>
          <w:szCs w:val="22"/>
        </w:rPr>
        <w:t xml:space="preserve"> </w:t>
      </w:r>
      <w:r w:rsidRPr="00A56225">
        <w:rPr>
          <w:sz w:val="22"/>
          <w:szCs w:val="22"/>
        </w:rPr>
        <w:t xml:space="preserve">v </w:t>
      </w:r>
      <w:r w:rsidR="00204469">
        <w:rPr>
          <w:sz w:val="22"/>
          <w:szCs w:val="22"/>
        </w:rPr>
        <w:t>Banketni dvorani</w:t>
      </w:r>
      <w:r w:rsidRPr="00A56225">
        <w:rPr>
          <w:sz w:val="22"/>
          <w:szCs w:val="22"/>
        </w:rPr>
        <w:t xml:space="preserve">  Mest</w:t>
      </w:r>
      <w:r w:rsidR="00AB7301">
        <w:rPr>
          <w:sz w:val="22"/>
          <w:szCs w:val="22"/>
        </w:rPr>
        <w:t xml:space="preserve">ne hiše, Mestni trg 1, </w:t>
      </w:r>
      <w:proofErr w:type="spellStart"/>
      <w:r w:rsidR="00AB7301">
        <w:rPr>
          <w:sz w:val="22"/>
          <w:szCs w:val="22"/>
        </w:rPr>
        <w:t>Lj</w:t>
      </w:r>
      <w:proofErr w:type="spellEnd"/>
      <w:r w:rsidRPr="00A56225">
        <w:rPr>
          <w:sz w:val="22"/>
          <w:szCs w:val="22"/>
        </w:rPr>
        <w:t>.</w:t>
      </w:r>
    </w:p>
    <w:p w:rsidR="00A31EEB" w:rsidRPr="00A56225" w:rsidRDefault="00A31EEB" w:rsidP="00A56225">
      <w:pPr>
        <w:jc w:val="both"/>
        <w:rPr>
          <w:sz w:val="22"/>
          <w:szCs w:val="22"/>
        </w:rPr>
      </w:pPr>
      <w:r w:rsidRPr="00A56225">
        <w:rPr>
          <w:sz w:val="22"/>
          <w:szCs w:val="22"/>
        </w:rPr>
        <w:t xml:space="preserve">      </w:t>
      </w:r>
    </w:p>
    <w:p w:rsidR="00A31EEB" w:rsidRPr="00A56225" w:rsidRDefault="00A31EEB" w:rsidP="00A56225">
      <w:pPr>
        <w:jc w:val="both"/>
        <w:rPr>
          <w:sz w:val="22"/>
          <w:szCs w:val="22"/>
        </w:rPr>
      </w:pPr>
    </w:p>
    <w:tbl>
      <w:tblPr>
        <w:tblW w:w="9468" w:type="dxa"/>
        <w:tblLook w:val="01E0"/>
      </w:tblPr>
      <w:tblGrid>
        <w:gridCol w:w="1368"/>
        <w:gridCol w:w="8100"/>
      </w:tblGrid>
      <w:tr w:rsidR="00AA1D7B" w:rsidRPr="00A56225" w:rsidTr="007B0EE5">
        <w:tc>
          <w:tcPr>
            <w:tcW w:w="1368" w:type="dxa"/>
          </w:tcPr>
          <w:p w:rsidR="00AA1D7B" w:rsidRPr="00A56225" w:rsidRDefault="00AA1D7B" w:rsidP="00A56225">
            <w:pPr>
              <w:jc w:val="both"/>
              <w:rPr>
                <w:sz w:val="22"/>
                <w:szCs w:val="22"/>
              </w:rPr>
            </w:pPr>
            <w:r w:rsidRPr="00A56225">
              <w:rPr>
                <w:sz w:val="22"/>
                <w:szCs w:val="22"/>
              </w:rPr>
              <w:t>Navzoči člani odbora:</w:t>
            </w:r>
          </w:p>
        </w:tc>
        <w:tc>
          <w:tcPr>
            <w:tcW w:w="8100" w:type="dxa"/>
          </w:tcPr>
          <w:p w:rsidR="00AA1D7B" w:rsidRPr="00A56225" w:rsidRDefault="00AA1D7B" w:rsidP="00A56225">
            <w:pPr>
              <w:jc w:val="both"/>
              <w:rPr>
                <w:sz w:val="22"/>
                <w:szCs w:val="22"/>
              </w:rPr>
            </w:pPr>
            <w:r w:rsidRPr="00A56225">
              <w:rPr>
                <w:sz w:val="22"/>
                <w:szCs w:val="22"/>
              </w:rPr>
              <w:t xml:space="preserve">Eva Strmljan Kreslin, Bruna </w:t>
            </w:r>
            <w:proofErr w:type="spellStart"/>
            <w:r w:rsidRPr="00A56225">
              <w:rPr>
                <w:sz w:val="22"/>
                <w:szCs w:val="22"/>
              </w:rPr>
              <w:t>Antauer</w:t>
            </w:r>
            <w:proofErr w:type="spellEnd"/>
            <w:r w:rsidRPr="00A56225">
              <w:rPr>
                <w:sz w:val="22"/>
                <w:szCs w:val="22"/>
              </w:rPr>
              <w:t xml:space="preserve">, </w:t>
            </w:r>
            <w:r w:rsidR="006A3CDF">
              <w:rPr>
                <w:sz w:val="22"/>
                <w:szCs w:val="22"/>
              </w:rPr>
              <w:t xml:space="preserve">izr.prof.dr. Milena Mileva Blažić, </w:t>
            </w:r>
            <w:r w:rsidR="00173318" w:rsidRPr="00A56225">
              <w:rPr>
                <w:sz w:val="22"/>
                <w:szCs w:val="22"/>
              </w:rPr>
              <w:t>Marko Koprivc, Izt</w:t>
            </w:r>
            <w:r w:rsidR="00623B25">
              <w:rPr>
                <w:sz w:val="22"/>
                <w:szCs w:val="22"/>
              </w:rPr>
              <w:t xml:space="preserve">ok Kordiš, </w:t>
            </w:r>
            <w:r w:rsidR="00173318" w:rsidRPr="00A56225">
              <w:rPr>
                <w:sz w:val="22"/>
                <w:szCs w:val="22"/>
              </w:rPr>
              <w:t xml:space="preserve"> Jožica </w:t>
            </w:r>
            <w:proofErr w:type="spellStart"/>
            <w:r w:rsidR="00173318" w:rsidRPr="00A56225">
              <w:rPr>
                <w:sz w:val="22"/>
                <w:szCs w:val="22"/>
              </w:rPr>
              <w:t>Pantar</w:t>
            </w:r>
            <w:proofErr w:type="spellEnd"/>
            <w:r w:rsidR="00173318" w:rsidRPr="00A56225">
              <w:rPr>
                <w:sz w:val="22"/>
                <w:szCs w:val="22"/>
              </w:rPr>
              <w:t xml:space="preserve">, Mojca Škrinjar, Meta Škufca, </w:t>
            </w:r>
            <w:r w:rsidR="00623B25">
              <w:rPr>
                <w:sz w:val="22"/>
                <w:szCs w:val="22"/>
              </w:rPr>
              <w:t xml:space="preserve">Francka Trobec </w:t>
            </w:r>
          </w:p>
          <w:p w:rsidR="00173318" w:rsidRPr="00A56225" w:rsidRDefault="00173318" w:rsidP="00A56225">
            <w:pPr>
              <w:jc w:val="both"/>
              <w:rPr>
                <w:sz w:val="22"/>
                <w:szCs w:val="22"/>
              </w:rPr>
            </w:pPr>
          </w:p>
          <w:p w:rsidR="00AA1D7B" w:rsidRPr="00A56225" w:rsidRDefault="00AA1D7B" w:rsidP="00A56225">
            <w:pPr>
              <w:jc w:val="both"/>
              <w:rPr>
                <w:sz w:val="22"/>
                <w:szCs w:val="22"/>
              </w:rPr>
            </w:pPr>
          </w:p>
        </w:tc>
      </w:tr>
      <w:tr w:rsidR="00AA1D7B" w:rsidRPr="00A56225" w:rsidTr="007B0EE5">
        <w:tc>
          <w:tcPr>
            <w:tcW w:w="1368" w:type="dxa"/>
          </w:tcPr>
          <w:p w:rsidR="00AA1D7B" w:rsidRPr="00A56225" w:rsidRDefault="00AA1D7B" w:rsidP="00A56225">
            <w:pPr>
              <w:jc w:val="both"/>
              <w:rPr>
                <w:sz w:val="22"/>
                <w:szCs w:val="22"/>
              </w:rPr>
            </w:pPr>
            <w:r w:rsidRPr="00A56225">
              <w:rPr>
                <w:sz w:val="22"/>
                <w:szCs w:val="22"/>
              </w:rPr>
              <w:t>Ostali navzoči:</w:t>
            </w:r>
          </w:p>
        </w:tc>
        <w:tc>
          <w:tcPr>
            <w:tcW w:w="8100" w:type="dxa"/>
          </w:tcPr>
          <w:p w:rsidR="00AA1D7B" w:rsidRPr="00A56225" w:rsidRDefault="00AA1D7B" w:rsidP="00A56225">
            <w:pPr>
              <w:jc w:val="both"/>
              <w:rPr>
                <w:sz w:val="22"/>
                <w:szCs w:val="22"/>
              </w:rPr>
            </w:pPr>
            <w:r w:rsidRPr="00A56225">
              <w:rPr>
                <w:sz w:val="22"/>
                <w:szCs w:val="22"/>
              </w:rPr>
              <w:t xml:space="preserve">Marija Fabčič, načelnica OPVI, </w:t>
            </w:r>
            <w:r w:rsidR="00D56D67">
              <w:rPr>
                <w:sz w:val="22"/>
                <w:szCs w:val="22"/>
              </w:rPr>
              <w:t xml:space="preserve">Urša Otoničar, načelnica OFR, </w:t>
            </w:r>
            <w:r w:rsidR="006A3CDF">
              <w:rPr>
                <w:sz w:val="22"/>
                <w:szCs w:val="22"/>
              </w:rPr>
              <w:t>Darja Lesjak, direktorica SRPI, Maja Matelič SRPI</w:t>
            </w:r>
            <w:r w:rsidR="00D56D67">
              <w:rPr>
                <w:sz w:val="22"/>
                <w:szCs w:val="22"/>
              </w:rPr>
              <w:t xml:space="preserve">, </w:t>
            </w:r>
            <w:r w:rsidRPr="00A56225">
              <w:rPr>
                <w:sz w:val="22"/>
                <w:szCs w:val="22"/>
              </w:rPr>
              <w:t xml:space="preserve">Tatjana Zavašnik, </w:t>
            </w:r>
            <w:proofErr w:type="spellStart"/>
            <w:r w:rsidRPr="00A56225">
              <w:rPr>
                <w:sz w:val="22"/>
                <w:szCs w:val="22"/>
              </w:rPr>
              <w:t>SodMS</w:t>
            </w:r>
            <w:proofErr w:type="spellEnd"/>
          </w:p>
          <w:p w:rsidR="00173318" w:rsidRPr="00A56225" w:rsidRDefault="00173318" w:rsidP="00A56225">
            <w:pPr>
              <w:jc w:val="both"/>
              <w:rPr>
                <w:sz w:val="22"/>
                <w:szCs w:val="22"/>
              </w:rPr>
            </w:pPr>
          </w:p>
          <w:p w:rsidR="00173318" w:rsidRPr="00A56225" w:rsidRDefault="00173318" w:rsidP="00A56225">
            <w:pPr>
              <w:jc w:val="both"/>
              <w:rPr>
                <w:sz w:val="22"/>
                <w:szCs w:val="22"/>
              </w:rPr>
            </w:pPr>
          </w:p>
        </w:tc>
      </w:tr>
    </w:tbl>
    <w:p w:rsidR="00AA1D7B" w:rsidRPr="00A56225" w:rsidRDefault="00AA1D7B" w:rsidP="00A56225">
      <w:pPr>
        <w:jc w:val="both"/>
        <w:rPr>
          <w:sz w:val="22"/>
          <w:szCs w:val="22"/>
        </w:rPr>
      </w:pPr>
      <w:r w:rsidRPr="00A56225">
        <w:rPr>
          <w:sz w:val="22"/>
          <w:szCs w:val="22"/>
        </w:rPr>
        <w:t xml:space="preserve">Opravičeno  </w:t>
      </w:r>
    </w:p>
    <w:p w:rsidR="00AA1D7B" w:rsidRPr="00A56225" w:rsidRDefault="00AA1D7B" w:rsidP="00A56225">
      <w:pPr>
        <w:jc w:val="both"/>
        <w:rPr>
          <w:sz w:val="22"/>
          <w:szCs w:val="22"/>
        </w:rPr>
      </w:pPr>
      <w:r w:rsidRPr="00A56225">
        <w:rPr>
          <w:sz w:val="22"/>
          <w:szCs w:val="22"/>
        </w:rPr>
        <w:t>odsot</w:t>
      </w:r>
      <w:r w:rsidR="006A3CDF">
        <w:rPr>
          <w:sz w:val="22"/>
          <w:szCs w:val="22"/>
        </w:rPr>
        <w:t>ni</w:t>
      </w:r>
      <w:r w:rsidRPr="00A56225">
        <w:rPr>
          <w:sz w:val="22"/>
          <w:szCs w:val="22"/>
        </w:rPr>
        <w:t xml:space="preserve">:     </w:t>
      </w:r>
      <w:r w:rsidR="00D56D67">
        <w:rPr>
          <w:sz w:val="22"/>
          <w:szCs w:val="22"/>
        </w:rPr>
        <w:t xml:space="preserve">  </w:t>
      </w:r>
      <w:r w:rsidRPr="00A56225">
        <w:rPr>
          <w:sz w:val="22"/>
          <w:szCs w:val="22"/>
        </w:rPr>
        <w:t xml:space="preserve">    </w:t>
      </w:r>
      <w:r w:rsidR="006A3CDF">
        <w:rPr>
          <w:sz w:val="22"/>
          <w:szCs w:val="22"/>
        </w:rPr>
        <w:t xml:space="preserve">Mojca Kucler Dolinar, Avguština Zupančič </w:t>
      </w:r>
    </w:p>
    <w:p w:rsidR="00AA1D7B" w:rsidRDefault="00AA1D7B" w:rsidP="00A56225">
      <w:pPr>
        <w:jc w:val="both"/>
        <w:rPr>
          <w:sz w:val="22"/>
          <w:szCs w:val="22"/>
        </w:rPr>
      </w:pPr>
    </w:p>
    <w:p w:rsidR="007228A7" w:rsidRPr="00A56225" w:rsidRDefault="007228A7" w:rsidP="00A56225">
      <w:pPr>
        <w:jc w:val="both"/>
        <w:rPr>
          <w:sz w:val="22"/>
          <w:szCs w:val="22"/>
        </w:rPr>
      </w:pPr>
    </w:p>
    <w:p w:rsidR="00AA1D7B" w:rsidRDefault="00AA1D7B" w:rsidP="00A56225">
      <w:pPr>
        <w:jc w:val="both"/>
        <w:rPr>
          <w:sz w:val="22"/>
          <w:szCs w:val="22"/>
        </w:rPr>
      </w:pPr>
      <w:r w:rsidRPr="00A56225">
        <w:rPr>
          <w:sz w:val="22"/>
          <w:szCs w:val="22"/>
        </w:rPr>
        <w:t>S sklicem seje predlagan in</w:t>
      </w:r>
      <w:r w:rsidR="00EA25C3" w:rsidRPr="00A56225">
        <w:rPr>
          <w:sz w:val="22"/>
          <w:szCs w:val="22"/>
        </w:rPr>
        <w:t xml:space="preserve"> soglasno</w:t>
      </w:r>
      <w:r w:rsidRPr="00A56225">
        <w:rPr>
          <w:sz w:val="22"/>
          <w:szCs w:val="22"/>
        </w:rPr>
        <w:t xml:space="preserve"> potrjen dnevni red:</w:t>
      </w:r>
    </w:p>
    <w:p w:rsidR="00ED3FCB" w:rsidRDefault="00ED3FCB" w:rsidP="00A56225">
      <w:pPr>
        <w:jc w:val="both"/>
        <w:rPr>
          <w:sz w:val="22"/>
          <w:szCs w:val="22"/>
        </w:rPr>
      </w:pPr>
    </w:p>
    <w:p w:rsidR="00623B25" w:rsidRDefault="00623B25" w:rsidP="00623B25">
      <w:pPr>
        <w:pStyle w:val="Telobesedil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Potrditev zapisnika 2. seje odbora </w:t>
      </w:r>
    </w:p>
    <w:p w:rsidR="00623B25" w:rsidRDefault="00623B25" w:rsidP="00623B25">
      <w:pPr>
        <w:pStyle w:val="Telobesedil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a) Predlog Odloka o proračunu Mestne občine Ljubljana za leto 2011 – za področje predšolske vzgoje in izobraževanja </w:t>
      </w:r>
    </w:p>
    <w:p w:rsidR="00623B25" w:rsidRDefault="00623B25" w:rsidP="00ED3FCB">
      <w:pPr>
        <w:pStyle w:val="Telobesedila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b) Predlog Odloka o proračunu Mestne občine Ljubljana za leto 2012 za področje predšolske vzgoje in izobraževanja </w:t>
      </w:r>
    </w:p>
    <w:p w:rsidR="00623B25" w:rsidRDefault="00623B25" w:rsidP="00623B25">
      <w:pPr>
        <w:pStyle w:val="Telobesedil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:rsidR="00623B25" w:rsidRPr="00A56225" w:rsidRDefault="00623B25" w:rsidP="00A56225">
      <w:pPr>
        <w:jc w:val="both"/>
        <w:rPr>
          <w:sz w:val="22"/>
          <w:szCs w:val="22"/>
        </w:rPr>
      </w:pPr>
    </w:p>
    <w:p w:rsidR="00D56D67" w:rsidRPr="006A3CDF" w:rsidRDefault="00A31EEB" w:rsidP="006A3CDF">
      <w:pPr>
        <w:rPr>
          <w:rFonts w:ascii="Arial" w:hAnsi="Arial" w:cs="Arial"/>
          <w:color w:val="000000"/>
          <w:sz w:val="20"/>
          <w:szCs w:val="20"/>
        </w:rPr>
      </w:pPr>
      <w:r w:rsidRPr="00D56D67">
        <w:rPr>
          <w:sz w:val="22"/>
          <w:szCs w:val="22"/>
        </w:rPr>
        <w:t xml:space="preserve">Gradivo je </w:t>
      </w:r>
      <w:r w:rsidR="00173318" w:rsidRPr="00D56D67">
        <w:rPr>
          <w:sz w:val="22"/>
          <w:szCs w:val="22"/>
        </w:rPr>
        <w:t>bilo obj</w:t>
      </w:r>
      <w:r w:rsidRPr="00D56D67">
        <w:rPr>
          <w:sz w:val="22"/>
          <w:szCs w:val="22"/>
        </w:rPr>
        <w:t xml:space="preserve">avljeno in dostopno na spletni strani MOL na naslovu: </w:t>
      </w:r>
      <w:hyperlink r:id="rId7" w:history="1">
        <w:r w:rsidR="006A3CDF">
          <w:rPr>
            <w:rStyle w:val="Hiperpovezava"/>
            <w:rFonts w:ascii="Arial" w:hAnsi="Arial" w:cs="Arial"/>
            <w:sz w:val="20"/>
            <w:szCs w:val="20"/>
          </w:rPr>
          <w:t>http://www.ljubljana.si/si/mol/mestni-svet/seje/2010-2014/71128/detail.html</w:t>
        </w:r>
      </w:hyperlink>
      <w:r w:rsidR="006A3CD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31EEB" w:rsidRPr="00A56225" w:rsidRDefault="00A31EEB" w:rsidP="00A56225">
      <w:pPr>
        <w:jc w:val="both"/>
        <w:rPr>
          <w:sz w:val="22"/>
          <w:szCs w:val="22"/>
        </w:rPr>
      </w:pPr>
    </w:p>
    <w:p w:rsidR="00173318" w:rsidRDefault="00AB38A1" w:rsidP="00A56225">
      <w:pPr>
        <w:jc w:val="both"/>
        <w:rPr>
          <w:sz w:val="22"/>
          <w:szCs w:val="22"/>
        </w:rPr>
      </w:pPr>
      <w:r>
        <w:rPr>
          <w:sz w:val="22"/>
          <w:szCs w:val="22"/>
        </w:rPr>
        <w:t>Predsednica je uvodom</w:t>
      </w:r>
      <w:r w:rsidR="00AE754F">
        <w:rPr>
          <w:sz w:val="22"/>
          <w:szCs w:val="22"/>
        </w:rPr>
        <w:t>a pozdravila novo članico</w:t>
      </w:r>
      <w:r w:rsidR="0091263D">
        <w:rPr>
          <w:sz w:val="22"/>
          <w:szCs w:val="22"/>
        </w:rPr>
        <w:t>,</w:t>
      </w:r>
      <w:r>
        <w:rPr>
          <w:sz w:val="22"/>
          <w:szCs w:val="22"/>
        </w:rPr>
        <w:t xml:space="preserve"> izr. prof. dr. Mileno Mile</w:t>
      </w:r>
      <w:r w:rsidR="00AE754F">
        <w:rPr>
          <w:sz w:val="22"/>
          <w:szCs w:val="22"/>
        </w:rPr>
        <w:t>vo Blažić, ki je bila v odbor imenovana na 3. seji Mestnega sveta MOL dne 31. 1. 2011, po prenehanju mandata članu Romanu Jakiču</w:t>
      </w:r>
      <w:r>
        <w:rPr>
          <w:sz w:val="22"/>
          <w:szCs w:val="22"/>
        </w:rPr>
        <w:t>.</w:t>
      </w:r>
    </w:p>
    <w:p w:rsidR="00AB38A1" w:rsidRPr="00A56225" w:rsidRDefault="00AB38A1" w:rsidP="00A56225">
      <w:pPr>
        <w:jc w:val="both"/>
        <w:rPr>
          <w:sz w:val="22"/>
          <w:szCs w:val="22"/>
        </w:rPr>
      </w:pPr>
    </w:p>
    <w:p w:rsidR="00173318" w:rsidRDefault="00173318" w:rsidP="00D56D67">
      <w:pPr>
        <w:jc w:val="center"/>
        <w:rPr>
          <w:b/>
          <w:sz w:val="22"/>
          <w:szCs w:val="22"/>
        </w:rPr>
      </w:pPr>
      <w:r w:rsidRPr="00F52914">
        <w:rPr>
          <w:b/>
          <w:sz w:val="22"/>
          <w:szCs w:val="22"/>
        </w:rPr>
        <w:t>1</w:t>
      </w:r>
      <w:r w:rsidR="00F52914">
        <w:rPr>
          <w:b/>
          <w:sz w:val="22"/>
          <w:szCs w:val="22"/>
        </w:rPr>
        <w:t>.</w:t>
      </w:r>
    </w:p>
    <w:p w:rsidR="000A1176" w:rsidRDefault="000A1176" w:rsidP="00D56D67">
      <w:pPr>
        <w:pStyle w:val="Telobesedila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Potrditev zapisnika </w:t>
      </w:r>
      <w:r w:rsidR="00ED3FCB">
        <w:rPr>
          <w:sz w:val="22"/>
          <w:szCs w:val="22"/>
        </w:rPr>
        <w:t>2</w:t>
      </w:r>
      <w:r>
        <w:rPr>
          <w:sz w:val="22"/>
          <w:szCs w:val="22"/>
        </w:rPr>
        <w:t>. seje odbora</w:t>
      </w:r>
    </w:p>
    <w:p w:rsidR="00ED3FCB" w:rsidRDefault="00ED3FCB" w:rsidP="00ED3FCB">
      <w:pPr>
        <w:pStyle w:val="Telobesedila"/>
        <w:rPr>
          <w:b w:val="0"/>
          <w:sz w:val="22"/>
          <w:szCs w:val="22"/>
        </w:rPr>
      </w:pPr>
    </w:p>
    <w:p w:rsidR="00ED3FCB" w:rsidRPr="00ED3FCB" w:rsidRDefault="00ED3FCB" w:rsidP="00ED3FCB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Predsednica je predstavila spr</w:t>
      </w:r>
      <w:r w:rsidR="00AE754F">
        <w:rPr>
          <w:b w:val="0"/>
          <w:sz w:val="22"/>
          <w:szCs w:val="22"/>
        </w:rPr>
        <w:t>ejete sklepe 2. seje odbora</w:t>
      </w:r>
      <w:r>
        <w:rPr>
          <w:b w:val="0"/>
          <w:sz w:val="22"/>
          <w:szCs w:val="22"/>
        </w:rPr>
        <w:t xml:space="preserve">. Na zapisnik ni bilo pripomb, zato se v predlagani vsebini potrdi. </w:t>
      </w:r>
    </w:p>
    <w:p w:rsidR="00D56D67" w:rsidRDefault="00D56D67" w:rsidP="00D56D67">
      <w:pPr>
        <w:pStyle w:val="Telobesedila"/>
        <w:ind w:left="720"/>
        <w:jc w:val="center"/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D56D67" w:rsidRPr="000D5308" w:rsidTr="007E078B">
        <w:tc>
          <w:tcPr>
            <w:tcW w:w="4928" w:type="dxa"/>
            <w:shd w:val="clear" w:color="auto" w:fill="C0C0C0"/>
            <w:hideMark/>
          </w:tcPr>
          <w:p w:rsidR="00D56D67" w:rsidRPr="000D5308" w:rsidRDefault="00D56D67" w:rsidP="007E078B">
            <w:pPr>
              <w:rPr>
                <w:b/>
                <w:szCs w:val="22"/>
              </w:rPr>
            </w:pPr>
            <w:r w:rsidRPr="000D5308">
              <w:rPr>
                <w:b/>
                <w:szCs w:val="22"/>
              </w:rPr>
              <w:t>SKLEP:</w:t>
            </w:r>
          </w:p>
        </w:tc>
      </w:tr>
    </w:tbl>
    <w:p w:rsidR="00D56D67" w:rsidRPr="008F119F" w:rsidRDefault="000258FE" w:rsidP="00D56D67">
      <w:pPr>
        <w:jc w:val="both"/>
        <w:rPr>
          <w:b/>
        </w:rPr>
      </w:pPr>
      <w:r w:rsidRPr="008F119F">
        <w:rPr>
          <w:b/>
        </w:rPr>
        <w:t xml:space="preserve">Zapisnik </w:t>
      </w:r>
      <w:r w:rsidR="00204469">
        <w:rPr>
          <w:b/>
        </w:rPr>
        <w:t>2</w:t>
      </w:r>
      <w:r w:rsidRPr="008F119F">
        <w:rPr>
          <w:b/>
        </w:rPr>
        <w:t xml:space="preserve">. redne seje Odbora za predšolsko vzgojo in izobraževanje z dne </w:t>
      </w:r>
      <w:r w:rsidR="00204469">
        <w:rPr>
          <w:b/>
        </w:rPr>
        <w:t>18. 1</w:t>
      </w:r>
      <w:r w:rsidRPr="008F119F">
        <w:rPr>
          <w:b/>
        </w:rPr>
        <w:t>. 201</w:t>
      </w:r>
      <w:r w:rsidR="00204469">
        <w:rPr>
          <w:b/>
        </w:rPr>
        <w:t>1</w:t>
      </w:r>
      <w:r w:rsidRPr="008F119F">
        <w:rPr>
          <w:b/>
        </w:rPr>
        <w:t xml:space="preserve"> se v predlagani vsebini potrdi. </w:t>
      </w:r>
    </w:p>
    <w:p w:rsidR="00D56D67" w:rsidRDefault="00D56D67" w:rsidP="00D56D67">
      <w:pPr>
        <w:jc w:val="both"/>
        <w:rPr>
          <w:b/>
        </w:rPr>
      </w:pPr>
    </w:p>
    <w:tbl>
      <w:tblPr>
        <w:tblW w:w="0" w:type="auto"/>
        <w:tblLook w:val="01E0"/>
      </w:tblPr>
      <w:tblGrid>
        <w:gridCol w:w="821"/>
        <w:gridCol w:w="497"/>
        <w:gridCol w:w="1435"/>
        <w:gridCol w:w="456"/>
        <w:gridCol w:w="1552"/>
        <w:gridCol w:w="360"/>
        <w:gridCol w:w="2043"/>
        <w:gridCol w:w="456"/>
        <w:gridCol w:w="1575"/>
      </w:tblGrid>
      <w:tr w:rsidR="00D56D67" w:rsidRPr="006B2782" w:rsidTr="007E078B">
        <w:tc>
          <w:tcPr>
            <w:tcW w:w="821" w:type="dxa"/>
            <w:hideMark/>
          </w:tcPr>
          <w:p w:rsidR="00D56D67" w:rsidRPr="006B2782" w:rsidRDefault="00D56D67" w:rsidP="007E078B">
            <w:pPr>
              <w:rPr>
                <w:szCs w:val="22"/>
              </w:rPr>
            </w:pPr>
            <w:r w:rsidRPr="006B2782">
              <w:rPr>
                <w:szCs w:val="22"/>
              </w:rPr>
              <w:t xml:space="preserve">Sklep </w:t>
            </w:r>
          </w:p>
        </w:tc>
        <w:tc>
          <w:tcPr>
            <w:tcW w:w="497" w:type="dxa"/>
            <w:hideMark/>
          </w:tcPr>
          <w:p w:rsidR="00D56D67" w:rsidRPr="006B2782" w:rsidRDefault="00D56D67" w:rsidP="007E078B">
            <w:pPr>
              <w:rPr>
                <w:b/>
                <w:szCs w:val="22"/>
              </w:rPr>
            </w:pPr>
            <w:r w:rsidRPr="006B2782">
              <w:rPr>
                <w:b/>
                <w:szCs w:val="22"/>
              </w:rPr>
              <w:t>JE</w:t>
            </w:r>
          </w:p>
        </w:tc>
        <w:tc>
          <w:tcPr>
            <w:tcW w:w="1435" w:type="dxa"/>
            <w:hideMark/>
          </w:tcPr>
          <w:p w:rsidR="00D56D67" w:rsidRPr="006B2782" w:rsidRDefault="00D56D67" w:rsidP="007E078B">
            <w:pPr>
              <w:rPr>
                <w:szCs w:val="22"/>
              </w:rPr>
            </w:pPr>
            <w:r w:rsidRPr="006B2782">
              <w:rPr>
                <w:szCs w:val="22"/>
              </w:rPr>
              <w:t xml:space="preserve"> sprejet z</w:t>
            </w:r>
          </w:p>
        </w:tc>
        <w:tc>
          <w:tcPr>
            <w:tcW w:w="456" w:type="dxa"/>
            <w:hideMark/>
          </w:tcPr>
          <w:p w:rsidR="00D56D67" w:rsidRPr="006B2782" w:rsidRDefault="00623B25" w:rsidP="007E078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552" w:type="dxa"/>
            <w:hideMark/>
          </w:tcPr>
          <w:p w:rsidR="00D56D67" w:rsidRPr="006B2782" w:rsidRDefault="00D56D67" w:rsidP="007E078B">
            <w:pPr>
              <w:rPr>
                <w:szCs w:val="22"/>
              </w:rPr>
            </w:pPr>
            <w:r w:rsidRPr="006B2782">
              <w:rPr>
                <w:szCs w:val="22"/>
              </w:rPr>
              <w:t xml:space="preserve">glasovi ZA </w:t>
            </w:r>
          </w:p>
        </w:tc>
        <w:tc>
          <w:tcPr>
            <w:tcW w:w="360" w:type="dxa"/>
            <w:hideMark/>
          </w:tcPr>
          <w:p w:rsidR="00D56D67" w:rsidRPr="006B2782" w:rsidRDefault="00D56D67" w:rsidP="007E078B">
            <w:pPr>
              <w:rPr>
                <w:b/>
                <w:szCs w:val="22"/>
              </w:rPr>
            </w:pPr>
            <w:r w:rsidRPr="006B2782">
              <w:rPr>
                <w:b/>
                <w:szCs w:val="22"/>
              </w:rPr>
              <w:t>0</w:t>
            </w:r>
          </w:p>
        </w:tc>
        <w:tc>
          <w:tcPr>
            <w:tcW w:w="2043" w:type="dxa"/>
            <w:hideMark/>
          </w:tcPr>
          <w:p w:rsidR="00D56D67" w:rsidRPr="006B2782" w:rsidRDefault="00D56D67" w:rsidP="007E078B">
            <w:pPr>
              <w:rPr>
                <w:szCs w:val="22"/>
              </w:rPr>
            </w:pPr>
            <w:r w:rsidRPr="006B2782">
              <w:rPr>
                <w:szCs w:val="22"/>
              </w:rPr>
              <w:t>glasovi PROTI od</w:t>
            </w:r>
          </w:p>
        </w:tc>
        <w:tc>
          <w:tcPr>
            <w:tcW w:w="456" w:type="dxa"/>
            <w:hideMark/>
          </w:tcPr>
          <w:p w:rsidR="00D56D67" w:rsidRPr="006B2782" w:rsidRDefault="00623B25" w:rsidP="007E078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575" w:type="dxa"/>
            <w:hideMark/>
          </w:tcPr>
          <w:p w:rsidR="00D56D67" w:rsidRPr="006B2782" w:rsidRDefault="00D56D67" w:rsidP="007E078B">
            <w:pPr>
              <w:rPr>
                <w:szCs w:val="22"/>
              </w:rPr>
            </w:pPr>
            <w:r w:rsidRPr="006B2782">
              <w:rPr>
                <w:szCs w:val="22"/>
              </w:rPr>
              <w:t>navzočih.</w:t>
            </w:r>
          </w:p>
        </w:tc>
      </w:tr>
    </w:tbl>
    <w:p w:rsidR="00D56D67" w:rsidRDefault="00D56D67" w:rsidP="00D56D67">
      <w:pPr>
        <w:jc w:val="both"/>
        <w:rPr>
          <w:b/>
        </w:rPr>
      </w:pPr>
    </w:p>
    <w:p w:rsidR="000A1176" w:rsidRDefault="00D56D67" w:rsidP="00D56D67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</w:p>
    <w:p w:rsidR="006A3CDF" w:rsidRDefault="006A3CDF" w:rsidP="006A3CDF">
      <w:pPr>
        <w:pStyle w:val="Telobesedila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a) Predlog Odloka o proračunu Mestne občine Ljubljana za leto 2011 – za področje predšolske vzgoje in izobraževanja </w:t>
      </w:r>
    </w:p>
    <w:p w:rsidR="006A3CDF" w:rsidRDefault="006A3CDF" w:rsidP="006A3CDF">
      <w:pPr>
        <w:pStyle w:val="Telobesedila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b) Predlog Odloka o proračunu Mestne občine Ljubljana za leto 2012 za področje predšolske vzgoje in izobraževanja </w:t>
      </w:r>
    </w:p>
    <w:p w:rsidR="006A3CDF" w:rsidRDefault="006A3CDF" w:rsidP="00D56D67">
      <w:pPr>
        <w:pStyle w:val="Telobesedila"/>
        <w:jc w:val="center"/>
        <w:rPr>
          <w:sz w:val="22"/>
          <w:szCs w:val="22"/>
        </w:rPr>
      </w:pPr>
    </w:p>
    <w:p w:rsidR="007228A7" w:rsidRDefault="00623B25" w:rsidP="00B97EEA">
      <w:pPr>
        <w:jc w:val="both"/>
        <w:rPr>
          <w:szCs w:val="22"/>
        </w:rPr>
      </w:pPr>
      <w:r>
        <w:rPr>
          <w:szCs w:val="22"/>
        </w:rPr>
        <w:t>Predloge</w:t>
      </w:r>
      <w:r w:rsidR="00B97EEA">
        <w:rPr>
          <w:szCs w:val="22"/>
        </w:rPr>
        <w:t xml:space="preserve"> proračunskih dokumentov s področja predšo</w:t>
      </w:r>
      <w:r>
        <w:rPr>
          <w:szCs w:val="22"/>
        </w:rPr>
        <w:t>lske vzgoje in izobraževanja so</w:t>
      </w:r>
      <w:r w:rsidR="00B97EEA">
        <w:rPr>
          <w:szCs w:val="22"/>
        </w:rPr>
        <w:t xml:space="preserve"> predstavili</w:t>
      </w:r>
      <w:r>
        <w:rPr>
          <w:szCs w:val="22"/>
        </w:rPr>
        <w:t>:</w:t>
      </w:r>
      <w:r w:rsidR="00B97EEA">
        <w:rPr>
          <w:szCs w:val="22"/>
        </w:rPr>
        <w:t xml:space="preserve"> načelnica Oddelka za predšolsko vzgojo in</w:t>
      </w:r>
      <w:r>
        <w:rPr>
          <w:szCs w:val="22"/>
        </w:rPr>
        <w:t xml:space="preserve"> izobraževanje, Marija Fabčič,</w:t>
      </w:r>
      <w:r w:rsidR="00B97EEA">
        <w:rPr>
          <w:szCs w:val="22"/>
        </w:rPr>
        <w:t xml:space="preserve"> načelnica Oddelka za finance</w:t>
      </w:r>
      <w:r>
        <w:rPr>
          <w:szCs w:val="22"/>
        </w:rPr>
        <w:t xml:space="preserve"> in računovodstvo Urša Ot</w:t>
      </w:r>
      <w:r w:rsidR="0091263D">
        <w:rPr>
          <w:szCs w:val="22"/>
        </w:rPr>
        <w:t>oničar in direktorica Službe za ra</w:t>
      </w:r>
      <w:r>
        <w:rPr>
          <w:szCs w:val="22"/>
        </w:rPr>
        <w:t>zvoj</w:t>
      </w:r>
      <w:r w:rsidR="0091263D">
        <w:rPr>
          <w:szCs w:val="22"/>
        </w:rPr>
        <w:t>n</w:t>
      </w:r>
      <w:r>
        <w:rPr>
          <w:szCs w:val="22"/>
        </w:rPr>
        <w:t>e projekte in investicije</w:t>
      </w:r>
      <w:r w:rsidR="0091263D">
        <w:rPr>
          <w:szCs w:val="22"/>
        </w:rPr>
        <w:t>, kjer bodo vodili</w:t>
      </w:r>
      <w:r w:rsidR="00743EDA">
        <w:rPr>
          <w:szCs w:val="22"/>
        </w:rPr>
        <w:t xml:space="preserve"> projekte za </w:t>
      </w:r>
      <w:r w:rsidR="003E4AA3">
        <w:rPr>
          <w:szCs w:val="22"/>
        </w:rPr>
        <w:t>večje</w:t>
      </w:r>
      <w:r w:rsidR="00567EEE">
        <w:rPr>
          <w:szCs w:val="22"/>
        </w:rPr>
        <w:t xml:space="preserve"> obnove in </w:t>
      </w:r>
      <w:r w:rsidR="003E4AA3">
        <w:rPr>
          <w:szCs w:val="22"/>
        </w:rPr>
        <w:t xml:space="preserve"> gradn</w:t>
      </w:r>
      <w:r w:rsidR="00743EDA">
        <w:rPr>
          <w:szCs w:val="22"/>
        </w:rPr>
        <w:t xml:space="preserve">je vrtcev in osnovnih šol. </w:t>
      </w:r>
    </w:p>
    <w:p w:rsidR="00A61AAA" w:rsidRDefault="00623B25" w:rsidP="00B97EEA">
      <w:pPr>
        <w:jc w:val="both"/>
        <w:rPr>
          <w:szCs w:val="22"/>
        </w:rPr>
      </w:pPr>
      <w:r>
        <w:rPr>
          <w:szCs w:val="22"/>
        </w:rPr>
        <w:t xml:space="preserve">V razpravi so sodelovali: Jožica </w:t>
      </w:r>
      <w:proofErr w:type="spellStart"/>
      <w:r>
        <w:rPr>
          <w:szCs w:val="22"/>
        </w:rPr>
        <w:t>Pantar</w:t>
      </w:r>
      <w:proofErr w:type="spellEnd"/>
      <w:r>
        <w:rPr>
          <w:szCs w:val="22"/>
        </w:rPr>
        <w:t>, Mojca Škrinjar, Marko Koprivc</w:t>
      </w:r>
      <w:r w:rsidR="00743EDA">
        <w:rPr>
          <w:szCs w:val="22"/>
        </w:rPr>
        <w:t xml:space="preserve">, Francka Trobec, izr.prof.dr. Milena Mileva Blažić. </w:t>
      </w:r>
    </w:p>
    <w:p w:rsidR="00CB1077" w:rsidRDefault="00DF6256" w:rsidP="00B97EEA">
      <w:pPr>
        <w:jc w:val="both"/>
        <w:rPr>
          <w:szCs w:val="22"/>
        </w:rPr>
      </w:pPr>
      <w:r>
        <w:rPr>
          <w:szCs w:val="22"/>
        </w:rPr>
        <w:t>Odbor je obravnaval proračunska dokumenta skupaj za obe leti in sprejel naslednji</w:t>
      </w:r>
    </w:p>
    <w:p w:rsidR="00477BC6" w:rsidRDefault="00477BC6" w:rsidP="00B97EEA">
      <w:pPr>
        <w:jc w:val="both"/>
        <w:rPr>
          <w:b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6A3CDF" w:rsidRPr="006B2782" w:rsidTr="003D5C2A">
        <w:tc>
          <w:tcPr>
            <w:tcW w:w="4928" w:type="dxa"/>
            <w:shd w:val="clear" w:color="auto" w:fill="C0C0C0"/>
            <w:hideMark/>
          </w:tcPr>
          <w:p w:rsidR="006A3CDF" w:rsidRPr="006B2782" w:rsidRDefault="006A3CDF" w:rsidP="003D5C2A">
            <w:pPr>
              <w:rPr>
                <w:b/>
                <w:szCs w:val="22"/>
              </w:rPr>
            </w:pPr>
            <w:r w:rsidRPr="006B2782">
              <w:rPr>
                <w:b/>
                <w:szCs w:val="22"/>
              </w:rPr>
              <w:t>SKLEP</w:t>
            </w:r>
            <w:r>
              <w:rPr>
                <w:b/>
                <w:szCs w:val="22"/>
              </w:rPr>
              <w:t>:</w:t>
            </w:r>
          </w:p>
        </w:tc>
      </w:tr>
    </w:tbl>
    <w:p w:rsidR="006A3CDF" w:rsidRPr="00360CA7" w:rsidRDefault="006A3CDF" w:rsidP="006A3CDF">
      <w:pPr>
        <w:jc w:val="both"/>
        <w:rPr>
          <w:b/>
          <w:szCs w:val="22"/>
        </w:rPr>
      </w:pPr>
      <w:r w:rsidRPr="00360CA7">
        <w:rPr>
          <w:b/>
          <w:szCs w:val="22"/>
        </w:rPr>
        <w:t xml:space="preserve">Odbor za predšolsko vzgojo in izobraževanje podpira predloga Odlokov o proračunu Mestne občine Ljubljana za leti 2011 in 2012 – za področje predšolske vzgoje in izobraževanja in ju predlaga pristojnemu Odboru za finance in Mestnemu svetu MOL v sprejem. </w:t>
      </w:r>
    </w:p>
    <w:p w:rsidR="006A3CDF" w:rsidRPr="006B2782" w:rsidRDefault="006A3CDF" w:rsidP="006A3CDF">
      <w:pPr>
        <w:pStyle w:val="Telobesedila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824"/>
        <w:gridCol w:w="497"/>
        <w:gridCol w:w="1474"/>
        <w:gridCol w:w="362"/>
        <w:gridCol w:w="1595"/>
        <w:gridCol w:w="362"/>
        <w:gridCol w:w="2119"/>
        <w:gridCol w:w="359"/>
        <w:gridCol w:w="1603"/>
      </w:tblGrid>
      <w:tr w:rsidR="006A3CDF" w:rsidRPr="006B2782" w:rsidTr="003D5C2A">
        <w:tc>
          <w:tcPr>
            <w:tcW w:w="825" w:type="dxa"/>
            <w:hideMark/>
          </w:tcPr>
          <w:p w:rsidR="006A3CDF" w:rsidRPr="006B2782" w:rsidRDefault="006A3CDF" w:rsidP="003D5C2A">
            <w:pPr>
              <w:rPr>
                <w:szCs w:val="22"/>
              </w:rPr>
            </w:pPr>
            <w:r w:rsidRPr="006B2782">
              <w:rPr>
                <w:szCs w:val="22"/>
              </w:rPr>
              <w:t xml:space="preserve">Sklep </w:t>
            </w:r>
          </w:p>
        </w:tc>
        <w:tc>
          <w:tcPr>
            <w:tcW w:w="486" w:type="dxa"/>
            <w:hideMark/>
          </w:tcPr>
          <w:p w:rsidR="006A3CDF" w:rsidRPr="006B2782" w:rsidRDefault="006A3CDF" w:rsidP="003D5C2A">
            <w:pPr>
              <w:rPr>
                <w:b/>
                <w:szCs w:val="22"/>
              </w:rPr>
            </w:pPr>
            <w:r w:rsidRPr="006B2782">
              <w:rPr>
                <w:b/>
                <w:szCs w:val="22"/>
              </w:rPr>
              <w:t>JE</w:t>
            </w:r>
          </w:p>
        </w:tc>
        <w:tc>
          <w:tcPr>
            <w:tcW w:w="1476" w:type="dxa"/>
            <w:hideMark/>
          </w:tcPr>
          <w:p w:rsidR="006A3CDF" w:rsidRPr="006B2782" w:rsidRDefault="006A3CDF" w:rsidP="003D5C2A">
            <w:pPr>
              <w:rPr>
                <w:szCs w:val="22"/>
              </w:rPr>
            </w:pPr>
            <w:r w:rsidRPr="006B2782">
              <w:rPr>
                <w:szCs w:val="22"/>
              </w:rPr>
              <w:t xml:space="preserve"> sprejet z</w:t>
            </w:r>
          </w:p>
        </w:tc>
        <w:tc>
          <w:tcPr>
            <w:tcW w:w="362" w:type="dxa"/>
            <w:hideMark/>
          </w:tcPr>
          <w:p w:rsidR="006A3CDF" w:rsidRPr="006B2782" w:rsidRDefault="006A3CDF" w:rsidP="003D5C2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9 </w:t>
            </w:r>
          </w:p>
        </w:tc>
        <w:tc>
          <w:tcPr>
            <w:tcW w:w="1597" w:type="dxa"/>
            <w:hideMark/>
          </w:tcPr>
          <w:p w:rsidR="006A3CDF" w:rsidRPr="006B2782" w:rsidRDefault="006A3CDF" w:rsidP="003D5C2A">
            <w:pPr>
              <w:rPr>
                <w:szCs w:val="22"/>
              </w:rPr>
            </w:pPr>
            <w:r w:rsidRPr="006B2782">
              <w:rPr>
                <w:szCs w:val="22"/>
              </w:rPr>
              <w:t xml:space="preserve">glasovi ZA </w:t>
            </w:r>
          </w:p>
        </w:tc>
        <w:tc>
          <w:tcPr>
            <w:tcW w:w="362" w:type="dxa"/>
            <w:hideMark/>
          </w:tcPr>
          <w:p w:rsidR="006A3CDF" w:rsidRPr="006B2782" w:rsidRDefault="006A3CDF" w:rsidP="003D5C2A">
            <w:pPr>
              <w:rPr>
                <w:b/>
                <w:szCs w:val="22"/>
              </w:rPr>
            </w:pPr>
            <w:r w:rsidRPr="006B2782">
              <w:rPr>
                <w:b/>
                <w:szCs w:val="22"/>
              </w:rPr>
              <w:t>0</w:t>
            </w:r>
          </w:p>
        </w:tc>
        <w:tc>
          <w:tcPr>
            <w:tcW w:w="2123" w:type="dxa"/>
            <w:hideMark/>
          </w:tcPr>
          <w:p w:rsidR="006A3CDF" w:rsidRPr="006B2782" w:rsidRDefault="006A3CDF" w:rsidP="003D5C2A">
            <w:pPr>
              <w:rPr>
                <w:szCs w:val="22"/>
              </w:rPr>
            </w:pPr>
            <w:r w:rsidRPr="006B2782">
              <w:rPr>
                <w:szCs w:val="22"/>
              </w:rPr>
              <w:t>glasovi PROTI od</w:t>
            </w:r>
          </w:p>
        </w:tc>
        <w:tc>
          <w:tcPr>
            <w:tcW w:w="359" w:type="dxa"/>
            <w:hideMark/>
          </w:tcPr>
          <w:p w:rsidR="006A3CDF" w:rsidRPr="006B2782" w:rsidRDefault="006A3CDF" w:rsidP="003D5C2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1605" w:type="dxa"/>
            <w:hideMark/>
          </w:tcPr>
          <w:p w:rsidR="006A3CDF" w:rsidRPr="006B2782" w:rsidRDefault="006A3CDF" w:rsidP="003D5C2A">
            <w:pPr>
              <w:rPr>
                <w:szCs w:val="22"/>
              </w:rPr>
            </w:pPr>
            <w:r w:rsidRPr="006B2782">
              <w:rPr>
                <w:szCs w:val="22"/>
              </w:rPr>
              <w:t>navzočih.</w:t>
            </w:r>
          </w:p>
        </w:tc>
      </w:tr>
    </w:tbl>
    <w:p w:rsidR="000A1176" w:rsidRDefault="000A1176" w:rsidP="000A1176">
      <w:pPr>
        <w:rPr>
          <w:szCs w:val="22"/>
        </w:rPr>
      </w:pPr>
    </w:p>
    <w:p w:rsidR="00A61AAA" w:rsidRPr="00F52914" w:rsidRDefault="00A61AAA" w:rsidP="00F52914">
      <w:pPr>
        <w:jc w:val="center"/>
        <w:rPr>
          <w:b/>
          <w:sz w:val="22"/>
          <w:szCs w:val="22"/>
        </w:rPr>
      </w:pPr>
    </w:p>
    <w:p w:rsidR="00EA25C3" w:rsidRPr="00ED3FCB" w:rsidRDefault="00EA25C3" w:rsidP="00ED3FCB">
      <w:pPr>
        <w:pStyle w:val="Odstavekseznama"/>
        <w:numPr>
          <w:ilvl w:val="0"/>
          <w:numId w:val="16"/>
        </w:numPr>
        <w:jc w:val="center"/>
        <w:rPr>
          <w:b/>
          <w:sz w:val="22"/>
          <w:szCs w:val="22"/>
        </w:rPr>
      </w:pPr>
      <w:r w:rsidRPr="00ED3FCB">
        <w:rPr>
          <w:b/>
          <w:sz w:val="22"/>
          <w:szCs w:val="22"/>
        </w:rPr>
        <w:t>Razno</w:t>
      </w:r>
    </w:p>
    <w:p w:rsidR="00EA25C3" w:rsidRPr="00A56225" w:rsidRDefault="00EA25C3" w:rsidP="00A56225">
      <w:pPr>
        <w:jc w:val="both"/>
        <w:rPr>
          <w:sz w:val="22"/>
          <w:szCs w:val="22"/>
        </w:rPr>
      </w:pPr>
    </w:p>
    <w:p w:rsidR="00743EDA" w:rsidRPr="00743EDA" w:rsidRDefault="00AE754F" w:rsidP="00743EDA">
      <w:pPr>
        <w:jc w:val="both"/>
      </w:pPr>
      <w:r>
        <w:t>Mojca Škrinjar je opozorila na oblikovano pobudo odbora  glede izvedbe</w:t>
      </w:r>
      <w:r w:rsidR="00743EDA">
        <w:t xml:space="preserve"> </w:t>
      </w:r>
      <w:r w:rsidR="00DF6256" w:rsidRPr="00743EDA">
        <w:t xml:space="preserve">varnega prehoda </w:t>
      </w:r>
      <w:r w:rsidR="00743EDA" w:rsidRPr="00743EDA">
        <w:t>(pod/nadhoda) čez železniško progo ob Milčinskega ulici ob športno atletskem ce</w:t>
      </w:r>
      <w:r w:rsidR="00743EDA">
        <w:t>ntru ŽAK in ureditve varne šolske p</w:t>
      </w:r>
      <w:r w:rsidR="00895A7C">
        <w:t>oti</w:t>
      </w:r>
      <w:r>
        <w:t>. O</w:t>
      </w:r>
      <w:r w:rsidR="00895A7C">
        <w:t>dbor</w:t>
      </w:r>
      <w:r>
        <w:t xml:space="preserve"> odgovora stroškovne službe MU MOL še ni prejel. </w:t>
      </w:r>
    </w:p>
    <w:p w:rsidR="005B13DF" w:rsidRPr="00743EDA" w:rsidRDefault="005B13DF" w:rsidP="005B13DF">
      <w:pPr>
        <w:jc w:val="both"/>
      </w:pPr>
    </w:p>
    <w:p w:rsidR="00445C3D" w:rsidRPr="00F96B4E" w:rsidRDefault="00445C3D" w:rsidP="005B13DF">
      <w:pPr>
        <w:jc w:val="both"/>
      </w:pPr>
    </w:p>
    <w:p w:rsidR="00A31EEB" w:rsidRDefault="009A058F" w:rsidP="00A56225">
      <w:pPr>
        <w:jc w:val="both"/>
        <w:rPr>
          <w:sz w:val="22"/>
          <w:szCs w:val="22"/>
        </w:rPr>
      </w:pPr>
      <w:r w:rsidRPr="00A56225">
        <w:rPr>
          <w:sz w:val="22"/>
          <w:szCs w:val="22"/>
        </w:rPr>
        <w:t>Seja j</w:t>
      </w:r>
      <w:r w:rsidR="000A1176">
        <w:rPr>
          <w:sz w:val="22"/>
          <w:szCs w:val="22"/>
        </w:rPr>
        <w:t xml:space="preserve">e bila končana ob </w:t>
      </w:r>
      <w:r w:rsidR="005B13DF">
        <w:rPr>
          <w:sz w:val="22"/>
          <w:szCs w:val="22"/>
        </w:rPr>
        <w:t>15.</w:t>
      </w:r>
      <w:r w:rsidR="006A3CDF">
        <w:rPr>
          <w:sz w:val="22"/>
          <w:szCs w:val="22"/>
        </w:rPr>
        <w:t>15</w:t>
      </w:r>
      <w:r w:rsidRPr="00A56225">
        <w:rPr>
          <w:sz w:val="22"/>
          <w:szCs w:val="22"/>
        </w:rPr>
        <w:t xml:space="preserve"> uri.</w:t>
      </w:r>
    </w:p>
    <w:p w:rsidR="00E43146" w:rsidRDefault="00E43146" w:rsidP="00A56225">
      <w:pPr>
        <w:jc w:val="both"/>
        <w:rPr>
          <w:sz w:val="22"/>
          <w:szCs w:val="22"/>
        </w:rPr>
      </w:pPr>
    </w:p>
    <w:p w:rsidR="00445C3D" w:rsidRPr="00A56225" w:rsidRDefault="00445C3D" w:rsidP="00A56225">
      <w:pPr>
        <w:jc w:val="both"/>
        <w:rPr>
          <w:sz w:val="22"/>
          <w:szCs w:val="22"/>
        </w:rPr>
      </w:pPr>
    </w:p>
    <w:p w:rsidR="00A31EEB" w:rsidRPr="00A56225" w:rsidRDefault="00173318" w:rsidP="00A56225">
      <w:pPr>
        <w:jc w:val="both"/>
        <w:rPr>
          <w:sz w:val="22"/>
          <w:szCs w:val="22"/>
        </w:rPr>
      </w:pPr>
      <w:r w:rsidRPr="00A56225">
        <w:rPr>
          <w:sz w:val="22"/>
          <w:szCs w:val="22"/>
        </w:rPr>
        <w:t>Zapisala: Tatjana Zavašnik,</w:t>
      </w:r>
    </w:p>
    <w:p w:rsidR="00A31EEB" w:rsidRPr="00A56225" w:rsidRDefault="00260A33" w:rsidP="00A56225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73318" w:rsidRPr="00A56225">
        <w:rPr>
          <w:sz w:val="22"/>
          <w:szCs w:val="22"/>
        </w:rPr>
        <w:t xml:space="preserve">trokovna sodelavka odbora </w:t>
      </w:r>
      <w:r w:rsidR="00A31EEB" w:rsidRPr="00A56225">
        <w:rPr>
          <w:sz w:val="22"/>
          <w:szCs w:val="22"/>
        </w:rPr>
        <w:t xml:space="preserve">        </w:t>
      </w:r>
      <w:r w:rsidR="00A31EEB" w:rsidRPr="00A56225">
        <w:rPr>
          <w:sz w:val="22"/>
          <w:szCs w:val="22"/>
        </w:rPr>
        <w:tab/>
      </w:r>
      <w:r w:rsidR="00A31EEB" w:rsidRPr="00A56225">
        <w:rPr>
          <w:sz w:val="22"/>
          <w:szCs w:val="22"/>
        </w:rPr>
        <w:tab/>
      </w:r>
      <w:r w:rsidR="00A31EEB" w:rsidRPr="00A56225">
        <w:rPr>
          <w:sz w:val="22"/>
          <w:szCs w:val="22"/>
        </w:rPr>
        <w:tab/>
      </w:r>
      <w:r w:rsidR="00A31EEB" w:rsidRPr="00A56225">
        <w:rPr>
          <w:sz w:val="22"/>
          <w:szCs w:val="22"/>
        </w:rPr>
        <w:tab/>
      </w:r>
      <w:r w:rsidR="00A31EEB" w:rsidRPr="00A56225">
        <w:rPr>
          <w:sz w:val="22"/>
          <w:szCs w:val="22"/>
        </w:rPr>
        <w:tab/>
      </w:r>
    </w:p>
    <w:p w:rsidR="00A31EEB" w:rsidRPr="00A56225" w:rsidRDefault="00A31EEB" w:rsidP="00A56225">
      <w:pPr>
        <w:jc w:val="both"/>
        <w:rPr>
          <w:sz w:val="22"/>
          <w:szCs w:val="22"/>
          <w:highlight w:val="yellow"/>
        </w:rPr>
      </w:pPr>
      <w:r w:rsidRPr="00A56225">
        <w:rPr>
          <w:sz w:val="22"/>
          <w:szCs w:val="22"/>
        </w:rPr>
        <w:t xml:space="preserve">  </w:t>
      </w:r>
      <w:r w:rsidRPr="00A56225">
        <w:rPr>
          <w:sz w:val="22"/>
          <w:szCs w:val="22"/>
        </w:rPr>
        <w:tab/>
      </w:r>
      <w:r w:rsidRPr="00A56225">
        <w:rPr>
          <w:sz w:val="22"/>
          <w:szCs w:val="22"/>
        </w:rPr>
        <w:tab/>
      </w:r>
      <w:r w:rsidRPr="00A56225">
        <w:rPr>
          <w:sz w:val="22"/>
          <w:szCs w:val="22"/>
        </w:rPr>
        <w:tab/>
      </w:r>
      <w:r w:rsidRPr="00A56225">
        <w:rPr>
          <w:sz w:val="22"/>
          <w:szCs w:val="22"/>
        </w:rPr>
        <w:tab/>
      </w:r>
      <w:r w:rsidRPr="00A56225">
        <w:rPr>
          <w:sz w:val="22"/>
          <w:szCs w:val="22"/>
        </w:rPr>
        <w:tab/>
      </w:r>
      <w:r w:rsidRPr="00A56225">
        <w:rPr>
          <w:sz w:val="22"/>
          <w:szCs w:val="22"/>
        </w:rPr>
        <w:tab/>
      </w:r>
      <w:r w:rsidRPr="00A56225">
        <w:rPr>
          <w:sz w:val="22"/>
          <w:szCs w:val="22"/>
        </w:rPr>
        <w:tab/>
        <w:t xml:space="preserve">   </w:t>
      </w:r>
      <w:r w:rsidR="002C7CAC" w:rsidRPr="00A56225">
        <w:rPr>
          <w:sz w:val="22"/>
          <w:szCs w:val="22"/>
        </w:rPr>
        <w:t xml:space="preserve">               </w:t>
      </w:r>
      <w:r w:rsidRPr="00A56225">
        <w:rPr>
          <w:sz w:val="22"/>
          <w:szCs w:val="22"/>
        </w:rPr>
        <w:t xml:space="preserve">Eva STRMLJAN KRESLIN </w:t>
      </w:r>
    </w:p>
    <w:p w:rsidR="00330219" w:rsidRPr="00A56225" w:rsidRDefault="00A31EEB" w:rsidP="00A56225">
      <w:pPr>
        <w:jc w:val="both"/>
        <w:rPr>
          <w:sz w:val="22"/>
          <w:szCs w:val="22"/>
        </w:rPr>
      </w:pPr>
      <w:r w:rsidRPr="00A56225">
        <w:rPr>
          <w:sz w:val="22"/>
          <w:szCs w:val="22"/>
        </w:rPr>
        <w:t xml:space="preserve">                                                                                                      </w:t>
      </w:r>
      <w:r w:rsidR="002C7CAC" w:rsidRPr="00A56225">
        <w:rPr>
          <w:sz w:val="22"/>
          <w:szCs w:val="22"/>
        </w:rPr>
        <w:t xml:space="preserve">     </w:t>
      </w:r>
      <w:r w:rsidRPr="00A56225">
        <w:rPr>
          <w:sz w:val="22"/>
          <w:szCs w:val="22"/>
        </w:rPr>
        <w:t xml:space="preserve">    p r e d s e d n i c a </w:t>
      </w:r>
    </w:p>
    <w:p w:rsidR="00A31EEB" w:rsidRPr="00A56225" w:rsidRDefault="00A31EEB" w:rsidP="00A56225">
      <w:pPr>
        <w:jc w:val="both"/>
        <w:rPr>
          <w:sz w:val="22"/>
          <w:szCs w:val="22"/>
        </w:rPr>
      </w:pPr>
    </w:p>
    <w:p w:rsidR="00A31EEB" w:rsidRPr="00A56225" w:rsidRDefault="00A31EEB" w:rsidP="00A56225">
      <w:pPr>
        <w:jc w:val="both"/>
        <w:rPr>
          <w:sz w:val="22"/>
          <w:szCs w:val="22"/>
        </w:rPr>
      </w:pPr>
    </w:p>
    <w:p w:rsidR="00B60B74" w:rsidRPr="00A56225" w:rsidRDefault="0013252D" w:rsidP="00A56225">
      <w:pPr>
        <w:jc w:val="both"/>
        <w:rPr>
          <w:sz w:val="22"/>
          <w:szCs w:val="22"/>
        </w:rPr>
      </w:pPr>
    </w:p>
    <w:sectPr w:rsidR="00B60B74" w:rsidRPr="00A56225" w:rsidSect="00B60B74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2D" w:rsidRDefault="0013252D">
      <w:r>
        <w:separator/>
      </w:r>
    </w:p>
  </w:endnote>
  <w:endnote w:type="continuationSeparator" w:id="0">
    <w:p w:rsidR="0013252D" w:rsidRDefault="00132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74" w:rsidRDefault="0013252D" w:rsidP="00B60B74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2D" w:rsidRDefault="0013252D">
      <w:r>
        <w:separator/>
      </w:r>
    </w:p>
  </w:footnote>
  <w:footnote w:type="continuationSeparator" w:id="0">
    <w:p w:rsidR="0013252D" w:rsidRDefault="00132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74" w:rsidRDefault="0013252D" w:rsidP="00B60B74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74" w:rsidRPr="00246999" w:rsidRDefault="00340A53" w:rsidP="00B60B74">
    <w:pPr>
      <w:ind w:left="-1219"/>
    </w:pPr>
    <w:r>
      <w:rPr>
        <w:noProof/>
      </w:rPr>
      <w:drawing>
        <wp:inline distT="0" distB="0" distL="0" distR="0">
          <wp:extent cx="6350635" cy="832485"/>
          <wp:effectExtent l="19050" t="0" r="0" b="0"/>
          <wp:docPr id="1" name="Slika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833B0" w:rsidRPr="00F833B0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3E6"/>
    <w:multiLevelType w:val="hybridMultilevel"/>
    <w:tmpl w:val="AA9A887A"/>
    <w:lvl w:ilvl="0" w:tplc="B30EBA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544D"/>
    <w:multiLevelType w:val="hybridMultilevel"/>
    <w:tmpl w:val="584263DE"/>
    <w:lvl w:ilvl="0" w:tplc="3686207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D5ADD"/>
    <w:multiLevelType w:val="hybridMultilevel"/>
    <w:tmpl w:val="EA8EE1B4"/>
    <w:lvl w:ilvl="0" w:tplc="E612FC8A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15159"/>
    <w:multiLevelType w:val="hybridMultilevel"/>
    <w:tmpl w:val="2F9CB98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83393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5672F"/>
    <w:multiLevelType w:val="hybridMultilevel"/>
    <w:tmpl w:val="96860ED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B5D8B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9235B8"/>
    <w:multiLevelType w:val="hybridMultilevel"/>
    <w:tmpl w:val="BF14ED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F0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835813"/>
    <w:multiLevelType w:val="hybridMultilevel"/>
    <w:tmpl w:val="A8B4AE8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B446A"/>
    <w:multiLevelType w:val="hybridMultilevel"/>
    <w:tmpl w:val="FBF442A0"/>
    <w:lvl w:ilvl="0" w:tplc="D2A6C7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BC1877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5D042A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15"/>
  </w:num>
  <w:num w:numId="6">
    <w:abstractNumId w:val="6"/>
  </w:num>
  <w:num w:numId="7">
    <w:abstractNumId w:val="7"/>
  </w:num>
  <w:num w:numId="8">
    <w:abstractNumId w:val="1"/>
  </w:num>
  <w:num w:numId="9">
    <w:abstractNumId w:val="13"/>
  </w:num>
  <w:num w:numId="10">
    <w:abstractNumId w:val="9"/>
  </w:num>
  <w:num w:numId="11">
    <w:abstractNumId w:val="4"/>
  </w:num>
  <w:num w:numId="12">
    <w:abstractNumId w:val="0"/>
  </w:num>
  <w:num w:numId="13">
    <w:abstractNumId w:val="2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379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1EEB"/>
    <w:rsid w:val="000204F9"/>
    <w:rsid w:val="000258FE"/>
    <w:rsid w:val="000437A3"/>
    <w:rsid w:val="000A1176"/>
    <w:rsid w:val="000C31DA"/>
    <w:rsid w:val="0011692F"/>
    <w:rsid w:val="0013252D"/>
    <w:rsid w:val="00172654"/>
    <w:rsid w:val="00173318"/>
    <w:rsid w:val="001B0A60"/>
    <w:rsid w:val="001B4D18"/>
    <w:rsid w:val="00201D68"/>
    <w:rsid w:val="00204469"/>
    <w:rsid w:val="002605FC"/>
    <w:rsid w:val="00260A33"/>
    <w:rsid w:val="002A1140"/>
    <w:rsid w:val="002C1B25"/>
    <w:rsid w:val="002C7CAC"/>
    <w:rsid w:val="00324B5A"/>
    <w:rsid w:val="00330219"/>
    <w:rsid w:val="003375F8"/>
    <w:rsid w:val="00340A53"/>
    <w:rsid w:val="00342E81"/>
    <w:rsid w:val="00354881"/>
    <w:rsid w:val="003D5900"/>
    <w:rsid w:val="003E4AA3"/>
    <w:rsid w:val="00404C32"/>
    <w:rsid w:val="004144F6"/>
    <w:rsid w:val="004356B5"/>
    <w:rsid w:val="00445C3D"/>
    <w:rsid w:val="00477BC6"/>
    <w:rsid w:val="004A7F2B"/>
    <w:rsid w:val="004E1701"/>
    <w:rsid w:val="005147B5"/>
    <w:rsid w:val="0055251B"/>
    <w:rsid w:val="00567EEE"/>
    <w:rsid w:val="00582492"/>
    <w:rsid w:val="005B13DF"/>
    <w:rsid w:val="005B40CF"/>
    <w:rsid w:val="006178DA"/>
    <w:rsid w:val="00623B25"/>
    <w:rsid w:val="00674F90"/>
    <w:rsid w:val="006814E1"/>
    <w:rsid w:val="006A3CDF"/>
    <w:rsid w:val="006A4799"/>
    <w:rsid w:val="006B0FF1"/>
    <w:rsid w:val="007228A7"/>
    <w:rsid w:val="007234EB"/>
    <w:rsid w:val="00730B1A"/>
    <w:rsid w:val="00743EDA"/>
    <w:rsid w:val="00751128"/>
    <w:rsid w:val="00781523"/>
    <w:rsid w:val="007D59BC"/>
    <w:rsid w:val="007F2A7B"/>
    <w:rsid w:val="00831CB3"/>
    <w:rsid w:val="00843B37"/>
    <w:rsid w:val="008509DC"/>
    <w:rsid w:val="00864ECC"/>
    <w:rsid w:val="00895A7C"/>
    <w:rsid w:val="008D55DC"/>
    <w:rsid w:val="008E2FB3"/>
    <w:rsid w:val="008E7405"/>
    <w:rsid w:val="008F119F"/>
    <w:rsid w:val="008F6A18"/>
    <w:rsid w:val="0091263D"/>
    <w:rsid w:val="009167E3"/>
    <w:rsid w:val="00994617"/>
    <w:rsid w:val="009A058F"/>
    <w:rsid w:val="009E7563"/>
    <w:rsid w:val="00A02B89"/>
    <w:rsid w:val="00A31EEB"/>
    <w:rsid w:val="00A56225"/>
    <w:rsid w:val="00A61AAA"/>
    <w:rsid w:val="00A92444"/>
    <w:rsid w:val="00AA1D7B"/>
    <w:rsid w:val="00AB38A1"/>
    <w:rsid w:val="00AB7301"/>
    <w:rsid w:val="00AC0838"/>
    <w:rsid w:val="00AE754F"/>
    <w:rsid w:val="00B11499"/>
    <w:rsid w:val="00B27F8B"/>
    <w:rsid w:val="00B524B0"/>
    <w:rsid w:val="00B56053"/>
    <w:rsid w:val="00B97EEA"/>
    <w:rsid w:val="00BA26E9"/>
    <w:rsid w:val="00BA64BD"/>
    <w:rsid w:val="00BB4B7D"/>
    <w:rsid w:val="00BB57C2"/>
    <w:rsid w:val="00BE5AA4"/>
    <w:rsid w:val="00BF0A31"/>
    <w:rsid w:val="00BF6004"/>
    <w:rsid w:val="00C03569"/>
    <w:rsid w:val="00C75CED"/>
    <w:rsid w:val="00CB1077"/>
    <w:rsid w:val="00CD5F29"/>
    <w:rsid w:val="00D45B6A"/>
    <w:rsid w:val="00D56D67"/>
    <w:rsid w:val="00D86186"/>
    <w:rsid w:val="00DA457A"/>
    <w:rsid w:val="00DB56FA"/>
    <w:rsid w:val="00DF13D2"/>
    <w:rsid w:val="00DF6256"/>
    <w:rsid w:val="00E43146"/>
    <w:rsid w:val="00EA25C3"/>
    <w:rsid w:val="00ED3FCB"/>
    <w:rsid w:val="00F25462"/>
    <w:rsid w:val="00F313B3"/>
    <w:rsid w:val="00F37B18"/>
    <w:rsid w:val="00F52914"/>
    <w:rsid w:val="00F833B0"/>
    <w:rsid w:val="00F96B4E"/>
    <w:rsid w:val="00FD0387"/>
    <w:rsid w:val="00FD1BCB"/>
    <w:rsid w:val="00FF3124"/>
    <w:rsid w:val="00F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EEB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31E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1E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1EEB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A31EEB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A31EEB"/>
    <w:pPr>
      <w:jc w:val="both"/>
    </w:pPr>
    <w:rPr>
      <w:b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31EEB"/>
    <w:rPr>
      <w:b/>
      <w:sz w:val="24"/>
    </w:rPr>
  </w:style>
  <w:style w:type="character" w:styleId="Hiperpovezava">
    <w:name w:val="Hyperlink"/>
    <w:basedOn w:val="Privzetapisavaodstavka"/>
    <w:rsid w:val="00A31EEB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A56225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AB730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258FE"/>
    <w:rPr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11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6403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629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7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2955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878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jubljana.si/si/mol/mestni-svet/seje/2010-2014/71128/detai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vasnik\Local%20Settings\Temporary%20Internet%20Files\Content.Outlook\DG1G7K09\dopis_MS_opvi_&#268;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dopis_MS_opvi_ČB.dot</Template>
  <TotalTime>62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3505</CharactersWithSpaces>
  <SharedDoc>false</SharedDoc>
  <HLinks>
    <vt:vector size="6" baseType="variant">
      <vt:variant>
        <vt:i4>3342336</vt:i4>
      </vt:variant>
      <vt:variant>
        <vt:i4>1541</vt:i4>
      </vt:variant>
      <vt:variant>
        <vt:i4>1033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zavasnik</dc:creator>
  <cp:keywords/>
  <cp:lastModifiedBy>zavasnik</cp:lastModifiedBy>
  <cp:revision>8</cp:revision>
  <cp:lastPrinted>2011-05-30T07:37:00Z</cp:lastPrinted>
  <dcterms:created xsi:type="dcterms:W3CDTF">2011-03-24T09:10:00Z</dcterms:created>
  <dcterms:modified xsi:type="dcterms:W3CDTF">2011-05-30T07:48:00Z</dcterms:modified>
</cp:coreProperties>
</file>