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70" w:type="dxa"/>
        <w:tblLayout w:type="fixed"/>
        <w:tblCellMar>
          <w:left w:w="70" w:type="dxa"/>
          <w:right w:w="70" w:type="dxa"/>
        </w:tblCellMar>
        <w:tblLook w:val="0000"/>
      </w:tblPr>
      <w:tblGrid>
        <w:gridCol w:w="1440"/>
        <w:gridCol w:w="7920"/>
      </w:tblGrid>
      <w:tr w:rsidR="00DD71B1" w:rsidRPr="00DD5EA6">
        <w:tc>
          <w:tcPr>
            <w:tcW w:w="1440" w:type="dxa"/>
          </w:tcPr>
          <w:p w:rsidR="00DD71B1" w:rsidRPr="00DD5EA6" w:rsidRDefault="00AA680D" w:rsidP="00EE71C6">
            <w:pPr>
              <w:rPr>
                <w:color w:val="000000"/>
              </w:rPr>
            </w:pPr>
            <w:r>
              <w:rPr>
                <w:noProof/>
                <w:color w:val="000000"/>
              </w:rPr>
              <w:drawing>
                <wp:inline distT="0" distB="0" distL="0" distR="0">
                  <wp:extent cx="739775" cy="914400"/>
                  <wp:effectExtent l="19050" t="0" r="3175" b="0"/>
                  <wp:docPr id="1"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
                          <pic:cNvPicPr>
                            <a:picLocks noChangeAspect="1" noChangeArrowheads="1"/>
                          </pic:cNvPicPr>
                        </pic:nvPicPr>
                        <pic:blipFill>
                          <a:blip r:embed="rId7"/>
                          <a:srcRect/>
                          <a:stretch>
                            <a:fillRect/>
                          </a:stretch>
                        </pic:blipFill>
                        <pic:spPr bwMode="auto">
                          <a:xfrm>
                            <a:off x="0" y="0"/>
                            <a:ext cx="739775" cy="914400"/>
                          </a:xfrm>
                          <a:prstGeom prst="rect">
                            <a:avLst/>
                          </a:prstGeom>
                          <a:noFill/>
                          <a:ln w="9525">
                            <a:noFill/>
                            <a:miter lim="800000"/>
                            <a:headEnd/>
                            <a:tailEnd/>
                          </a:ln>
                        </pic:spPr>
                      </pic:pic>
                    </a:graphicData>
                  </a:graphic>
                </wp:inline>
              </w:drawing>
            </w:r>
          </w:p>
        </w:tc>
        <w:tc>
          <w:tcPr>
            <w:tcW w:w="7920" w:type="dxa"/>
          </w:tcPr>
          <w:p w:rsidR="00DD71B1" w:rsidRPr="00DD5EA6" w:rsidRDefault="00DD71B1" w:rsidP="00EE71C6">
            <w:pPr>
              <w:pStyle w:val="Naslov3"/>
              <w:rPr>
                <w:rFonts w:ascii="Times New Roman" w:hAnsi="Times New Roman"/>
                <w:b w:val="0"/>
                <w:color w:val="000000"/>
                <w:szCs w:val="22"/>
                <w:lang w:val="sl-SI"/>
              </w:rPr>
            </w:pPr>
            <w:r w:rsidRPr="00DD5EA6">
              <w:rPr>
                <w:rFonts w:ascii="Times New Roman" w:hAnsi="Times New Roman"/>
                <w:b w:val="0"/>
                <w:color w:val="000000"/>
                <w:szCs w:val="22"/>
                <w:lang w:val="sl-SI"/>
              </w:rPr>
              <w:t>MESTNA OBČINA LJUBLJANA</w:t>
            </w:r>
          </w:p>
          <w:p w:rsidR="00DD71B1" w:rsidRPr="00DD5EA6" w:rsidRDefault="00DD71B1" w:rsidP="00EE71C6">
            <w:pPr>
              <w:rPr>
                <w:color w:val="000000"/>
              </w:rPr>
            </w:pPr>
            <w:r w:rsidRPr="00DD5EA6">
              <w:rPr>
                <w:color w:val="000000"/>
                <w:sz w:val="22"/>
                <w:szCs w:val="22"/>
              </w:rPr>
              <w:t>MESTNI SVET</w:t>
            </w:r>
          </w:p>
          <w:p w:rsidR="00DD71B1" w:rsidRPr="00DD5EA6" w:rsidRDefault="00DD71B1" w:rsidP="00EE71C6">
            <w:pPr>
              <w:pStyle w:val="Naslov3"/>
              <w:rPr>
                <w:rFonts w:ascii="Times New Roman" w:hAnsi="Times New Roman"/>
                <w:color w:val="000000"/>
                <w:szCs w:val="22"/>
                <w:lang w:val="sl-SI"/>
              </w:rPr>
            </w:pPr>
            <w:r>
              <w:rPr>
                <w:rFonts w:ascii="Times New Roman" w:hAnsi="Times New Roman"/>
                <w:color w:val="000000"/>
                <w:szCs w:val="22"/>
                <w:lang w:val="sl-SI"/>
              </w:rPr>
              <w:t>Odbor za stanovanjsko politiko</w:t>
            </w:r>
          </w:p>
          <w:p w:rsidR="00DD71B1" w:rsidRPr="00DD5EA6" w:rsidRDefault="00DD71B1" w:rsidP="00EE71C6">
            <w:pPr>
              <w:pStyle w:val="Naslov3"/>
              <w:rPr>
                <w:rFonts w:ascii="Times New Roman" w:hAnsi="Times New Roman"/>
                <w:color w:val="000000"/>
                <w:szCs w:val="22"/>
                <w:lang w:val="sl-SI"/>
              </w:rPr>
            </w:pPr>
            <w:r w:rsidRPr="00DD5EA6">
              <w:rPr>
                <w:rFonts w:ascii="Times New Roman" w:hAnsi="Times New Roman"/>
                <w:color w:val="000000"/>
                <w:szCs w:val="22"/>
                <w:lang w:val="sl-SI"/>
              </w:rPr>
              <w:t xml:space="preserve">    </w:t>
            </w:r>
          </w:p>
          <w:p w:rsidR="00DD71B1" w:rsidRPr="00DD5EA6" w:rsidRDefault="00DD71B1" w:rsidP="009329E3">
            <w:pPr>
              <w:pStyle w:val="Naslov3"/>
              <w:rPr>
                <w:rFonts w:ascii="Times New Roman" w:hAnsi="Times New Roman"/>
                <w:b w:val="0"/>
                <w:color w:val="000000"/>
                <w:szCs w:val="22"/>
                <w:lang w:val="sl-SI"/>
              </w:rPr>
            </w:pPr>
            <w:r w:rsidRPr="00DD5EA6">
              <w:rPr>
                <w:rFonts w:ascii="Times New Roman" w:hAnsi="Times New Roman"/>
                <w:b w:val="0"/>
                <w:color w:val="000000"/>
                <w:szCs w:val="22"/>
                <w:lang w:val="sl-SI"/>
              </w:rPr>
              <w:t xml:space="preserve">Mestni trg 1, </w:t>
            </w:r>
            <w:r>
              <w:rPr>
                <w:rFonts w:ascii="Times New Roman" w:hAnsi="Times New Roman"/>
                <w:b w:val="0"/>
                <w:color w:val="000000"/>
                <w:szCs w:val="22"/>
                <w:lang w:val="sl-SI"/>
              </w:rPr>
              <w:t>1000</w:t>
            </w:r>
            <w:r w:rsidRPr="00DD5EA6">
              <w:rPr>
                <w:rFonts w:ascii="Times New Roman" w:hAnsi="Times New Roman"/>
                <w:b w:val="0"/>
                <w:color w:val="000000"/>
                <w:szCs w:val="22"/>
                <w:lang w:val="sl-SI"/>
              </w:rPr>
              <w:t xml:space="preserve"> Ljubljana</w:t>
            </w:r>
          </w:p>
          <w:p w:rsidR="00DD71B1" w:rsidRPr="00DD5EA6" w:rsidRDefault="00DD71B1" w:rsidP="00EE71C6">
            <w:pPr>
              <w:rPr>
                <w:color w:val="000000"/>
              </w:rPr>
            </w:pPr>
            <w:r w:rsidRPr="00DD5EA6">
              <w:rPr>
                <w:color w:val="000000"/>
                <w:sz w:val="22"/>
                <w:szCs w:val="22"/>
              </w:rPr>
              <w:sym w:font="Wingdings" w:char="F028"/>
            </w:r>
            <w:r>
              <w:rPr>
                <w:color w:val="000000"/>
                <w:sz w:val="22"/>
                <w:szCs w:val="22"/>
              </w:rPr>
              <w:t xml:space="preserve"> 01/306 45 30</w:t>
            </w:r>
            <w:r w:rsidRPr="00DD5EA6">
              <w:rPr>
                <w:color w:val="000000"/>
                <w:sz w:val="22"/>
                <w:szCs w:val="22"/>
              </w:rPr>
              <w:t xml:space="preserve"> </w:t>
            </w:r>
            <w:r w:rsidRPr="00DD5EA6">
              <w:rPr>
                <w:color w:val="000000"/>
                <w:sz w:val="22"/>
                <w:szCs w:val="22"/>
              </w:rPr>
              <w:sym w:font="Wingdings" w:char="F03B"/>
            </w:r>
            <w:r>
              <w:rPr>
                <w:color w:val="000000"/>
                <w:sz w:val="22"/>
                <w:szCs w:val="22"/>
              </w:rPr>
              <w:t xml:space="preserve"> 01/306 45 32</w:t>
            </w:r>
            <w:r w:rsidRPr="00DD5EA6">
              <w:rPr>
                <w:color w:val="000000"/>
                <w:sz w:val="22"/>
                <w:szCs w:val="22"/>
              </w:rPr>
              <w:t xml:space="preserve"> </w:t>
            </w:r>
            <w:r w:rsidRPr="00DD5EA6">
              <w:rPr>
                <w:color w:val="000000"/>
                <w:sz w:val="22"/>
                <w:szCs w:val="22"/>
              </w:rPr>
              <w:sym w:font="Wingdings" w:char="F03A"/>
            </w:r>
            <w:r>
              <w:rPr>
                <w:color w:val="000000"/>
                <w:sz w:val="22"/>
                <w:szCs w:val="22"/>
              </w:rPr>
              <w:t xml:space="preserve"> boris.kaucic</w:t>
            </w:r>
            <w:r w:rsidRPr="00DD5EA6">
              <w:rPr>
                <w:color w:val="000000"/>
                <w:sz w:val="22"/>
                <w:szCs w:val="22"/>
              </w:rPr>
              <w:t>@ljubljana.si</w:t>
            </w:r>
          </w:p>
        </w:tc>
      </w:tr>
      <w:tr w:rsidR="00DD71B1" w:rsidRPr="00DD5EA6">
        <w:tc>
          <w:tcPr>
            <w:tcW w:w="1440" w:type="dxa"/>
          </w:tcPr>
          <w:p w:rsidR="00DD71B1" w:rsidRPr="00DD5EA6" w:rsidRDefault="00DD71B1" w:rsidP="00EE71C6">
            <w:pPr>
              <w:rPr>
                <w:color w:val="000000"/>
                <w:sz w:val="8"/>
                <w:szCs w:val="8"/>
              </w:rPr>
            </w:pPr>
          </w:p>
        </w:tc>
        <w:tc>
          <w:tcPr>
            <w:tcW w:w="7920" w:type="dxa"/>
          </w:tcPr>
          <w:p w:rsidR="00DD71B1" w:rsidRPr="00DD5EA6" w:rsidRDefault="00DD71B1" w:rsidP="00EE71C6">
            <w:pPr>
              <w:pStyle w:val="Naslov3"/>
              <w:rPr>
                <w:rFonts w:ascii="Times New Roman" w:hAnsi="Times New Roman"/>
                <w:color w:val="000000"/>
                <w:sz w:val="8"/>
                <w:szCs w:val="8"/>
                <w:lang w:val="sl-SI"/>
              </w:rPr>
            </w:pPr>
          </w:p>
        </w:tc>
      </w:tr>
      <w:tr w:rsidR="00DD71B1" w:rsidRPr="00DD5EA6">
        <w:tc>
          <w:tcPr>
            <w:tcW w:w="1440" w:type="dxa"/>
          </w:tcPr>
          <w:p w:rsidR="00DD71B1" w:rsidRPr="00DD5EA6" w:rsidRDefault="00DD71B1" w:rsidP="006113D3">
            <w:pPr>
              <w:rPr>
                <w:color w:val="000000"/>
              </w:rPr>
            </w:pPr>
            <w:r w:rsidRPr="00DD5EA6">
              <w:rPr>
                <w:color w:val="000000"/>
                <w:sz w:val="22"/>
                <w:szCs w:val="22"/>
              </w:rPr>
              <w:t>Številka:</w:t>
            </w:r>
          </w:p>
        </w:tc>
        <w:tc>
          <w:tcPr>
            <w:tcW w:w="7920" w:type="dxa"/>
          </w:tcPr>
          <w:p w:rsidR="00DD71B1" w:rsidRPr="00DD5EA6" w:rsidRDefault="00DD71B1" w:rsidP="006113D3">
            <w:pPr>
              <w:pStyle w:val="Naslov3"/>
              <w:rPr>
                <w:rFonts w:ascii="Times New Roman" w:hAnsi="Times New Roman"/>
                <w:color w:val="000000"/>
                <w:szCs w:val="22"/>
                <w:lang w:val="sl-SI"/>
              </w:rPr>
            </w:pPr>
            <w:r>
              <w:rPr>
                <w:rFonts w:ascii="Times New Roman" w:hAnsi="Times New Roman"/>
                <w:color w:val="000000"/>
                <w:szCs w:val="22"/>
                <w:lang w:val="sl-SI"/>
              </w:rPr>
              <w:t>03215-5/2010-3</w:t>
            </w:r>
          </w:p>
        </w:tc>
      </w:tr>
      <w:tr w:rsidR="00DD71B1" w:rsidRPr="00DD5EA6">
        <w:tc>
          <w:tcPr>
            <w:tcW w:w="1440" w:type="dxa"/>
          </w:tcPr>
          <w:p w:rsidR="00DD71B1" w:rsidRPr="00DD5EA6" w:rsidRDefault="00DD71B1" w:rsidP="006113D3">
            <w:pPr>
              <w:rPr>
                <w:color w:val="000000"/>
              </w:rPr>
            </w:pPr>
            <w:r w:rsidRPr="00DD5EA6">
              <w:rPr>
                <w:color w:val="000000"/>
                <w:sz w:val="22"/>
                <w:szCs w:val="22"/>
              </w:rPr>
              <w:t>Datum:</w:t>
            </w:r>
          </w:p>
        </w:tc>
        <w:tc>
          <w:tcPr>
            <w:tcW w:w="7920" w:type="dxa"/>
          </w:tcPr>
          <w:p w:rsidR="00DD71B1" w:rsidRPr="00DD5EA6" w:rsidRDefault="00DD71B1" w:rsidP="006113D3">
            <w:pPr>
              <w:pStyle w:val="Naslov3"/>
              <w:rPr>
                <w:rFonts w:ascii="Times New Roman" w:hAnsi="Times New Roman"/>
                <w:color w:val="000000"/>
                <w:szCs w:val="22"/>
                <w:lang w:val="sl-SI"/>
              </w:rPr>
            </w:pPr>
            <w:r>
              <w:rPr>
                <w:rFonts w:ascii="Times New Roman" w:hAnsi="Times New Roman"/>
                <w:color w:val="000000"/>
                <w:szCs w:val="22"/>
                <w:lang w:val="sl-SI"/>
              </w:rPr>
              <w:t>23.06.2010</w:t>
            </w:r>
          </w:p>
        </w:tc>
      </w:tr>
    </w:tbl>
    <w:p w:rsidR="00DD71B1" w:rsidRPr="00DD5EA6" w:rsidRDefault="00DD71B1" w:rsidP="0072143D"/>
    <w:p w:rsidR="00DD71B1" w:rsidRPr="00DD5EA6" w:rsidRDefault="00DD71B1" w:rsidP="0072143D"/>
    <w:p w:rsidR="00DD71B1" w:rsidRPr="00AA680D" w:rsidRDefault="00DD71B1" w:rsidP="0072143D">
      <w:pPr>
        <w:jc w:val="center"/>
        <w:outlineLvl w:val="0"/>
        <w:rPr>
          <w:b/>
          <w:sz w:val="36"/>
          <w:szCs w:val="36"/>
        </w:rPr>
      </w:pPr>
      <w:r w:rsidRPr="00AA680D">
        <w:rPr>
          <w:b/>
          <w:sz w:val="36"/>
          <w:szCs w:val="36"/>
        </w:rPr>
        <w:t>Z A P I S N I K A</w:t>
      </w:r>
    </w:p>
    <w:p w:rsidR="00DD71B1" w:rsidRPr="00AA680D" w:rsidRDefault="00DD71B1" w:rsidP="0072143D">
      <w:pPr>
        <w:jc w:val="center"/>
        <w:outlineLvl w:val="0"/>
      </w:pPr>
      <w:r w:rsidRPr="00AA680D">
        <w:t>21. seje Odbora za stanovanjsko politiko,</w:t>
      </w:r>
    </w:p>
    <w:p w:rsidR="00DD71B1" w:rsidRPr="00AA680D" w:rsidRDefault="00DD71B1" w:rsidP="0072143D">
      <w:pPr>
        <w:jc w:val="center"/>
        <w:outlineLvl w:val="0"/>
      </w:pPr>
      <w:r w:rsidRPr="00AA680D">
        <w:t>ki je bila v sredo, 16. junija 2010, ob 16.00 uri</w:t>
      </w:r>
    </w:p>
    <w:p w:rsidR="00DD71B1" w:rsidRPr="00AA680D" w:rsidRDefault="00DD71B1" w:rsidP="0072143D">
      <w:pPr>
        <w:jc w:val="center"/>
        <w:outlineLvl w:val="0"/>
      </w:pPr>
      <w:r w:rsidRPr="00AA680D">
        <w:t>v K 15, Magistrat, Mestni trg 1</w:t>
      </w:r>
    </w:p>
    <w:p w:rsidR="00DD71B1" w:rsidRPr="00AA680D" w:rsidRDefault="00DD71B1" w:rsidP="0072143D">
      <w:pPr>
        <w:rPr>
          <w:sz w:val="20"/>
          <w:szCs w:val="20"/>
        </w:rPr>
      </w:pPr>
    </w:p>
    <w:p w:rsidR="00DD71B1" w:rsidRPr="00AA680D" w:rsidRDefault="00DD71B1" w:rsidP="0072143D">
      <w:pPr>
        <w:rPr>
          <w:sz w:val="20"/>
          <w:szCs w:val="20"/>
        </w:rPr>
      </w:pPr>
    </w:p>
    <w:p w:rsidR="00DD71B1" w:rsidRPr="00AA680D" w:rsidRDefault="00DD71B1" w:rsidP="0072143D">
      <w:pPr>
        <w:jc w:val="both"/>
        <w:rPr>
          <w:b/>
          <w:sz w:val="20"/>
          <w:szCs w:val="20"/>
        </w:rPr>
      </w:pPr>
    </w:p>
    <w:tbl>
      <w:tblPr>
        <w:tblW w:w="9468" w:type="dxa"/>
        <w:tblLook w:val="01E0"/>
      </w:tblPr>
      <w:tblGrid>
        <w:gridCol w:w="1368"/>
        <w:gridCol w:w="8100"/>
      </w:tblGrid>
      <w:tr w:rsidR="00DD71B1" w:rsidRPr="00AA680D" w:rsidTr="00047A01">
        <w:tc>
          <w:tcPr>
            <w:tcW w:w="1368" w:type="dxa"/>
          </w:tcPr>
          <w:p w:rsidR="00DD71B1" w:rsidRPr="00AA680D" w:rsidRDefault="00DD71B1" w:rsidP="00047A01">
            <w:pPr>
              <w:jc w:val="both"/>
              <w:rPr>
                <w:b/>
              </w:rPr>
            </w:pPr>
            <w:r w:rsidRPr="00AA680D">
              <w:rPr>
                <w:b/>
                <w:sz w:val="22"/>
                <w:szCs w:val="22"/>
              </w:rPr>
              <w:t>Navzoči:</w:t>
            </w:r>
          </w:p>
        </w:tc>
        <w:tc>
          <w:tcPr>
            <w:tcW w:w="8100" w:type="dxa"/>
          </w:tcPr>
          <w:p w:rsidR="00DD71B1" w:rsidRPr="00AA680D" w:rsidRDefault="00DD71B1" w:rsidP="00047A01">
            <w:pPr>
              <w:jc w:val="both"/>
            </w:pPr>
            <w:r w:rsidRPr="00AA680D">
              <w:rPr>
                <w:sz w:val="22"/>
                <w:szCs w:val="22"/>
              </w:rPr>
              <w:t>Sašo RINK, Bruna ANTAUER, Marko KASTELIC, Bojan KARDELJ, Mitja MARINŠEK</w:t>
            </w:r>
          </w:p>
        </w:tc>
      </w:tr>
    </w:tbl>
    <w:p w:rsidR="00DD71B1" w:rsidRPr="00AA680D" w:rsidRDefault="00DD71B1" w:rsidP="0072143D">
      <w:pPr>
        <w:jc w:val="both"/>
        <w:rPr>
          <w:b/>
          <w:sz w:val="22"/>
          <w:szCs w:val="22"/>
        </w:rPr>
      </w:pPr>
    </w:p>
    <w:tbl>
      <w:tblPr>
        <w:tblW w:w="9468" w:type="dxa"/>
        <w:tblLook w:val="01E0"/>
      </w:tblPr>
      <w:tblGrid>
        <w:gridCol w:w="1368"/>
        <w:gridCol w:w="8100"/>
      </w:tblGrid>
      <w:tr w:rsidR="00DD71B1" w:rsidRPr="00AA680D" w:rsidTr="00047A01">
        <w:tc>
          <w:tcPr>
            <w:tcW w:w="1368" w:type="dxa"/>
          </w:tcPr>
          <w:p w:rsidR="00DD71B1" w:rsidRPr="00AA680D" w:rsidRDefault="00DD71B1" w:rsidP="00047A01">
            <w:pPr>
              <w:jc w:val="both"/>
              <w:rPr>
                <w:b/>
              </w:rPr>
            </w:pPr>
            <w:r w:rsidRPr="00AA680D">
              <w:rPr>
                <w:b/>
                <w:sz w:val="22"/>
                <w:szCs w:val="22"/>
              </w:rPr>
              <w:t>Odsotni:</w:t>
            </w:r>
          </w:p>
        </w:tc>
        <w:tc>
          <w:tcPr>
            <w:tcW w:w="8100" w:type="dxa"/>
          </w:tcPr>
          <w:p w:rsidR="00DD71B1" w:rsidRPr="00AA680D" w:rsidRDefault="00DD71B1" w:rsidP="00047A01">
            <w:pPr>
              <w:jc w:val="both"/>
            </w:pPr>
            <w:r w:rsidRPr="00AA680D">
              <w:rPr>
                <w:sz w:val="22"/>
                <w:szCs w:val="22"/>
              </w:rPr>
              <w:t>Anja BAH ŽIBRET, Janko MÖDERNDORFER,</w:t>
            </w:r>
          </w:p>
        </w:tc>
      </w:tr>
    </w:tbl>
    <w:p w:rsidR="00DD71B1" w:rsidRPr="00AA680D" w:rsidRDefault="00DD71B1" w:rsidP="0072143D">
      <w:pPr>
        <w:jc w:val="both"/>
        <w:rPr>
          <w:b/>
          <w:sz w:val="22"/>
          <w:szCs w:val="22"/>
        </w:rPr>
      </w:pPr>
    </w:p>
    <w:tbl>
      <w:tblPr>
        <w:tblW w:w="9468" w:type="dxa"/>
        <w:tblLook w:val="01E0"/>
      </w:tblPr>
      <w:tblGrid>
        <w:gridCol w:w="1728"/>
        <w:gridCol w:w="7740"/>
      </w:tblGrid>
      <w:tr w:rsidR="00DD71B1" w:rsidRPr="00AA680D" w:rsidTr="00047A01">
        <w:tc>
          <w:tcPr>
            <w:tcW w:w="1728" w:type="dxa"/>
          </w:tcPr>
          <w:p w:rsidR="00DD71B1" w:rsidRPr="00AA680D" w:rsidRDefault="00DD71B1" w:rsidP="00047A01">
            <w:pPr>
              <w:jc w:val="both"/>
              <w:rPr>
                <w:b/>
              </w:rPr>
            </w:pPr>
            <w:r w:rsidRPr="00AA680D">
              <w:rPr>
                <w:b/>
                <w:sz w:val="22"/>
                <w:szCs w:val="22"/>
              </w:rPr>
              <w:t>Ostali navzoči:</w:t>
            </w:r>
          </w:p>
        </w:tc>
        <w:tc>
          <w:tcPr>
            <w:tcW w:w="7740" w:type="dxa"/>
          </w:tcPr>
          <w:p w:rsidR="00DD71B1" w:rsidRPr="00AA680D" w:rsidRDefault="00DD71B1" w:rsidP="00047A01">
            <w:pPr>
              <w:jc w:val="both"/>
            </w:pPr>
            <w:r w:rsidRPr="00AA680D">
              <w:rPr>
                <w:sz w:val="22"/>
                <w:szCs w:val="22"/>
              </w:rPr>
              <w:t>Jožka HEGLER, Boris KAUČIČ</w:t>
            </w:r>
          </w:p>
        </w:tc>
      </w:tr>
    </w:tbl>
    <w:p w:rsidR="00DD71B1" w:rsidRPr="00AA680D" w:rsidRDefault="00DD71B1" w:rsidP="0072143D">
      <w:pPr>
        <w:jc w:val="both"/>
        <w:rPr>
          <w:b/>
          <w:sz w:val="22"/>
          <w:szCs w:val="22"/>
        </w:rPr>
      </w:pPr>
    </w:p>
    <w:p w:rsidR="00DD71B1" w:rsidRPr="00AA680D" w:rsidRDefault="00DD71B1" w:rsidP="0072143D">
      <w:pPr>
        <w:rPr>
          <w:sz w:val="22"/>
          <w:szCs w:val="22"/>
        </w:rPr>
      </w:pPr>
    </w:p>
    <w:p w:rsidR="00DD71B1" w:rsidRPr="00AA680D" w:rsidRDefault="00DD71B1" w:rsidP="0072143D">
      <w:pPr>
        <w:outlineLvl w:val="0"/>
        <w:rPr>
          <w:b/>
          <w:sz w:val="22"/>
          <w:szCs w:val="22"/>
        </w:rPr>
      </w:pPr>
      <w:r w:rsidRPr="00AA680D">
        <w:rPr>
          <w:b/>
          <w:sz w:val="22"/>
          <w:szCs w:val="22"/>
        </w:rPr>
        <w:t>Predlagan  je bil naslednji dnevni red:</w:t>
      </w:r>
    </w:p>
    <w:p w:rsidR="00DD71B1" w:rsidRPr="00AA680D" w:rsidRDefault="00DD71B1" w:rsidP="00B262AD">
      <w:pPr>
        <w:numPr>
          <w:ilvl w:val="0"/>
          <w:numId w:val="1"/>
        </w:numPr>
        <w:jc w:val="both"/>
        <w:rPr>
          <w:sz w:val="22"/>
          <w:szCs w:val="22"/>
        </w:rPr>
      </w:pPr>
      <w:r w:rsidRPr="00AA680D">
        <w:rPr>
          <w:sz w:val="22"/>
          <w:szCs w:val="22"/>
        </w:rPr>
        <w:t>Potrditev zapisnika 20. seje OSP</w:t>
      </w:r>
    </w:p>
    <w:p w:rsidR="00DD71B1" w:rsidRPr="00AA680D" w:rsidRDefault="00DD71B1" w:rsidP="00B262AD">
      <w:pPr>
        <w:numPr>
          <w:ilvl w:val="0"/>
          <w:numId w:val="1"/>
        </w:numPr>
        <w:jc w:val="both"/>
        <w:rPr>
          <w:sz w:val="22"/>
          <w:szCs w:val="22"/>
        </w:rPr>
      </w:pPr>
      <w:r w:rsidRPr="00AA680D">
        <w:rPr>
          <w:sz w:val="22"/>
          <w:szCs w:val="22"/>
        </w:rPr>
        <w:t>Obravnava gradiva za 40. sejo Mestnega sveta Mestne občine Ljubljana</w:t>
      </w:r>
    </w:p>
    <w:p w:rsidR="00DD71B1" w:rsidRPr="00AA680D" w:rsidRDefault="00DD71B1" w:rsidP="00B262AD">
      <w:pPr>
        <w:numPr>
          <w:ilvl w:val="1"/>
          <w:numId w:val="4"/>
        </w:numPr>
        <w:rPr>
          <w:sz w:val="22"/>
          <w:szCs w:val="22"/>
        </w:rPr>
      </w:pPr>
      <w:r w:rsidRPr="00AA680D">
        <w:rPr>
          <w:sz w:val="22"/>
          <w:szCs w:val="22"/>
        </w:rPr>
        <w:t>13 Točka dnevnega reda seje mestnega sveta:</w:t>
      </w:r>
    </w:p>
    <w:p w:rsidR="00DD71B1" w:rsidRPr="00AA680D" w:rsidRDefault="00DD71B1" w:rsidP="00B262AD">
      <w:pPr>
        <w:ind w:left="360"/>
        <w:rPr>
          <w:sz w:val="22"/>
          <w:szCs w:val="22"/>
        </w:rPr>
      </w:pPr>
      <w:bookmarkStart w:id="0" w:name="OLE_LINK1"/>
      <w:r w:rsidRPr="00AA680D">
        <w:rPr>
          <w:sz w:val="22"/>
          <w:szCs w:val="22"/>
        </w:rPr>
        <w:t>»a) Poročilo o uresničevanju stanovanjskega programa Mestne občine Ljubljana za leto 2009«</w:t>
      </w:r>
    </w:p>
    <w:p w:rsidR="00DD71B1" w:rsidRPr="00AA680D" w:rsidRDefault="00DD71B1" w:rsidP="00B262AD">
      <w:pPr>
        <w:ind w:left="360"/>
        <w:rPr>
          <w:sz w:val="22"/>
          <w:szCs w:val="22"/>
        </w:rPr>
      </w:pPr>
      <w:r w:rsidRPr="00AA680D">
        <w:rPr>
          <w:sz w:val="22"/>
          <w:szCs w:val="22"/>
        </w:rPr>
        <w:t>»b) Letno poročilo Javnega stanovanjskega sklada Mestne občine Ljubljana za leto 2009«</w:t>
      </w:r>
    </w:p>
    <w:p w:rsidR="00DD71B1" w:rsidRPr="00AA680D" w:rsidRDefault="00DD71B1" w:rsidP="00B262AD">
      <w:pPr>
        <w:numPr>
          <w:ilvl w:val="1"/>
          <w:numId w:val="4"/>
        </w:numPr>
        <w:rPr>
          <w:sz w:val="22"/>
          <w:szCs w:val="22"/>
        </w:rPr>
      </w:pPr>
      <w:r w:rsidRPr="00AA680D">
        <w:rPr>
          <w:sz w:val="22"/>
          <w:szCs w:val="22"/>
        </w:rPr>
        <w:t>14 Točka dnevnega reda seje mestnega sveta:</w:t>
      </w:r>
    </w:p>
    <w:p w:rsidR="00DD71B1" w:rsidRPr="00AA680D" w:rsidRDefault="00DD71B1" w:rsidP="00B262AD">
      <w:pPr>
        <w:ind w:left="360"/>
        <w:rPr>
          <w:sz w:val="22"/>
          <w:szCs w:val="22"/>
        </w:rPr>
      </w:pPr>
      <w:r w:rsidRPr="00AA680D">
        <w:rPr>
          <w:sz w:val="22"/>
          <w:szCs w:val="22"/>
        </w:rPr>
        <w:t>»Predlog Sklepa o uspešnosti dela direktorice JSS MOL v letu 2009«</w:t>
      </w:r>
    </w:p>
    <w:bookmarkEnd w:id="0"/>
    <w:p w:rsidR="00DD71B1" w:rsidRPr="00AA680D" w:rsidRDefault="00DD71B1" w:rsidP="00B262AD">
      <w:pPr>
        <w:numPr>
          <w:ilvl w:val="0"/>
          <w:numId w:val="1"/>
        </w:numPr>
        <w:jc w:val="both"/>
        <w:rPr>
          <w:sz w:val="22"/>
          <w:szCs w:val="22"/>
        </w:rPr>
      </w:pPr>
      <w:r w:rsidRPr="00AA680D">
        <w:rPr>
          <w:sz w:val="22"/>
          <w:szCs w:val="22"/>
        </w:rPr>
        <w:t>Razno</w:t>
      </w:r>
    </w:p>
    <w:p w:rsidR="00DD71B1" w:rsidRPr="00AA680D" w:rsidRDefault="00DD71B1" w:rsidP="00422039">
      <w:pPr>
        <w:rPr>
          <w:sz w:val="22"/>
          <w:szCs w:val="22"/>
        </w:rPr>
      </w:pPr>
    </w:p>
    <w:p w:rsidR="00DD71B1" w:rsidRPr="00AA680D" w:rsidRDefault="00DD71B1" w:rsidP="00422039">
      <w:pPr>
        <w:rPr>
          <w:sz w:val="22"/>
          <w:szCs w:val="22"/>
        </w:rPr>
      </w:pPr>
    </w:p>
    <w:tbl>
      <w:tblPr>
        <w:tblW w:w="0" w:type="auto"/>
        <w:tblLook w:val="01E0"/>
      </w:tblPr>
      <w:tblGrid>
        <w:gridCol w:w="4928"/>
      </w:tblGrid>
      <w:tr w:rsidR="00DD71B1" w:rsidRPr="00AA680D" w:rsidTr="00047A01">
        <w:tc>
          <w:tcPr>
            <w:tcW w:w="4928" w:type="dxa"/>
            <w:shd w:val="clear" w:color="auto" w:fill="C0C0C0"/>
          </w:tcPr>
          <w:p w:rsidR="00DD71B1" w:rsidRPr="00AA680D" w:rsidRDefault="00DD71B1" w:rsidP="00B36C89">
            <w:pPr>
              <w:rPr>
                <w:b/>
              </w:rPr>
            </w:pPr>
            <w:r w:rsidRPr="00AA680D">
              <w:rPr>
                <w:b/>
                <w:sz w:val="22"/>
                <w:szCs w:val="22"/>
              </w:rPr>
              <w:t>SKLEP</w:t>
            </w:r>
          </w:p>
        </w:tc>
      </w:tr>
    </w:tbl>
    <w:p w:rsidR="00DD71B1" w:rsidRPr="00AA680D" w:rsidRDefault="00DD71B1" w:rsidP="00DD5EA6">
      <w:pPr>
        <w:rPr>
          <w:sz w:val="6"/>
          <w:szCs w:val="6"/>
        </w:rPr>
      </w:pPr>
    </w:p>
    <w:tbl>
      <w:tblPr>
        <w:tblW w:w="9540" w:type="dxa"/>
        <w:tblInd w:w="-72" w:type="dxa"/>
        <w:tblLayout w:type="fixed"/>
        <w:tblLook w:val="01E0"/>
      </w:tblPr>
      <w:tblGrid>
        <w:gridCol w:w="2160"/>
        <w:gridCol w:w="540"/>
        <w:gridCol w:w="1260"/>
        <w:gridCol w:w="360"/>
        <w:gridCol w:w="1440"/>
        <w:gridCol w:w="360"/>
        <w:gridCol w:w="1980"/>
        <w:gridCol w:w="360"/>
        <w:gridCol w:w="1080"/>
      </w:tblGrid>
      <w:tr w:rsidR="00DD71B1" w:rsidRPr="00AA680D" w:rsidTr="00047A01">
        <w:tc>
          <w:tcPr>
            <w:tcW w:w="2160" w:type="dxa"/>
          </w:tcPr>
          <w:p w:rsidR="00DD71B1" w:rsidRPr="00AA680D" w:rsidRDefault="00DD71B1" w:rsidP="00B36C89">
            <w:r w:rsidRPr="00AA680D">
              <w:rPr>
                <w:sz w:val="22"/>
                <w:szCs w:val="22"/>
              </w:rPr>
              <w:t xml:space="preserve">Predlagani dnevni red </w:t>
            </w:r>
          </w:p>
        </w:tc>
        <w:tc>
          <w:tcPr>
            <w:tcW w:w="540" w:type="dxa"/>
          </w:tcPr>
          <w:p w:rsidR="00DD71B1" w:rsidRPr="00AA680D" w:rsidRDefault="00DD71B1" w:rsidP="00B36C89">
            <w:pPr>
              <w:rPr>
                <w:b/>
              </w:rPr>
            </w:pPr>
            <w:r w:rsidRPr="00AA680D">
              <w:rPr>
                <w:b/>
                <w:sz w:val="22"/>
                <w:szCs w:val="22"/>
              </w:rPr>
              <w:t>JE</w:t>
            </w:r>
          </w:p>
        </w:tc>
        <w:tc>
          <w:tcPr>
            <w:tcW w:w="1260" w:type="dxa"/>
          </w:tcPr>
          <w:p w:rsidR="00DD71B1" w:rsidRPr="00AA680D" w:rsidRDefault="00DD71B1" w:rsidP="00B36C89">
            <w:r w:rsidRPr="00AA680D">
              <w:rPr>
                <w:sz w:val="22"/>
                <w:szCs w:val="22"/>
              </w:rPr>
              <w:t>bil sprejet z</w:t>
            </w:r>
          </w:p>
        </w:tc>
        <w:tc>
          <w:tcPr>
            <w:tcW w:w="360" w:type="dxa"/>
          </w:tcPr>
          <w:p w:rsidR="00DD71B1" w:rsidRPr="00AA680D" w:rsidRDefault="00DD71B1" w:rsidP="00B36C89">
            <w:pPr>
              <w:rPr>
                <w:b/>
              </w:rPr>
            </w:pPr>
            <w:r w:rsidRPr="00AA680D">
              <w:rPr>
                <w:b/>
                <w:sz w:val="22"/>
                <w:szCs w:val="22"/>
              </w:rPr>
              <w:t>5</w:t>
            </w:r>
          </w:p>
        </w:tc>
        <w:tc>
          <w:tcPr>
            <w:tcW w:w="1440" w:type="dxa"/>
          </w:tcPr>
          <w:p w:rsidR="00DD71B1" w:rsidRPr="00AA680D" w:rsidRDefault="00DD71B1" w:rsidP="00B36C89">
            <w:r w:rsidRPr="00AA680D">
              <w:rPr>
                <w:sz w:val="22"/>
                <w:szCs w:val="22"/>
              </w:rPr>
              <w:t>glasovi ZA in</w:t>
            </w:r>
          </w:p>
        </w:tc>
        <w:tc>
          <w:tcPr>
            <w:tcW w:w="360" w:type="dxa"/>
          </w:tcPr>
          <w:p w:rsidR="00DD71B1" w:rsidRPr="00AA680D" w:rsidRDefault="00DD71B1" w:rsidP="00B36C89">
            <w:pPr>
              <w:rPr>
                <w:b/>
              </w:rPr>
            </w:pPr>
            <w:r w:rsidRPr="00AA680D">
              <w:rPr>
                <w:b/>
                <w:sz w:val="22"/>
                <w:szCs w:val="22"/>
              </w:rPr>
              <w:t>0</w:t>
            </w:r>
          </w:p>
        </w:tc>
        <w:tc>
          <w:tcPr>
            <w:tcW w:w="1980" w:type="dxa"/>
          </w:tcPr>
          <w:p w:rsidR="00DD71B1" w:rsidRPr="00AA680D" w:rsidRDefault="00DD71B1" w:rsidP="00B36C89">
            <w:r w:rsidRPr="00AA680D">
              <w:rPr>
                <w:sz w:val="22"/>
                <w:szCs w:val="22"/>
              </w:rPr>
              <w:t>glasovi PROTI od</w:t>
            </w:r>
          </w:p>
        </w:tc>
        <w:tc>
          <w:tcPr>
            <w:tcW w:w="360" w:type="dxa"/>
          </w:tcPr>
          <w:p w:rsidR="00DD71B1" w:rsidRPr="00AA680D" w:rsidRDefault="00DD71B1" w:rsidP="00B36C89">
            <w:pPr>
              <w:rPr>
                <w:b/>
              </w:rPr>
            </w:pPr>
            <w:r w:rsidRPr="00AA680D">
              <w:rPr>
                <w:b/>
                <w:sz w:val="22"/>
                <w:szCs w:val="22"/>
              </w:rPr>
              <w:t>5</w:t>
            </w:r>
          </w:p>
        </w:tc>
        <w:tc>
          <w:tcPr>
            <w:tcW w:w="1080" w:type="dxa"/>
          </w:tcPr>
          <w:p w:rsidR="00DD71B1" w:rsidRPr="00AA680D" w:rsidRDefault="00DD71B1" w:rsidP="00B36C89">
            <w:r w:rsidRPr="00AA680D">
              <w:rPr>
                <w:sz w:val="22"/>
                <w:szCs w:val="22"/>
              </w:rPr>
              <w:t>navzočih.</w:t>
            </w:r>
          </w:p>
        </w:tc>
      </w:tr>
    </w:tbl>
    <w:p w:rsidR="00DD71B1" w:rsidRPr="00AA680D" w:rsidRDefault="00DD71B1" w:rsidP="00F02CC9">
      <w:pPr>
        <w:jc w:val="center"/>
        <w:rPr>
          <w:b/>
          <w:sz w:val="22"/>
          <w:szCs w:val="22"/>
        </w:rPr>
      </w:pPr>
    </w:p>
    <w:p w:rsidR="00DD71B1" w:rsidRPr="00AA680D" w:rsidRDefault="00DD71B1" w:rsidP="00665A3A">
      <w:pPr>
        <w:jc w:val="center"/>
        <w:rPr>
          <w:b/>
          <w:sz w:val="22"/>
          <w:szCs w:val="22"/>
        </w:rPr>
      </w:pPr>
      <w:r w:rsidRPr="00AA680D">
        <w:rPr>
          <w:b/>
          <w:sz w:val="22"/>
          <w:szCs w:val="22"/>
        </w:rPr>
        <w:t>AD/1</w:t>
      </w:r>
    </w:p>
    <w:p w:rsidR="00DD71B1" w:rsidRPr="00AA680D" w:rsidRDefault="00DD71B1" w:rsidP="00665A3A">
      <w:pPr>
        <w:jc w:val="center"/>
        <w:rPr>
          <w:b/>
          <w:sz w:val="22"/>
          <w:szCs w:val="22"/>
        </w:rPr>
      </w:pPr>
      <w:r w:rsidRPr="00AA680D">
        <w:rPr>
          <w:b/>
          <w:sz w:val="22"/>
          <w:szCs w:val="22"/>
        </w:rPr>
        <w:t>1.1</w:t>
      </w:r>
    </w:p>
    <w:p w:rsidR="00DD71B1" w:rsidRPr="00AA680D" w:rsidRDefault="00DD71B1" w:rsidP="00665A3A">
      <w:pPr>
        <w:jc w:val="center"/>
        <w:rPr>
          <w:b/>
          <w:sz w:val="22"/>
          <w:szCs w:val="22"/>
        </w:rPr>
      </w:pPr>
    </w:p>
    <w:p w:rsidR="00DD71B1" w:rsidRPr="00AA680D" w:rsidRDefault="00DD71B1" w:rsidP="00665A3A">
      <w:pPr>
        <w:rPr>
          <w:sz w:val="22"/>
          <w:szCs w:val="22"/>
        </w:rPr>
      </w:pPr>
      <w:r w:rsidRPr="00AA680D">
        <w:rPr>
          <w:sz w:val="22"/>
          <w:szCs w:val="22"/>
        </w:rPr>
        <w:t>Zapisnik 20. redne seje je bil sprejet brez pripomb.</w:t>
      </w:r>
    </w:p>
    <w:p w:rsidR="00DD71B1" w:rsidRPr="00AA680D" w:rsidRDefault="00DD71B1" w:rsidP="00665A3A">
      <w:pPr>
        <w:rPr>
          <w:sz w:val="22"/>
          <w:szCs w:val="22"/>
        </w:rPr>
      </w:pPr>
    </w:p>
    <w:tbl>
      <w:tblPr>
        <w:tblW w:w="0" w:type="auto"/>
        <w:tblLook w:val="01E0"/>
      </w:tblPr>
      <w:tblGrid>
        <w:gridCol w:w="4928"/>
      </w:tblGrid>
      <w:tr w:rsidR="00DD71B1" w:rsidRPr="00AA680D" w:rsidTr="00047A01">
        <w:tc>
          <w:tcPr>
            <w:tcW w:w="4928" w:type="dxa"/>
            <w:shd w:val="clear" w:color="auto" w:fill="C0C0C0"/>
          </w:tcPr>
          <w:p w:rsidR="00DD71B1" w:rsidRPr="00AA680D" w:rsidRDefault="00DD71B1" w:rsidP="005F7CA1">
            <w:pPr>
              <w:rPr>
                <w:b/>
              </w:rPr>
            </w:pPr>
            <w:r w:rsidRPr="00AA680D">
              <w:rPr>
                <w:b/>
                <w:sz w:val="22"/>
                <w:szCs w:val="22"/>
              </w:rPr>
              <w:t>SKLEP 1.1.</w:t>
            </w:r>
          </w:p>
        </w:tc>
      </w:tr>
    </w:tbl>
    <w:p w:rsidR="00DD71B1" w:rsidRPr="00AA680D" w:rsidRDefault="00DD71B1" w:rsidP="00665A3A">
      <w:pPr>
        <w:rPr>
          <w:sz w:val="6"/>
          <w:szCs w:val="6"/>
        </w:rPr>
      </w:pPr>
    </w:p>
    <w:p w:rsidR="00DD71B1" w:rsidRPr="00AA680D" w:rsidRDefault="00DD71B1" w:rsidP="00665A3A">
      <w:pPr>
        <w:rPr>
          <w:b/>
          <w:sz w:val="22"/>
          <w:szCs w:val="22"/>
        </w:rPr>
      </w:pPr>
      <w:r w:rsidRPr="00AA680D">
        <w:rPr>
          <w:b/>
          <w:sz w:val="22"/>
          <w:szCs w:val="22"/>
        </w:rPr>
        <w:t>»Potrdi se zapisnik 20. redne seje Odbora za stanovanjsko politiko.«</w:t>
      </w:r>
    </w:p>
    <w:p w:rsidR="00DD71B1" w:rsidRPr="00AA680D" w:rsidRDefault="00DD71B1" w:rsidP="00665A3A">
      <w:pPr>
        <w:rPr>
          <w:sz w:val="22"/>
          <w:szCs w:val="22"/>
        </w:rPr>
      </w:pPr>
    </w:p>
    <w:tbl>
      <w:tblPr>
        <w:tblW w:w="9468" w:type="dxa"/>
        <w:tblLook w:val="01E0"/>
      </w:tblPr>
      <w:tblGrid>
        <w:gridCol w:w="827"/>
        <w:gridCol w:w="486"/>
        <w:gridCol w:w="1486"/>
        <w:gridCol w:w="375"/>
        <w:gridCol w:w="1608"/>
        <w:gridCol w:w="375"/>
        <w:gridCol w:w="2142"/>
        <w:gridCol w:w="375"/>
        <w:gridCol w:w="1794"/>
      </w:tblGrid>
      <w:tr w:rsidR="00DD71B1" w:rsidRPr="00AA680D" w:rsidTr="00047A01">
        <w:tc>
          <w:tcPr>
            <w:tcW w:w="827" w:type="dxa"/>
          </w:tcPr>
          <w:p w:rsidR="00DD71B1" w:rsidRPr="00AA680D" w:rsidRDefault="00DD71B1" w:rsidP="005F7CA1">
            <w:r w:rsidRPr="00AA680D">
              <w:rPr>
                <w:sz w:val="22"/>
                <w:szCs w:val="22"/>
              </w:rPr>
              <w:t xml:space="preserve">Sklep </w:t>
            </w:r>
          </w:p>
        </w:tc>
        <w:tc>
          <w:tcPr>
            <w:tcW w:w="486" w:type="dxa"/>
          </w:tcPr>
          <w:p w:rsidR="00DD71B1" w:rsidRPr="00AA680D" w:rsidRDefault="00DD71B1" w:rsidP="005F7CA1">
            <w:pPr>
              <w:rPr>
                <w:b/>
              </w:rPr>
            </w:pPr>
            <w:r w:rsidRPr="00AA680D">
              <w:rPr>
                <w:b/>
                <w:sz w:val="22"/>
                <w:szCs w:val="22"/>
              </w:rPr>
              <w:t>JE</w:t>
            </w:r>
          </w:p>
        </w:tc>
        <w:tc>
          <w:tcPr>
            <w:tcW w:w="1486" w:type="dxa"/>
          </w:tcPr>
          <w:p w:rsidR="00DD71B1" w:rsidRPr="00AA680D" w:rsidRDefault="00DD71B1" w:rsidP="005F7CA1">
            <w:r w:rsidRPr="00AA680D">
              <w:rPr>
                <w:sz w:val="22"/>
                <w:szCs w:val="22"/>
              </w:rPr>
              <w:t>bil sprejet z</w:t>
            </w:r>
          </w:p>
        </w:tc>
        <w:tc>
          <w:tcPr>
            <w:tcW w:w="375" w:type="dxa"/>
          </w:tcPr>
          <w:p w:rsidR="00DD71B1" w:rsidRPr="00AA680D" w:rsidRDefault="00DD71B1" w:rsidP="005F7CA1">
            <w:pPr>
              <w:rPr>
                <w:b/>
              </w:rPr>
            </w:pPr>
            <w:r w:rsidRPr="00AA680D">
              <w:rPr>
                <w:b/>
                <w:sz w:val="22"/>
                <w:szCs w:val="22"/>
              </w:rPr>
              <w:t>5</w:t>
            </w:r>
          </w:p>
        </w:tc>
        <w:tc>
          <w:tcPr>
            <w:tcW w:w="1608" w:type="dxa"/>
          </w:tcPr>
          <w:p w:rsidR="00DD71B1" w:rsidRPr="00AA680D" w:rsidRDefault="00DD71B1" w:rsidP="005F7CA1">
            <w:r w:rsidRPr="00AA680D">
              <w:rPr>
                <w:sz w:val="22"/>
                <w:szCs w:val="22"/>
              </w:rPr>
              <w:t>glasovi ZA in</w:t>
            </w:r>
          </w:p>
        </w:tc>
        <w:tc>
          <w:tcPr>
            <w:tcW w:w="375" w:type="dxa"/>
          </w:tcPr>
          <w:p w:rsidR="00DD71B1" w:rsidRPr="00AA680D" w:rsidRDefault="00DD71B1" w:rsidP="005F7CA1">
            <w:pPr>
              <w:rPr>
                <w:b/>
              </w:rPr>
            </w:pPr>
            <w:r w:rsidRPr="00AA680D">
              <w:rPr>
                <w:b/>
                <w:sz w:val="22"/>
                <w:szCs w:val="22"/>
              </w:rPr>
              <w:t>0</w:t>
            </w:r>
          </w:p>
        </w:tc>
        <w:tc>
          <w:tcPr>
            <w:tcW w:w="2142" w:type="dxa"/>
          </w:tcPr>
          <w:p w:rsidR="00DD71B1" w:rsidRPr="00AA680D" w:rsidRDefault="00DD71B1" w:rsidP="005F7CA1">
            <w:r w:rsidRPr="00AA680D">
              <w:rPr>
                <w:sz w:val="22"/>
                <w:szCs w:val="22"/>
              </w:rPr>
              <w:t>glasovi PROTI od</w:t>
            </w:r>
          </w:p>
        </w:tc>
        <w:tc>
          <w:tcPr>
            <w:tcW w:w="375" w:type="dxa"/>
          </w:tcPr>
          <w:p w:rsidR="00DD71B1" w:rsidRPr="00AA680D" w:rsidRDefault="00DD71B1" w:rsidP="005F7CA1">
            <w:pPr>
              <w:rPr>
                <w:b/>
              </w:rPr>
            </w:pPr>
            <w:r w:rsidRPr="00AA680D">
              <w:rPr>
                <w:b/>
                <w:sz w:val="22"/>
                <w:szCs w:val="22"/>
              </w:rPr>
              <w:t>5</w:t>
            </w:r>
          </w:p>
        </w:tc>
        <w:tc>
          <w:tcPr>
            <w:tcW w:w="1794" w:type="dxa"/>
          </w:tcPr>
          <w:p w:rsidR="00DD71B1" w:rsidRPr="00AA680D" w:rsidRDefault="00DD71B1" w:rsidP="005F7CA1">
            <w:r w:rsidRPr="00AA680D">
              <w:rPr>
                <w:sz w:val="22"/>
                <w:szCs w:val="22"/>
              </w:rPr>
              <w:t>prisotnih.</w:t>
            </w:r>
          </w:p>
        </w:tc>
      </w:tr>
    </w:tbl>
    <w:p w:rsidR="00DD71B1" w:rsidRPr="00AA680D" w:rsidRDefault="00DD71B1" w:rsidP="00665A3A">
      <w:pPr>
        <w:jc w:val="center"/>
        <w:rPr>
          <w:b/>
          <w:sz w:val="22"/>
          <w:szCs w:val="22"/>
        </w:rPr>
      </w:pPr>
    </w:p>
    <w:p w:rsidR="00DD71B1" w:rsidRPr="00AA680D" w:rsidRDefault="00DD71B1" w:rsidP="00F02CC9">
      <w:pPr>
        <w:jc w:val="center"/>
        <w:rPr>
          <w:b/>
          <w:sz w:val="22"/>
          <w:szCs w:val="22"/>
        </w:rPr>
      </w:pPr>
    </w:p>
    <w:p w:rsidR="00DD71B1" w:rsidRPr="00AA680D" w:rsidRDefault="00DD71B1" w:rsidP="00F02CC9">
      <w:pPr>
        <w:jc w:val="center"/>
        <w:rPr>
          <w:b/>
          <w:sz w:val="22"/>
          <w:szCs w:val="22"/>
        </w:rPr>
      </w:pPr>
    </w:p>
    <w:p w:rsidR="00DD71B1" w:rsidRPr="00AA680D" w:rsidRDefault="00DD71B1" w:rsidP="00F02CC9">
      <w:pPr>
        <w:jc w:val="center"/>
        <w:rPr>
          <w:b/>
          <w:sz w:val="22"/>
          <w:szCs w:val="22"/>
        </w:rPr>
      </w:pPr>
    </w:p>
    <w:p w:rsidR="00DD71B1" w:rsidRPr="00AA680D" w:rsidRDefault="00DD71B1" w:rsidP="00F02CC9">
      <w:pPr>
        <w:jc w:val="center"/>
        <w:rPr>
          <w:b/>
          <w:sz w:val="22"/>
          <w:szCs w:val="22"/>
        </w:rPr>
      </w:pPr>
    </w:p>
    <w:p w:rsidR="00DD71B1" w:rsidRPr="00AA680D" w:rsidRDefault="00DD71B1" w:rsidP="00F02CC9">
      <w:pPr>
        <w:jc w:val="center"/>
        <w:rPr>
          <w:b/>
          <w:sz w:val="22"/>
          <w:szCs w:val="22"/>
        </w:rPr>
      </w:pPr>
    </w:p>
    <w:p w:rsidR="00DD71B1" w:rsidRPr="00AA680D" w:rsidRDefault="00DD71B1" w:rsidP="006A35EA">
      <w:pPr>
        <w:rPr>
          <w:b/>
          <w:sz w:val="22"/>
          <w:szCs w:val="22"/>
        </w:rPr>
      </w:pPr>
    </w:p>
    <w:p w:rsidR="00DD71B1" w:rsidRPr="00AA680D" w:rsidRDefault="00DD71B1" w:rsidP="00F02CC9">
      <w:pPr>
        <w:jc w:val="center"/>
        <w:rPr>
          <w:b/>
          <w:sz w:val="22"/>
          <w:szCs w:val="22"/>
        </w:rPr>
      </w:pPr>
      <w:r w:rsidRPr="00AA680D">
        <w:rPr>
          <w:b/>
          <w:sz w:val="22"/>
          <w:szCs w:val="22"/>
        </w:rPr>
        <w:lastRenderedPageBreak/>
        <w:t>AD/2</w:t>
      </w:r>
    </w:p>
    <w:p w:rsidR="00DD71B1" w:rsidRPr="00AA680D" w:rsidRDefault="00DD71B1" w:rsidP="00F02CC9">
      <w:pPr>
        <w:jc w:val="center"/>
        <w:rPr>
          <w:b/>
          <w:sz w:val="22"/>
          <w:szCs w:val="22"/>
        </w:rPr>
      </w:pPr>
      <w:r w:rsidRPr="00AA680D">
        <w:rPr>
          <w:b/>
          <w:sz w:val="22"/>
          <w:szCs w:val="22"/>
        </w:rPr>
        <w:t>2.1</w:t>
      </w:r>
    </w:p>
    <w:p w:rsidR="00DD71B1" w:rsidRPr="00AA680D" w:rsidRDefault="00DD71B1" w:rsidP="00DF58A7">
      <w:pPr>
        <w:rPr>
          <w:sz w:val="22"/>
          <w:szCs w:val="22"/>
        </w:rPr>
      </w:pPr>
    </w:p>
    <w:p w:rsidR="00DD71B1" w:rsidRPr="00AA680D" w:rsidRDefault="00DD71B1" w:rsidP="00B262AD">
      <w:pPr>
        <w:spacing w:line="240" w:lineRule="atLeast"/>
        <w:jc w:val="both"/>
        <w:rPr>
          <w:sz w:val="22"/>
          <w:szCs w:val="22"/>
        </w:rPr>
      </w:pPr>
      <w:r w:rsidRPr="00AA680D">
        <w:rPr>
          <w:sz w:val="22"/>
          <w:szCs w:val="22"/>
        </w:rPr>
        <w:t xml:space="preserve">G. Sašo Rink je predal besedo ga. Jožki Hegler. Ga. Hegler je predstavila Poročilo o uresničevanju stanovanjskega programa Mestne občine Ljubljana za leto 2009 ter kratko poročilo Letnega poročila Javnega stanovanjskega sklada MOL za leto 2009. Omenjala je projekte JSS MOL in razpoložljiva sredstva JSS MOL. Omenila je projekt Pipanova pot -ki zaenkrat stoji, pričakovanja pomoči države pri izgradnji neprofitnih stanovanj, rebalans proračuna MOL v letu 2009, Dom starejših občanov Trnovo, Hišo Hospic, Tomačevska, Koželjeva ulica, revitalizacijo ob cesti Španskih borcev ter Celovške dvore. </w:t>
      </w:r>
    </w:p>
    <w:p w:rsidR="00DD71B1" w:rsidRPr="00AA680D" w:rsidRDefault="00DD71B1" w:rsidP="00B262AD">
      <w:pPr>
        <w:spacing w:line="240" w:lineRule="atLeast"/>
        <w:jc w:val="both"/>
        <w:rPr>
          <w:sz w:val="22"/>
          <w:szCs w:val="22"/>
        </w:rPr>
      </w:pPr>
      <w:r w:rsidRPr="00AA680D">
        <w:rPr>
          <w:sz w:val="22"/>
          <w:szCs w:val="22"/>
        </w:rPr>
        <w:t>G. Marinšek je imel nekaj vprašanj ga. direktorici JSS MOL v zvezi s projektom Celovški dvori.</w:t>
      </w:r>
    </w:p>
    <w:p w:rsidR="00DD71B1" w:rsidRPr="00AA680D" w:rsidRDefault="00DD71B1" w:rsidP="00B262AD">
      <w:pPr>
        <w:spacing w:line="240" w:lineRule="atLeast"/>
        <w:jc w:val="both"/>
        <w:rPr>
          <w:sz w:val="22"/>
          <w:szCs w:val="22"/>
        </w:rPr>
      </w:pPr>
      <w:r w:rsidRPr="00AA680D">
        <w:rPr>
          <w:sz w:val="22"/>
          <w:szCs w:val="22"/>
        </w:rPr>
        <w:t>Ga. Hegler je odgovorila na vprašanja g. Marinška in omenila objavo za 14. razpis za neprofitna stanovanja MOL.</w:t>
      </w:r>
    </w:p>
    <w:p w:rsidR="00DD71B1" w:rsidRPr="00AA680D" w:rsidRDefault="00DD71B1" w:rsidP="00B262AD">
      <w:pPr>
        <w:spacing w:line="240" w:lineRule="atLeast"/>
        <w:jc w:val="both"/>
        <w:rPr>
          <w:sz w:val="22"/>
          <w:szCs w:val="22"/>
        </w:rPr>
      </w:pPr>
      <w:r w:rsidRPr="00AA680D">
        <w:rPr>
          <w:sz w:val="22"/>
          <w:szCs w:val="22"/>
        </w:rPr>
        <w:t>G. Kardelj je v zvezi s Celovškimi dvori argumentiral zadeve glede bank, izvajalcev, Vegrada, bančnih računov.</w:t>
      </w:r>
    </w:p>
    <w:p w:rsidR="00DD71B1" w:rsidRPr="00AA680D" w:rsidRDefault="00DD71B1" w:rsidP="00B262AD">
      <w:pPr>
        <w:spacing w:line="240" w:lineRule="atLeast"/>
        <w:jc w:val="both"/>
        <w:rPr>
          <w:sz w:val="22"/>
          <w:szCs w:val="22"/>
        </w:rPr>
      </w:pPr>
      <w:r w:rsidRPr="00AA680D">
        <w:rPr>
          <w:sz w:val="22"/>
          <w:szCs w:val="22"/>
        </w:rPr>
        <w:t>Ga. Hegler je povzela vprašanja na temo Celovški dvori in pojasnila situacijo za stanovanja, ki so predvidena za MOL v tem projektu.</w:t>
      </w:r>
    </w:p>
    <w:p w:rsidR="00DD71B1" w:rsidRPr="00AA680D" w:rsidRDefault="00DD71B1" w:rsidP="00B262AD">
      <w:pPr>
        <w:rPr>
          <w:sz w:val="22"/>
          <w:szCs w:val="22"/>
        </w:rPr>
      </w:pPr>
    </w:p>
    <w:p w:rsidR="00DD71B1" w:rsidRPr="00AA680D" w:rsidRDefault="00DD71B1" w:rsidP="00B262AD">
      <w:pPr>
        <w:rPr>
          <w:sz w:val="22"/>
          <w:szCs w:val="22"/>
        </w:rPr>
      </w:pPr>
      <w:r w:rsidRPr="00AA680D">
        <w:rPr>
          <w:sz w:val="22"/>
          <w:szCs w:val="22"/>
        </w:rPr>
        <w:t>Po končani razpravi za to točko je bil dan na glasovanje naslednji sklep:</w:t>
      </w:r>
    </w:p>
    <w:p w:rsidR="00DD71B1" w:rsidRPr="00AA680D" w:rsidRDefault="00DD71B1" w:rsidP="00B262AD">
      <w:pPr>
        <w:rPr>
          <w:sz w:val="22"/>
          <w:szCs w:val="22"/>
        </w:rPr>
      </w:pPr>
    </w:p>
    <w:tbl>
      <w:tblPr>
        <w:tblW w:w="0" w:type="auto"/>
        <w:tblLook w:val="01E0"/>
      </w:tblPr>
      <w:tblGrid>
        <w:gridCol w:w="4928"/>
      </w:tblGrid>
      <w:tr w:rsidR="00DD71B1" w:rsidRPr="00AA680D" w:rsidTr="00B262AD">
        <w:tc>
          <w:tcPr>
            <w:tcW w:w="4928" w:type="dxa"/>
            <w:shd w:val="clear" w:color="auto" w:fill="C0C0C0"/>
          </w:tcPr>
          <w:p w:rsidR="00DD71B1" w:rsidRPr="00AA680D" w:rsidRDefault="00DD71B1" w:rsidP="008849AA">
            <w:pPr>
              <w:rPr>
                <w:b/>
              </w:rPr>
            </w:pPr>
            <w:r w:rsidRPr="00AA680D">
              <w:rPr>
                <w:b/>
                <w:sz w:val="22"/>
                <w:szCs w:val="22"/>
              </w:rPr>
              <w:t>SKLEP 2.1.</w:t>
            </w:r>
          </w:p>
        </w:tc>
      </w:tr>
    </w:tbl>
    <w:p w:rsidR="00DD71B1" w:rsidRPr="00AA680D" w:rsidRDefault="00DD71B1" w:rsidP="00B262AD">
      <w:pPr>
        <w:rPr>
          <w:sz w:val="6"/>
          <w:szCs w:val="6"/>
        </w:rPr>
      </w:pPr>
    </w:p>
    <w:p w:rsidR="00DD71B1" w:rsidRPr="00AA680D" w:rsidRDefault="00DD71B1" w:rsidP="00B262AD">
      <w:pPr>
        <w:pStyle w:val="Default"/>
        <w:jc w:val="both"/>
        <w:rPr>
          <w:b/>
          <w:color w:val="auto"/>
        </w:rPr>
      </w:pPr>
      <w:r w:rsidRPr="00AA680D">
        <w:rPr>
          <w:b/>
          <w:color w:val="auto"/>
        </w:rPr>
        <w:t xml:space="preserve">»Odbor za stanovanjsko politiko podpira in soglaša s sprejemom Poročila o uresničevanju stanovanjskega programa Mestne občine Ljubljana za leto </w:t>
      </w:r>
      <w:smartTag w:uri="urn:schemas-microsoft-com:office:smarttags" w:element="metricconverter">
        <w:smartTagPr>
          <w:attr w:name="ProductID" w:val="2009 in"/>
        </w:smartTagPr>
        <w:r w:rsidRPr="00AA680D">
          <w:rPr>
            <w:b/>
            <w:color w:val="auto"/>
          </w:rPr>
          <w:t>2009 in</w:t>
        </w:r>
      </w:smartTag>
      <w:r w:rsidRPr="00AA680D">
        <w:rPr>
          <w:b/>
          <w:color w:val="auto"/>
        </w:rPr>
        <w:t xml:space="preserve"> ga predlaga mestnemu svetu v sprejem.«</w:t>
      </w:r>
    </w:p>
    <w:p w:rsidR="00DD71B1" w:rsidRPr="00AA680D" w:rsidRDefault="00DD71B1" w:rsidP="00B262AD">
      <w:pPr>
        <w:pStyle w:val="Default"/>
        <w:jc w:val="both"/>
        <w:rPr>
          <w:b/>
          <w:color w:val="auto"/>
          <w:sz w:val="22"/>
          <w:szCs w:val="22"/>
        </w:rPr>
      </w:pPr>
    </w:p>
    <w:tbl>
      <w:tblPr>
        <w:tblW w:w="9468" w:type="dxa"/>
        <w:tblLook w:val="01E0"/>
      </w:tblPr>
      <w:tblGrid>
        <w:gridCol w:w="827"/>
        <w:gridCol w:w="486"/>
        <w:gridCol w:w="1486"/>
        <w:gridCol w:w="375"/>
        <w:gridCol w:w="1608"/>
        <w:gridCol w:w="375"/>
        <w:gridCol w:w="2142"/>
        <w:gridCol w:w="375"/>
        <w:gridCol w:w="1794"/>
      </w:tblGrid>
      <w:tr w:rsidR="00DD71B1" w:rsidRPr="00AA680D" w:rsidTr="00B262AD">
        <w:tc>
          <w:tcPr>
            <w:tcW w:w="827" w:type="dxa"/>
          </w:tcPr>
          <w:p w:rsidR="00DD71B1" w:rsidRPr="00AA680D" w:rsidRDefault="00DD71B1" w:rsidP="008849AA">
            <w:r w:rsidRPr="00AA680D">
              <w:rPr>
                <w:sz w:val="22"/>
                <w:szCs w:val="22"/>
              </w:rPr>
              <w:t xml:space="preserve">Sklep </w:t>
            </w:r>
          </w:p>
        </w:tc>
        <w:tc>
          <w:tcPr>
            <w:tcW w:w="486" w:type="dxa"/>
          </w:tcPr>
          <w:p w:rsidR="00DD71B1" w:rsidRPr="00AA680D" w:rsidRDefault="00DD71B1" w:rsidP="008849AA">
            <w:pPr>
              <w:rPr>
                <w:b/>
              </w:rPr>
            </w:pPr>
            <w:r w:rsidRPr="00AA680D">
              <w:rPr>
                <w:b/>
                <w:sz w:val="22"/>
                <w:szCs w:val="22"/>
              </w:rPr>
              <w:t>JE</w:t>
            </w:r>
          </w:p>
        </w:tc>
        <w:tc>
          <w:tcPr>
            <w:tcW w:w="1486" w:type="dxa"/>
          </w:tcPr>
          <w:p w:rsidR="00DD71B1" w:rsidRPr="00AA680D" w:rsidRDefault="00DD71B1" w:rsidP="008849AA">
            <w:r w:rsidRPr="00AA680D">
              <w:rPr>
                <w:sz w:val="22"/>
                <w:szCs w:val="22"/>
              </w:rPr>
              <w:t>bil sprejet z</w:t>
            </w:r>
          </w:p>
        </w:tc>
        <w:tc>
          <w:tcPr>
            <w:tcW w:w="375" w:type="dxa"/>
          </w:tcPr>
          <w:p w:rsidR="00DD71B1" w:rsidRPr="00AA680D" w:rsidRDefault="00DD71B1" w:rsidP="008849AA">
            <w:pPr>
              <w:rPr>
                <w:b/>
              </w:rPr>
            </w:pPr>
            <w:r w:rsidRPr="00AA680D">
              <w:rPr>
                <w:b/>
                <w:sz w:val="22"/>
                <w:szCs w:val="22"/>
              </w:rPr>
              <w:t>5</w:t>
            </w:r>
          </w:p>
        </w:tc>
        <w:tc>
          <w:tcPr>
            <w:tcW w:w="1608" w:type="dxa"/>
          </w:tcPr>
          <w:p w:rsidR="00DD71B1" w:rsidRPr="00AA680D" w:rsidRDefault="00DD71B1" w:rsidP="008849AA">
            <w:r w:rsidRPr="00AA680D">
              <w:rPr>
                <w:sz w:val="22"/>
                <w:szCs w:val="22"/>
              </w:rPr>
              <w:t>glasovi ZA in</w:t>
            </w:r>
          </w:p>
        </w:tc>
        <w:tc>
          <w:tcPr>
            <w:tcW w:w="375" w:type="dxa"/>
          </w:tcPr>
          <w:p w:rsidR="00DD71B1" w:rsidRPr="00AA680D" w:rsidRDefault="00DD71B1" w:rsidP="008849AA">
            <w:pPr>
              <w:rPr>
                <w:b/>
              </w:rPr>
            </w:pPr>
            <w:r w:rsidRPr="00AA680D">
              <w:rPr>
                <w:b/>
                <w:sz w:val="22"/>
                <w:szCs w:val="22"/>
              </w:rPr>
              <w:t>0</w:t>
            </w:r>
          </w:p>
        </w:tc>
        <w:tc>
          <w:tcPr>
            <w:tcW w:w="2142" w:type="dxa"/>
          </w:tcPr>
          <w:p w:rsidR="00DD71B1" w:rsidRPr="00AA680D" w:rsidRDefault="00DD71B1" w:rsidP="008849AA">
            <w:r w:rsidRPr="00AA680D">
              <w:rPr>
                <w:sz w:val="22"/>
                <w:szCs w:val="22"/>
              </w:rPr>
              <w:t>glasovi PROTI od</w:t>
            </w:r>
          </w:p>
        </w:tc>
        <w:tc>
          <w:tcPr>
            <w:tcW w:w="375" w:type="dxa"/>
          </w:tcPr>
          <w:p w:rsidR="00DD71B1" w:rsidRPr="00AA680D" w:rsidRDefault="00DD71B1" w:rsidP="008849AA">
            <w:pPr>
              <w:rPr>
                <w:b/>
              </w:rPr>
            </w:pPr>
            <w:r w:rsidRPr="00AA680D">
              <w:rPr>
                <w:b/>
                <w:sz w:val="22"/>
                <w:szCs w:val="22"/>
              </w:rPr>
              <w:t>5</w:t>
            </w:r>
          </w:p>
        </w:tc>
        <w:tc>
          <w:tcPr>
            <w:tcW w:w="1794" w:type="dxa"/>
          </w:tcPr>
          <w:p w:rsidR="00DD71B1" w:rsidRPr="00AA680D" w:rsidRDefault="00DD71B1" w:rsidP="008849AA">
            <w:r w:rsidRPr="00AA680D">
              <w:rPr>
                <w:sz w:val="22"/>
                <w:szCs w:val="22"/>
              </w:rPr>
              <w:t>prisotnih.</w:t>
            </w:r>
          </w:p>
        </w:tc>
      </w:tr>
    </w:tbl>
    <w:p w:rsidR="00DD71B1" w:rsidRPr="00AA680D" w:rsidRDefault="00DD71B1" w:rsidP="008F4306">
      <w:pPr>
        <w:spacing w:line="240" w:lineRule="atLeast"/>
        <w:jc w:val="both"/>
        <w:rPr>
          <w:sz w:val="22"/>
          <w:szCs w:val="22"/>
        </w:rPr>
      </w:pPr>
    </w:p>
    <w:p w:rsidR="00DD71B1" w:rsidRPr="00AA680D" w:rsidRDefault="00DD71B1" w:rsidP="008F4306">
      <w:pPr>
        <w:spacing w:line="240" w:lineRule="atLeast"/>
        <w:jc w:val="both"/>
        <w:rPr>
          <w:sz w:val="22"/>
          <w:szCs w:val="22"/>
        </w:rPr>
      </w:pPr>
      <w:r w:rsidRPr="00AA680D">
        <w:rPr>
          <w:sz w:val="22"/>
          <w:szCs w:val="22"/>
        </w:rPr>
        <w:t xml:space="preserve">Sledilo je kratko dopolnilno poročilo ga. Hegler glede Letnega poročila Javnega stanovanjskega sklada MOL za leto 2009. Direktorica je omenila odhodke in prihodke ter realizacijo pri finančnih tokovih. Opisala je izid finančnega poslovanja, ki v letu 2009 ni bleščeč in se izguba krije iz pozitivnih rezultatov prejšnjih let ter letošnjega leta. Omenila je objekte v upravljanju JSS MOL, pozitivne kazalce ter trend v letu 2010. Menila je, da je JSS MOL finančno dobro in učinkovito deloval, saj so bili revizorji brez pripomb.   </w:t>
      </w:r>
    </w:p>
    <w:p w:rsidR="00DD71B1" w:rsidRPr="00AA680D" w:rsidRDefault="00DD71B1" w:rsidP="008F4306">
      <w:pPr>
        <w:spacing w:line="240" w:lineRule="atLeast"/>
        <w:jc w:val="both"/>
        <w:rPr>
          <w:sz w:val="22"/>
          <w:szCs w:val="22"/>
        </w:rPr>
      </w:pPr>
    </w:p>
    <w:p w:rsidR="00DD71B1" w:rsidRPr="00AA680D" w:rsidRDefault="00DD71B1" w:rsidP="008F4306">
      <w:pPr>
        <w:rPr>
          <w:sz w:val="22"/>
          <w:szCs w:val="22"/>
        </w:rPr>
      </w:pPr>
      <w:r w:rsidRPr="00AA680D">
        <w:rPr>
          <w:sz w:val="22"/>
          <w:szCs w:val="22"/>
        </w:rPr>
        <w:t>Nato je bil na glasovanje dan naslednji sklep:</w:t>
      </w:r>
    </w:p>
    <w:p w:rsidR="00DD71B1" w:rsidRPr="00AA680D" w:rsidRDefault="00DD71B1" w:rsidP="00B262AD">
      <w:pPr>
        <w:rPr>
          <w:sz w:val="22"/>
          <w:szCs w:val="22"/>
        </w:rPr>
      </w:pPr>
    </w:p>
    <w:tbl>
      <w:tblPr>
        <w:tblW w:w="0" w:type="auto"/>
        <w:tblLook w:val="01E0"/>
      </w:tblPr>
      <w:tblGrid>
        <w:gridCol w:w="4928"/>
      </w:tblGrid>
      <w:tr w:rsidR="00DD71B1" w:rsidRPr="00AA680D" w:rsidTr="008849AA">
        <w:tc>
          <w:tcPr>
            <w:tcW w:w="4928" w:type="dxa"/>
            <w:shd w:val="clear" w:color="auto" w:fill="C0C0C0"/>
          </w:tcPr>
          <w:p w:rsidR="00DD71B1" w:rsidRPr="00AA680D" w:rsidRDefault="00DD71B1" w:rsidP="008849AA">
            <w:pPr>
              <w:rPr>
                <w:b/>
              </w:rPr>
            </w:pPr>
            <w:r w:rsidRPr="00AA680D">
              <w:rPr>
                <w:b/>
              </w:rPr>
              <w:t>SKLEP 2.2.</w:t>
            </w:r>
          </w:p>
        </w:tc>
      </w:tr>
    </w:tbl>
    <w:p w:rsidR="00DD71B1" w:rsidRPr="00AA680D" w:rsidRDefault="00DD71B1" w:rsidP="00B262AD"/>
    <w:p w:rsidR="00DD71B1" w:rsidRPr="00AA680D" w:rsidRDefault="00DD71B1" w:rsidP="00B262AD">
      <w:pPr>
        <w:pStyle w:val="Default"/>
        <w:jc w:val="both"/>
        <w:rPr>
          <w:b/>
          <w:bCs/>
          <w:color w:val="auto"/>
        </w:rPr>
      </w:pPr>
      <w:r w:rsidRPr="00AA680D">
        <w:rPr>
          <w:b/>
          <w:color w:val="auto"/>
        </w:rPr>
        <w:t xml:space="preserve">»Odbor za stanovanjsko politiko podpira in soglaša s sprejemom </w:t>
      </w:r>
      <w:r w:rsidRPr="00AA680D">
        <w:rPr>
          <w:b/>
          <w:bCs/>
          <w:color w:val="auto"/>
        </w:rPr>
        <w:t xml:space="preserve">Letnega poročila Javnega stanovanjskega sklada Mestne občine Ljubljana za leto 2009, ki ga je Nadzorni svet JSS MOL potrdil na 52. seji dne 18. 3. 2010. </w:t>
      </w:r>
    </w:p>
    <w:p w:rsidR="00DD71B1" w:rsidRPr="00AA680D" w:rsidRDefault="00DD71B1" w:rsidP="00B262AD">
      <w:pPr>
        <w:pStyle w:val="Default"/>
        <w:jc w:val="both"/>
        <w:rPr>
          <w:b/>
          <w:color w:val="auto"/>
        </w:rPr>
      </w:pPr>
      <w:r w:rsidRPr="00AA680D">
        <w:rPr>
          <w:b/>
          <w:bCs/>
          <w:color w:val="auto"/>
        </w:rPr>
        <w:t xml:space="preserve">Presežek odhodkov nad prihodki iz upravljanja sredstev MOL v letu 2009 v višini 196.305 EUR iz konta 9403-9001 se krije s presežkom prihodkov nad odhodki za sredstva MOL iz preteklih let – konto 9850-0001. Presežek odhodkov nad prihodki se krije: </w:t>
      </w:r>
    </w:p>
    <w:p w:rsidR="00DD71B1" w:rsidRPr="00AA680D" w:rsidRDefault="00DD71B1" w:rsidP="00B262AD">
      <w:pPr>
        <w:pStyle w:val="Default"/>
        <w:spacing w:after="16"/>
        <w:rPr>
          <w:color w:val="auto"/>
        </w:rPr>
      </w:pPr>
      <w:r w:rsidRPr="00AA680D">
        <w:rPr>
          <w:color w:val="auto"/>
        </w:rPr>
        <w:t xml:space="preserve">- </w:t>
      </w:r>
      <w:r w:rsidRPr="00AA680D">
        <w:rPr>
          <w:b/>
          <w:bCs/>
          <w:color w:val="auto"/>
        </w:rPr>
        <w:t xml:space="preserve">ugotovljeni presežek odhodkov nad prihodki iz namenskega premoženja v letu 2009 v višini 4.211.893,33 EUR se krije iz presežka prihodkov nad odhodki iz preteklih let v višini 3.298.339,27 EUR s konta 9403-9002; </w:t>
      </w:r>
    </w:p>
    <w:p w:rsidR="00DD71B1" w:rsidRPr="00AA680D" w:rsidRDefault="00DD71B1" w:rsidP="00B262AD">
      <w:pPr>
        <w:pStyle w:val="Default"/>
        <w:spacing w:after="16"/>
        <w:rPr>
          <w:color w:val="auto"/>
        </w:rPr>
      </w:pPr>
      <w:r w:rsidRPr="00AA680D">
        <w:rPr>
          <w:color w:val="auto"/>
        </w:rPr>
        <w:t xml:space="preserve">- </w:t>
      </w:r>
      <w:r w:rsidRPr="00AA680D">
        <w:rPr>
          <w:b/>
          <w:bCs/>
          <w:color w:val="auto"/>
        </w:rPr>
        <w:t xml:space="preserve">v višini 65.191,32 EUR iz konta 9403-9004 Rezultat iz sredstev delovanja, </w:t>
      </w:r>
    </w:p>
    <w:p w:rsidR="00DD71B1" w:rsidRPr="00AA680D" w:rsidRDefault="00DD71B1" w:rsidP="00B262AD">
      <w:pPr>
        <w:pStyle w:val="Default"/>
        <w:rPr>
          <w:color w:val="auto"/>
        </w:rPr>
      </w:pPr>
      <w:r w:rsidRPr="00AA680D">
        <w:rPr>
          <w:color w:val="auto"/>
        </w:rPr>
        <w:t xml:space="preserve">- </w:t>
      </w:r>
      <w:r w:rsidRPr="00AA680D">
        <w:rPr>
          <w:b/>
          <w:bCs/>
          <w:color w:val="auto"/>
        </w:rPr>
        <w:t>nepokriti del presežka odhodkov nad prihodki v višini 848.362,74 EUR ostane v breme na kontu 9403-9002 Presežek prihodkov JSS MOL</w:t>
      </w:r>
    </w:p>
    <w:p w:rsidR="00DD71B1" w:rsidRPr="00AA680D" w:rsidRDefault="00DD71B1" w:rsidP="00B262AD">
      <w:pPr>
        <w:pStyle w:val="Default"/>
        <w:jc w:val="both"/>
        <w:rPr>
          <w:b/>
          <w:color w:val="auto"/>
        </w:rPr>
      </w:pPr>
      <w:r w:rsidRPr="00AA680D">
        <w:rPr>
          <w:b/>
          <w:color w:val="auto"/>
        </w:rPr>
        <w:t>in ga predlaga mestnemu svetu v sprejem.«</w:t>
      </w:r>
    </w:p>
    <w:p w:rsidR="00DD71B1" w:rsidRPr="00AA680D" w:rsidRDefault="00DD71B1" w:rsidP="00B262AD">
      <w:pPr>
        <w:pStyle w:val="Default"/>
        <w:jc w:val="both"/>
        <w:rPr>
          <w:b/>
          <w:color w:val="auto"/>
        </w:rPr>
      </w:pPr>
    </w:p>
    <w:tbl>
      <w:tblPr>
        <w:tblW w:w="9468" w:type="dxa"/>
        <w:tblLook w:val="01E0"/>
      </w:tblPr>
      <w:tblGrid>
        <w:gridCol w:w="826"/>
        <w:gridCol w:w="497"/>
        <w:gridCol w:w="1484"/>
        <w:gridCol w:w="375"/>
        <w:gridCol w:w="1606"/>
        <w:gridCol w:w="375"/>
        <w:gridCol w:w="2138"/>
        <w:gridCol w:w="375"/>
        <w:gridCol w:w="1792"/>
      </w:tblGrid>
      <w:tr w:rsidR="00DD71B1" w:rsidRPr="00AA680D" w:rsidTr="008F4306">
        <w:tc>
          <w:tcPr>
            <w:tcW w:w="826" w:type="dxa"/>
          </w:tcPr>
          <w:p w:rsidR="00DD71B1" w:rsidRPr="00AA680D" w:rsidRDefault="00DD71B1" w:rsidP="008849AA">
            <w:r w:rsidRPr="00AA680D">
              <w:t xml:space="preserve">Sklep </w:t>
            </w:r>
          </w:p>
        </w:tc>
        <w:tc>
          <w:tcPr>
            <w:tcW w:w="497" w:type="dxa"/>
          </w:tcPr>
          <w:p w:rsidR="00DD71B1" w:rsidRPr="00AA680D" w:rsidRDefault="00DD71B1" w:rsidP="008849AA">
            <w:pPr>
              <w:rPr>
                <w:b/>
              </w:rPr>
            </w:pPr>
            <w:r w:rsidRPr="00AA680D">
              <w:rPr>
                <w:b/>
              </w:rPr>
              <w:t>JE</w:t>
            </w:r>
          </w:p>
        </w:tc>
        <w:tc>
          <w:tcPr>
            <w:tcW w:w="1484" w:type="dxa"/>
          </w:tcPr>
          <w:p w:rsidR="00DD71B1" w:rsidRPr="00AA680D" w:rsidRDefault="00DD71B1" w:rsidP="008849AA">
            <w:r w:rsidRPr="00AA680D">
              <w:t>bil sprejet z</w:t>
            </w:r>
          </w:p>
        </w:tc>
        <w:tc>
          <w:tcPr>
            <w:tcW w:w="375" w:type="dxa"/>
          </w:tcPr>
          <w:p w:rsidR="00DD71B1" w:rsidRPr="00AA680D" w:rsidRDefault="00DD71B1" w:rsidP="008849AA">
            <w:pPr>
              <w:rPr>
                <w:b/>
              </w:rPr>
            </w:pPr>
            <w:r w:rsidRPr="00AA680D">
              <w:rPr>
                <w:b/>
              </w:rPr>
              <w:t>5</w:t>
            </w:r>
          </w:p>
        </w:tc>
        <w:tc>
          <w:tcPr>
            <w:tcW w:w="1606" w:type="dxa"/>
          </w:tcPr>
          <w:p w:rsidR="00DD71B1" w:rsidRPr="00AA680D" w:rsidRDefault="00DD71B1" w:rsidP="008849AA">
            <w:r w:rsidRPr="00AA680D">
              <w:t>glasovi ZA in</w:t>
            </w:r>
          </w:p>
        </w:tc>
        <w:tc>
          <w:tcPr>
            <w:tcW w:w="375" w:type="dxa"/>
          </w:tcPr>
          <w:p w:rsidR="00DD71B1" w:rsidRPr="00AA680D" w:rsidRDefault="00DD71B1" w:rsidP="008849AA">
            <w:pPr>
              <w:rPr>
                <w:b/>
              </w:rPr>
            </w:pPr>
            <w:r w:rsidRPr="00AA680D">
              <w:rPr>
                <w:b/>
              </w:rPr>
              <w:t>0</w:t>
            </w:r>
          </w:p>
        </w:tc>
        <w:tc>
          <w:tcPr>
            <w:tcW w:w="2138" w:type="dxa"/>
          </w:tcPr>
          <w:p w:rsidR="00DD71B1" w:rsidRPr="00AA680D" w:rsidRDefault="00DD71B1" w:rsidP="008849AA">
            <w:r w:rsidRPr="00AA680D">
              <w:t>glasovi PROTI od</w:t>
            </w:r>
          </w:p>
        </w:tc>
        <w:tc>
          <w:tcPr>
            <w:tcW w:w="375" w:type="dxa"/>
          </w:tcPr>
          <w:p w:rsidR="00DD71B1" w:rsidRPr="00AA680D" w:rsidRDefault="00DD71B1" w:rsidP="008849AA">
            <w:pPr>
              <w:rPr>
                <w:b/>
              </w:rPr>
            </w:pPr>
            <w:r w:rsidRPr="00AA680D">
              <w:rPr>
                <w:b/>
              </w:rPr>
              <w:t>5</w:t>
            </w:r>
          </w:p>
        </w:tc>
        <w:tc>
          <w:tcPr>
            <w:tcW w:w="1792" w:type="dxa"/>
          </w:tcPr>
          <w:p w:rsidR="00DD71B1" w:rsidRPr="00AA680D" w:rsidRDefault="00DD71B1" w:rsidP="008849AA">
            <w:r w:rsidRPr="00AA680D">
              <w:t>prisotnih.</w:t>
            </w:r>
          </w:p>
        </w:tc>
      </w:tr>
    </w:tbl>
    <w:p w:rsidR="00DD71B1" w:rsidRPr="00AA680D" w:rsidRDefault="00DD71B1" w:rsidP="008F4306">
      <w:pPr>
        <w:spacing w:line="240" w:lineRule="atLeast"/>
        <w:jc w:val="both"/>
        <w:rPr>
          <w:sz w:val="22"/>
          <w:szCs w:val="22"/>
        </w:rPr>
      </w:pPr>
    </w:p>
    <w:p w:rsidR="00DD71B1" w:rsidRPr="00AA680D" w:rsidRDefault="00DD71B1" w:rsidP="008F4306">
      <w:pPr>
        <w:spacing w:line="240" w:lineRule="atLeast"/>
        <w:jc w:val="both"/>
        <w:rPr>
          <w:sz w:val="22"/>
          <w:szCs w:val="22"/>
        </w:rPr>
      </w:pPr>
      <w:r w:rsidRPr="00AA680D">
        <w:rPr>
          <w:sz w:val="22"/>
          <w:szCs w:val="22"/>
        </w:rPr>
        <w:lastRenderedPageBreak/>
        <w:t>Ga. Jožka Hegler je obrazložila podan Predlog glede uspešnosti dela direktorice JSS MOL v letu 2009. Opozorila je na uredbo, merila in bilance. Nato so razpravo nadaljevali: Bojan Kardelj, Sašo Rink in Jožka Hegler.</w:t>
      </w:r>
    </w:p>
    <w:p w:rsidR="00DD71B1" w:rsidRPr="00AA680D" w:rsidRDefault="00DD71B1" w:rsidP="00B262AD">
      <w:pPr>
        <w:spacing w:line="240" w:lineRule="atLeast"/>
        <w:jc w:val="both"/>
        <w:rPr>
          <w:sz w:val="22"/>
          <w:szCs w:val="22"/>
        </w:rPr>
      </w:pPr>
    </w:p>
    <w:p w:rsidR="00DD71B1" w:rsidRPr="00AA680D" w:rsidRDefault="00DD71B1" w:rsidP="008F4306">
      <w:pPr>
        <w:rPr>
          <w:sz w:val="22"/>
          <w:szCs w:val="22"/>
        </w:rPr>
      </w:pPr>
      <w:r w:rsidRPr="00AA680D">
        <w:rPr>
          <w:sz w:val="22"/>
          <w:szCs w:val="22"/>
        </w:rPr>
        <w:t>Nato je bil na glasovanje dan naslednji sklep:</w:t>
      </w:r>
    </w:p>
    <w:p w:rsidR="00DD71B1" w:rsidRPr="00AA680D" w:rsidRDefault="00DD71B1" w:rsidP="00B262AD">
      <w:pPr>
        <w:rPr>
          <w:sz w:val="22"/>
          <w:szCs w:val="22"/>
        </w:rPr>
      </w:pPr>
    </w:p>
    <w:tbl>
      <w:tblPr>
        <w:tblW w:w="0" w:type="auto"/>
        <w:tblLook w:val="01E0"/>
      </w:tblPr>
      <w:tblGrid>
        <w:gridCol w:w="4928"/>
      </w:tblGrid>
      <w:tr w:rsidR="00DD71B1" w:rsidRPr="00AA680D" w:rsidTr="008849AA">
        <w:tc>
          <w:tcPr>
            <w:tcW w:w="4928" w:type="dxa"/>
            <w:shd w:val="clear" w:color="auto" w:fill="C0C0C0"/>
          </w:tcPr>
          <w:p w:rsidR="00DD71B1" w:rsidRPr="00AA680D" w:rsidRDefault="00DD71B1" w:rsidP="008849AA">
            <w:pPr>
              <w:rPr>
                <w:b/>
              </w:rPr>
            </w:pPr>
            <w:r w:rsidRPr="00AA680D">
              <w:rPr>
                <w:b/>
                <w:sz w:val="22"/>
                <w:szCs w:val="22"/>
              </w:rPr>
              <w:t>SKLEP 2.3.</w:t>
            </w:r>
          </w:p>
        </w:tc>
      </w:tr>
    </w:tbl>
    <w:p w:rsidR="00DD71B1" w:rsidRPr="00AA680D" w:rsidRDefault="00DD71B1" w:rsidP="00B262AD">
      <w:pPr>
        <w:rPr>
          <w:sz w:val="6"/>
          <w:szCs w:val="6"/>
        </w:rPr>
      </w:pPr>
    </w:p>
    <w:p w:rsidR="00DD71B1" w:rsidRPr="00AA680D" w:rsidRDefault="00DD71B1" w:rsidP="00B262AD">
      <w:pPr>
        <w:pStyle w:val="Default"/>
        <w:jc w:val="both"/>
        <w:rPr>
          <w:b/>
          <w:color w:val="auto"/>
        </w:rPr>
      </w:pPr>
      <w:r w:rsidRPr="00AA680D">
        <w:rPr>
          <w:b/>
          <w:color w:val="auto"/>
        </w:rPr>
        <w:t xml:space="preserve">»Odbor za stanovanjsko politiko soglaša s sprejemom predloga Sklepa o uspešnosti dela direktorice JSS MOL v letu </w:t>
      </w:r>
      <w:smartTag w:uri="urn:schemas-microsoft-com:office:smarttags" w:element="metricconverter">
        <w:smartTagPr>
          <w:attr w:name="ProductID" w:val="2009 in"/>
        </w:smartTagPr>
        <w:r w:rsidRPr="00AA680D">
          <w:rPr>
            <w:b/>
            <w:color w:val="auto"/>
          </w:rPr>
          <w:t>2009 in</w:t>
        </w:r>
      </w:smartTag>
      <w:r w:rsidRPr="00AA680D">
        <w:rPr>
          <w:b/>
          <w:color w:val="auto"/>
        </w:rPr>
        <w:t xml:space="preserve"> ga predlaga mestnemu svetu v sprejem.«</w:t>
      </w:r>
    </w:p>
    <w:p w:rsidR="00DD71B1" w:rsidRPr="00AA680D" w:rsidRDefault="00DD71B1" w:rsidP="00B262AD">
      <w:pPr>
        <w:pStyle w:val="Default"/>
        <w:jc w:val="both"/>
        <w:rPr>
          <w:b/>
          <w:color w:val="auto"/>
          <w:sz w:val="22"/>
          <w:szCs w:val="22"/>
        </w:rPr>
      </w:pPr>
    </w:p>
    <w:p w:rsidR="00DD71B1" w:rsidRPr="00AA680D" w:rsidRDefault="00DD71B1" w:rsidP="008F4306">
      <w:pPr>
        <w:pStyle w:val="Default"/>
        <w:jc w:val="both"/>
        <w:rPr>
          <w:color w:val="auto"/>
        </w:rPr>
      </w:pPr>
      <w:r w:rsidRPr="00AA680D">
        <w:rPr>
          <w:color w:val="auto"/>
        </w:rPr>
        <w:t>Odbor je dodatno podal naslednjo stališče k sklepu:</w:t>
      </w:r>
    </w:p>
    <w:p w:rsidR="00DD71B1" w:rsidRPr="00AA680D" w:rsidRDefault="00DD71B1" w:rsidP="008F4306">
      <w:pPr>
        <w:pStyle w:val="Default"/>
        <w:jc w:val="both"/>
        <w:rPr>
          <w:color w:val="auto"/>
        </w:rPr>
      </w:pPr>
    </w:p>
    <w:p w:rsidR="00DD71B1" w:rsidRPr="00AA680D" w:rsidRDefault="00DD71B1" w:rsidP="008F4306">
      <w:pPr>
        <w:pStyle w:val="Golobesedilo"/>
        <w:rPr>
          <w:rFonts w:ascii="Times New Roman" w:hAnsi="Times New Roman" w:cs="Times New Roman"/>
        </w:rPr>
      </w:pPr>
      <w:r w:rsidRPr="00AA680D">
        <w:rPr>
          <w:rFonts w:ascii="Times New Roman" w:hAnsi="Times New Roman" w:cs="Times New Roman"/>
        </w:rPr>
        <w:t xml:space="preserve">»Odbor za stanovanjsko politiko, ne glede na sprejet sklep, ocenjuje delo direktorice JSS MOL v letu 2009 kot zelo uspešno in osnove za neupravičenost do letne nagrade ne vidi v neuspešnosti direktorice, pač pa v merilih za izplačilo nagrade in zakonski podlagi.« </w:t>
      </w:r>
    </w:p>
    <w:p w:rsidR="00DD71B1" w:rsidRPr="00AA680D" w:rsidRDefault="00DD71B1" w:rsidP="00B262AD">
      <w:pPr>
        <w:pStyle w:val="Default"/>
        <w:jc w:val="both"/>
        <w:rPr>
          <w:b/>
          <w:color w:val="auto"/>
          <w:sz w:val="22"/>
          <w:szCs w:val="22"/>
        </w:rPr>
      </w:pPr>
    </w:p>
    <w:p w:rsidR="00DD71B1" w:rsidRPr="00AA680D" w:rsidRDefault="00DD71B1" w:rsidP="00B262AD">
      <w:pPr>
        <w:pStyle w:val="Default"/>
        <w:jc w:val="both"/>
        <w:rPr>
          <w:b/>
          <w:color w:val="auto"/>
          <w:sz w:val="22"/>
          <w:szCs w:val="22"/>
        </w:rPr>
      </w:pPr>
    </w:p>
    <w:tbl>
      <w:tblPr>
        <w:tblW w:w="9468" w:type="dxa"/>
        <w:tblLook w:val="01E0"/>
      </w:tblPr>
      <w:tblGrid>
        <w:gridCol w:w="827"/>
        <w:gridCol w:w="486"/>
        <w:gridCol w:w="1486"/>
        <w:gridCol w:w="375"/>
        <w:gridCol w:w="1608"/>
        <w:gridCol w:w="375"/>
        <w:gridCol w:w="2142"/>
        <w:gridCol w:w="375"/>
        <w:gridCol w:w="1794"/>
      </w:tblGrid>
      <w:tr w:rsidR="00DD71B1" w:rsidRPr="00AA680D" w:rsidTr="008849AA">
        <w:tc>
          <w:tcPr>
            <w:tcW w:w="827" w:type="dxa"/>
          </w:tcPr>
          <w:p w:rsidR="00DD71B1" w:rsidRPr="00AA680D" w:rsidRDefault="00DD71B1" w:rsidP="008849AA">
            <w:r w:rsidRPr="00AA680D">
              <w:rPr>
                <w:sz w:val="22"/>
                <w:szCs w:val="22"/>
              </w:rPr>
              <w:t xml:space="preserve">Sklep </w:t>
            </w:r>
          </w:p>
        </w:tc>
        <w:tc>
          <w:tcPr>
            <w:tcW w:w="486" w:type="dxa"/>
          </w:tcPr>
          <w:p w:rsidR="00DD71B1" w:rsidRPr="00AA680D" w:rsidRDefault="00DD71B1" w:rsidP="008849AA">
            <w:pPr>
              <w:rPr>
                <w:b/>
              </w:rPr>
            </w:pPr>
            <w:r w:rsidRPr="00AA680D">
              <w:rPr>
                <w:b/>
                <w:sz w:val="22"/>
                <w:szCs w:val="22"/>
              </w:rPr>
              <w:t>JE</w:t>
            </w:r>
          </w:p>
        </w:tc>
        <w:tc>
          <w:tcPr>
            <w:tcW w:w="1486" w:type="dxa"/>
          </w:tcPr>
          <w:p w:rsidR="00DD71B1" w:rsidRPr="00AA680D" w:rsidRDefault="00DD71B1" w:rsidP="008849AA">
            <w:r w:rsidRPr="00AA680D">
              <w:rPr>
                <w:sz w:val="22"/>
                <w:szCs w:val="22"/>
              </w:rPr>
              <w:t>bil sprejet z</w:t>
            </w:r>
          </w:p>
        </w:tc>
        <w:tc>
          <w:tcPr>
            <w:tcW w:w="375" w:type="dxa"/>
          </w:tcPr>
          <w:p w:rsidR="00DD71B1" w:rsidRPr="00AA680D" w:rsidRDefault="00DD71B1" w:rsidP="008849AA">
            <w:pPr>
              <w:rPr>
                <w:b/>
              </w:rPr>
            </w:pPr>
            <w:r w:rsidRPr="00AA680D">
              <w:rPr>
                <w:b/>
                <w:sz w:val="22"/>
                <w:szCs w:val="22"/>
              </w:rPr>
              <w:t>5</w:t>
            </w:r>
          </w:p>
        </w:tc>
        <w:tc>
          <w:tcPr>
            <w:tcW w:w="1608" w:type="dxa"/>
          </w:tcPr>
          <w:p w:rsidR="00DD71B1" w:rsidRPr="00AA680D" w:rsidRDefault="00DD71B1" w:rsidP="008849AA">
            <w:r w:rsidRPr="00AA680D">
              <w:rPr>
                <w:sz w:val="22"/>
                <w:szCs w:val="22"/>
              </w:rPr>
              <w:t>glasovi ZA in</w:t>
            </w:r>
          </w:p>
        </w:tc>
        <w:tc>
          <w:tcPr>
            <w:tcW w:w="375" w:type="dxa"/>
          </w:tcPr>
          <w:p w:rsidR="00DD71B1" w:rsidRPr="00AA680D" w:rsidRDefault="00DD71B1" w:rsidP="008849AA">
            <w:pPr>
              <w:rPr>
                <w:b/>
              </w:rPr>
            </w:pPr>
            <w:r w:rsidRPr="00AA680D">
              <w:rPr>
                <w:b/>
                <w:sz w:val="22"/>
                <w:szCs w:val="22"/>
              </w:rPr>
              <w:t>0</w:t>
            </w:r>
          </w:p>
        </w:tc>
        <w:tc>
          <w:tcPr>
            <w:tcW w:w="2142" w:type="dxa"/>
          </w:tcPr>
          <w:p w:rsidR="00DD71B1" w:rsidRPr="00AA680D" w:rsidRDefault="00DD71B1" w:rsidP="008849AA">
            <w:r w:rsidRPr="00AA680D">
              <w:rPr>
                <w:sz w:val="22"/>
                <w:szCs w:val="22"/>
              </w:rPr>
              <w:t>glasovi PROTI od</w:t>
            </w:r>
          </w:p>
        </w:tc>
        <w:tc>
          <w:tcPr>
            <w:tcW w:w="375" w:type="dxa"/>
          </w:tcPr>
          <w:p w:rsidR="00DD71B1" w:rsidRPr="00AA680D" w:rsidRDefault="00DD71B1" w:rsidP="008849AA">
            <w:pPr>
              <w:rPr>
                <w:b/>
              </w:rPr>
            </w:pPr>
            <w:r w:rsidRPr="00AA680D">
              <w:rPr>
                <w:b/>
                <w:sz w:val="22"/>
                <w:szCs w:val="22"/>
              </w:rPr>
              <w:t>5</w:t>
            </w:r>
          </w:p>
        </w:tc>
        <w:tc>
          <w:tcPr>
            <w:tcW w:w="1794" w:type="dxa"/>
          </w:tcPr>
          <w:p w:rsidR="00DD71B1" w:rsidRPr="00AA680D" w:rsidRDefault="00DD71B1" w:rsidP="008849AA">
            <w:r w:rsidRPr="00AA680D">
              <w:rPr>
                <w:sz w:val="22"/>
                <w:szCs w:val="22"/>
              </w:rPr>
              <w:t>prisotnih.</w:t>
            </w:r>
          </w:p>
        </w:tc>
      </w:tr>
    </w:tbl>
    <w:p w:rsidR="00DD71B1" w:rsidRPr="00AA680D" w:rsidRDefault="00DD71B1" w:rsidP="008E4E12">
      <w:pPr>
        <w:spacing w:line="240" w:lineRule="atLeast"/>
        <w:jc w:val="both"/>
        <w:rPr>
          <w:sz w:val="22"/>
          <w:szCs w:val="22"/>
        </w:rPr>
      </w:pPr>
    </w:p>
    <w:p w:rsidR="00DD71B1" w:rsidRPr="00AA680D" w:rsidRDefault="00DD71B1" w:rsidP="00DF58A7">
      <w:pPr>
        <w:rPr>
          <w:sz w:val="22"/>
          <w:szCs w:val="22"/>
        </w:rPr>
      </w:pPr>
    </w:p>
    <w:p w:rsidR="00DD71B1" w:rsidRPr="00AA680D" w:rsidRDefault="00DD71B1" w:rsidP="00AC4C54">
      <w:pPr>
        <w:jc w:val="center"/>
        <w:rPr>
          <w:b/>
          <w:sz w:val="22"/>
          <w:szCs w:val="22"/>
        </w:rPr>
      </w:pPr>
      <w:r w:rsidRPr="00AA680D">
        <w:rPr>
          <w:b/>
          <w:sz w:val="22"/>
          <w:szCs w:val="22"/>
        </w:rPr>
        <w:t>AD/3</w:t>
      </w:r>
    </w:p>
    <w:p w:rsidR="00DD71B1" w:rsidRPr="00AA680D" w:rsidRDefault="00DD71B1" w:rsidP="006C5D5F">
      <w:pPr>
        <w:spacing w:line="240" w:lineRule="atLeast"/>
        <w:jc w:val="both"/>
        <w:rPr>
          <w:sz w:val="22"/>
          <w:szCs w:val="22"/>
        </w:rPr>
      </w:pPr>
    </w:p>
    <w:p w:rsidR="00DD71B1" w:rsidRPr="00AA680D" w:rsidRDefault="00DD71B1" w:rsidP="006C5D5F">
      <w:pPr>
        <w:spacing w:line="240" w:lineRule="atLeast"/>
        <w:jc w:val="both"/>
        <w:rPr>
          <w:sz w:val="22"/>
          <w:szCs w:val="22"/>
        </w:rPr>
      </w:pPr>
      <w:r w:rsidRPr="00AA680D">
        <w:rPr>
          <w:sz w:val="22"/>
          <w:szCs w:val="22"/>
        </w:rPr>
        <w:t>Pod točko razno sta glede direktnega odkupa in oskrbovanih stanovanj debatirala ga. Jožka Hegler in g. Sašo Rink. Tajnik OSP je podal članom informacijo glede naslednjega sklica seje OSP.</w:t>
      </w:r>
    </w:p>
    <w:p w:rsidR="00DD71B1" w:rsidRPr="00AA680D" w:rsidRDefault="00DD71B1">
      <w:pPr>
        <w:rPr>
          <w:sz w:val="22"/>
          <w:szCs w:val="22"/>
        </w:rPr>
      </w:pPr>
    </w:p>
    <w:p w:rsidR="00DD71B1" w:rsidRPr="00AA680D" w:rsidRDefault="00DD71B1">
      <w:pPr>
        <w:rPr>
          <w:sz w:val="22"/>
          <w:szCs w:val="22"/>
        </w:rPr>
      </w:pPr>
    </w:p>
    <w:p w:rsidR="00DD71B1" w:rsidRPr="00AA680D" w:rsidRDefault="00DD71B1">
      <w:pPr>
        <w:rPr>
          <w:sz w:val="22"/>
          <w:szCs w:val="22"/>
        </w:rPr>
      </w:pPr>
      <w:r w:rsidRPr="00AA680D">
        <w:rPr>
          <w:sz w:val="22"/>
          <w:szCs w:val="22"/>
        </w:rPr>
        <w:t>Seja je bila končana ob 16.45 uri.</w:t>
      </w:r>
    </w:p>
    <w:p w:rsidR="00DD71B1" w:rsidRPr="00AA680D" w:rsidRDefault="00AA680D">
      <w:pPr>
        <w:rPr>
          <w:sz w:val="22"/>
          <w:szCs w:val="22"/>
        </w:rPr>
      </w:pPr>
      <w:r>
        <w:rPr>
          <w:noProof/>
        </w:rPr>
        <w:drawing>
          <wp:anchor distT="0" distB="0" distL="114300" distR="114300" simplePos="0" relativeHeight="251658240" behindDoc="1" locked="0" layoutInCell="1" allowOverlap="1">
            <wp:simplePos x="0" y="0"/>
            <wp:positionH relativeFrom="column">
              <wp:posOffset>4552950</wp:posOffset>
            </wp:positionH>
            <wp:positionV relativeFrom="paragraph">
              <wp:posOffset>73025</wp:posOffset>
            </wp:positionV>
            <wp:extent cx="1433195" cy="1914525"/>
            <wp:effectExtent l="19050" t="0" r="0" b="0"/>
            <wp:wrapNone/>
            <wp:docPr id="2"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8"/>
                    <a:srcRect/>
                    <a:stretch>
                      <a:fillRect/>
                    </a:stretch>
                  </pic:blipFill>
                  <pic:spPr bwMode="auto">
                    <a:xfrm>
                      <a:off x="0" y="0"/>
                      <a:ext cx="1433195" cy="1914525"/>
                    </a:xfrm>
                    <a:prstGeom prst="rect">
                      <a:avLst/>
                    </a:prstGeom>
                    <a:noFill/>
                  </pic:spPr>
                </pic:pic>
              </a:graphicData>
            </a:graphic>
          </wp:anchor>
        </w:drawing>
      </w:r>
    </w:p>
    <w:tbl>
      <w:tblPr>
        <w:tblW w:w="0" w:type="auto"/>
        <w:tblLook w:val="01E0"/>
      </w:tblPr>
      <w:tblGrid>
        <w:gridCol w:w="4606"/>
        <w:gridCol w:w="4606"/>
      </w:tblGrid>
      <w:tr w:rsidR="00DD71B1" w:rsidRPr="00AA680D" w:rsidTr="00047A01">
        <w:tc>
          <w:tcPr>
            <w:tcW w:w="4606" w:type="dxa"/>
          </w:tcPr>
          <w:p w:rsidR="00DD71B1" w:rsidRPr="00AA680D" w:rsidRDefault="00DD71B1">
            <w:r w:rsidRPr="00AA680D">
              <w:rPr>
                <w:sz w:val="22"/>
                <w:szCs w:val="22"/>
              </w:rPr>
              <w:t xml:space="preserve">Zapisal:                                                </w:t>
            </w:r>
          </w:p>
          <w:p w:rsidR="00DD71B1" w:rsidRPr="00AA680D" w:rsidRDefault="00DD71B1">
            <w:r w:rsidRPr="00AA680D">
              <w:rPr>
                <w:sz w:val="22"/>
                <w:szCs w:val="22"/>
              </w:rPr>
              <w:t>Boris KAUČIČ</w:t>
            </w:r>
          </w:p>
        </w:tc>
        <w:tc>
          <w:tcPr>
            <w:tcW w:w="4606" w:type="dxa"/>
          </w:tcPr>
          <w:p w:rsidR="00DD71B1" w:rsidRPr="00AA680D" w:rsidRDefault="00DD71B1" w:rsidP="00047A01">
            <w:pPr>
              <w:jc w:val="right"/>
            </w:pPr>
            <w:r w:rsidRPr="00AA680D">
              <w:rPr>
                <w:sz w:val="22"/>
                <w:szCs w:val="22"/>
              </w:rPr>
              <w:t>Predsednik:</w:t>
            </w:r>
          </w:p>
          <w:p w:rsidR="00DD71B1" w:rsidRPr="00AA680D" w:rsidRDefault="00DD71B1" w:rsidP="00047A01">
            <w:pPr>
              <w:jc w:val="right"/>
            </w:pPr>
            <w:r w:rsidRPr="00AA680D">
              <w:rPr>
                <w:sz w:val="22"/>
                <w:szCs w:val="22"/>
              </w:rPr>
              <w:t>Sašo RINK</w:t>
            </w:r>
          </w:p>
        </w:tc>
      </w:tr>
    </w:tbl>
    <w:p w:rsidR="00DD71B1" w:rsidRPr="00AA680D" w:rsidRDefault="00AA680D">
      <w:pPr>
        <w:rPr>
          <w:sz w:val="22"/>
          <w:szCs w:val="22"/>
        </w:rPr>
      </w:pPr>
      <w:r>
        <w:rPr>
          <w:noProof/>
        </w:rPr>
        <w:drawing>
          <wp:anchor distT="0" distB="0" distL="114300" distR="114300" simplePos="0" relativeHeight="251657216" behindDoc="0" locked="0" layoutInCell="1" allowOverlap="1">
            <wp:simplePos x="0" y="0"/>
            <wp:positionH relativeFrom="column">
              <wp:posOffset>114300</wp:posOffset>
            </wp:positionH>
            <wp:positionV relativeFrom="paragraph">
              <wp:posOffset>56515</wp:posOffset>
            </wp:positionV>
            <wp:extent cx="1485900" cy="334645"/>
            <wp:effectExtent l="1905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9"/>
                    <a:srcRect/>
                    <a:stretch>
                      <a:fillRect/>
                    </a:stretch>
                  </pic:blipFill>
                  <pic:spPr bwMode="auto">
                    <a:xfrm>
                      <a:off x="0" y="0"/>
                      <a:ext cx="1485900" cy="334645"/>
                    </a:xfrm>
                    <a:prstGeom prst="rect">
                      <a:avLst/>
                    </a:prstGeom>
                    <a:noFill/>
                  </pic:spPr>
                </pic:pic>
              </a:graphicData>
            </a:graphic>
          </wp:anchor>
        </w:drawing>
      </w:r>
    </w:p>
    <w:sectPr w:rsidR="00DD71B1" w:rsidRPr="00AA680D" w:rsidSect="00DD5EA6">
      <w:footerReference w:type="even" r:id="rId10"/>
      <w:footerReference w:type="default" r:id="rId11"/>
      <w:pgSz w:w="11906" w:h="16838"/>
      <w:pgMar w:top="900"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495" w:rsidRDefault="00667495">
      <w:r>
        <w:separator/>
      </w:r>
    </w:p>
  </w:endnote>
  <w:endnote w:type="continuationSeparator" w:id="0">
    <w:p w:rsidR="00667495" w:rsidRDefault="0066749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1B1" w:rsidRDefault="00B4609F" w:rsidP="0058440F">
    <w:pPr>
      <w:pStyle w:val="Noga"/>
      <w:framePr w:wrap="around" w:vAnchor="text" w:hAnchor="margin" w:xAlign="center" w:y="1"/>
      <w:rPr>
        <w:rStyle w:val="tevilkastrani"/>
      </w:rPr>
    </w:pPr>
    <w:r>
      <w:rPr>
        <w:rStyle w:val="tevilkastrani"/>
      </w:rPr>
      <w:fldChar w:fldCharType="begin"/>
    </w:r>
    <w:r w:rsidR="00DD71B1">
      <w:rPr>
        <w:rStyle w:val="tevilkastrani"/>
      </w:rPr>
      <w:instrText xml:space="preserve">PAGE  </w:instrText>
    </w:r>
    <w:r>
      <w:rPr>
        <w:rStyle w:val="tevilkastrani"/>
      </w:rPr>
      <w:fldChar w:fldCharType="end"/>
    </w:r>
  </w:p>
  <w:p w:rsidR="00DD71B1" w:rsidRDefault="00DD71B1">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1B1" w:rsidRPr="00DF58A7" w:rsidRDefault="00B4609F" w:rsidP="0058440F">
    <w:pPr>
      <w:pStyle w:val="Noga"/>
      <w:framePr w:wrap="around" w:vAnchor="text" w:hAnchor="margin" w:xAlign="center" w:y="1"/>
      <w:rPr>
        <w:rStyle w:val="tevilkastrani"/>
        <w:rFonts w:ascii="Arial" w:hAnsi="Arial" w:cs="Arial"/>
        <w:b/>
        <w:sz w:val="22"/>
        <w:szCs w:val="22"/>
      </w:rPr>
    </w:pPr>
    <w:r w:rsidRPr="00DF58A7">
      <w:rPr>
        <w:rStyle w:val="tevilkastrani"/>
        <w:rFonts w:ascii="Arial" w:hAnsi="Arial" w:cs="Arial"/>
        <w:b/>
        <w:sz w:val="22"/>
        <w:szCs w:val="22"/>
      </w:rPr>
      <w:fldChar w:fldCharType="begin"/>
    </w:r>
    <w:r w:rsidR="00DD71B1" w:rsidRPr="00DF58A7">
      <w:rPr>
        <w:rStyle w:val="tevilkastrani"/>
        <w:rFonts w:ascii="Arial" w:hAnsi="Arial" w:cs="Arial"/>
        <w:b/>
        <w:sz w:val="22"/>
        <w:szCs w:val="22"/>
      </w:rPr>
      <w:instrText xml:space="preserve">PAGE  </w:instrText>
    </w:r>
    <w:r w:rsidRPr="00DF58A7">
      <w:rPr>
        <w:rStyle w:val="tevilkastrani"/>
        <w:rFonts w:ascii="Arial" w:hAnsi="Arial" w:cs="Arial"/>
        <w:b/>
        <w:sz w:val="22"/>
        <w:szCs w:val="22"/>
      </w:rPr>
      <w:fldChar w:fldCharType="separate"/>
    </w:r>
    <w:r w:rsidR="00EA5D84">
      <w:rPr>
        <w:rStyle w:val="tevilkastrani"/>
        <w:rFonts w:ascii="Arial" w:hAnsi="Arial" w:cs="Arial"/>
        <w:b/>
        <w:noProof/>
        <w:sz w:val="22"/>
        <w:szCs w:val="22"/>
      </w:rPr>
      <w:t>1</w:t>
    </w:r>
    <w:r w:rsidRPr="00DF58A7">
      <w:rPr>
        <w:rStyle w:val="tevilkastrani"/>
        <w:rFonts w:ascii="Arial" w:hAnsi="Arial" w:cs="Arial"/>
        <w:b/>
        <w:sz w:val="22"/>
        <w:szCs w:val="22"/>
      </w:rPr>
      <w:fldChar w:fldCharType="end"/>
    </w:r>
  </w:p>
  <w:p w:rsidR="00DD71B1" w:rsidRPr="003358F4" w:rsidRDefault="00DD71B1">
    <w:pPr>
      <w:pStyle w:val="Noga"/>
      <w:rPr>
        <w:rFonts w:ascii="Arial" w:hAnsi="Arial" w:cs="Arial"/>
        <w:sz w:val="22"/>
        <w:szCs w:val="22"/>
      </w:rPr>
    </w:pPr>
    <w:r>
      <w:rPr>
        <w:rFonts w:ascii="Arial" w:hAnsi="Arial" w:cs="Arial"/>
        <w:sz w:val="22"/>
        <w:szCs w:val="22"/>
      </w:rPr>
      <w:t xml:space="preserve">                                                               </w:t>
    </w:r>
    <w:r w:rsidRPr="003358F4">
      <w:rPr>
        <w:rFonts w:ascii="Arial" w:hAnsi="Arial" w:cs="Arial"/>
        <w:sz w:val="22"/>
        <w:szCs w:val="22"/>
      </w:rPr>
      <w:t>stran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495" w:rsidRDefault="00667495">
      <w:r>
        <w:separator/>
      </w:r>
    </w:p>
  </w:footnote>
  <w:footnote w:type="continuationSeparator" w:id="0">
    <w:p w:rsidR="00667495" w:rsidRDefault="006674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75CDE"/>
    <w:multiLevelType w:val="hybridMultilevel"/>
    <w:tmpl w:val="F60E0268"/>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4D057981"/>
    <w:multiLevelType w:val="hybridMultilevel"/>
    <w:tmpl w:val="F98C2258"/>
    <w:lvl w:ilvl="0" w:tplc="0424000F">
      <w:start w:val="1"/>
      <w:numFmt w:val="decimal"/>
      <w:lvlText w:val="%1."/>
      <w:lvlJc w:val="left"/>
      <w:pPr>
        <w:tabs>
          <w:tab w:val="num" w:pos="360"/>
        </w:tabs>
        <w:ind w:left="360" w:hanging="360"/>
      </w:pPr>
      <w:rPr>
        <w:rFonts w:cs="Times New Roman" w:hint="default"/>
      </w:rPr>
    </w:lvl>
    <w:lvl w:ilvl="1" w:tplc="04240019">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
    <w:nsid w:val="606602D0"/>
    <w:multiLevelType w:val="hybridMultilevel"/>
    <w:tmpl w:val="A2A2C53C"/>
    <w:lvl w:ilvl="0" w:tplc="04240017">
      <w:start w:val="1"/>
      <w:numFmt w:val="lowerLetter"/>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3">
    <w:nsid w:val="728069F9"/>
    <w:multiLevelType w:val="hybridMultilevel"/>
    <w:tmpl w:val="3D28A6D2"/>
    <w:lvl w:ilvl="0" w:tplc="662C0AD0">
      <w:start w:val="1"/>
      <w:numFmt w:val="decimal"/>
      <w:lvlText w:val="%1."/>
      <w:lvlJc w:val="left"/>
      <w:pPr>
        <w:tabs>
          <w:tab w:val="num" w:pos="360"/>
        </w:tabs>
        <w:ind w:left="360" w:hanging="360"/>
      </w:pPr>
      <w:rPr>
        <w:rFonts w:cs="Times New Roman" w:hint="default"/>
      </w:rPr>
    </w:lvl>
    <w:lvl w:ilvl="1" w:tplc="3A24D06A">
      <w:numFmt w:val="none"/>
      <w:lvlText w:val=""/>
      <w:lvlJc w:val="left"/>
      <w:pPr>
        <w:tabs>
          <w:tab w:val="num" w:pos="360"/>
        </w:tabs>
      </w:pPr>
      <w:rPr>
        <w:rFonts w:cs="Times New Roman"/>
      </w:rPr>
    </w:lvl>
    <w:lvl w:ilvl="2" w:tplc="0EA29900">
      <w:numFmt w:val="none"/>
      <w:lvlText w:val=""/>
      <w:lvlJc w:val="left"/>
      <w:pPr>
        <w:tabs>
          <w:tab w:val="num" w:pos="360"/>
        </w:tabs>
      </w:pPr>
      <w:rPr>
        <w:rFonts w:cs="Times New Roman"/>
      </w:rPr>
    </w:lvl>
    <w:lvl w:ilvl="3" w:tplc="310C279E">
      <w:numFmt w:val="none"/>
      <w:lvlText w:val=""/>
      <w:lvlJc w:val="left"/>
      <w:pPr>
        <w:tabs>
          <w:tab w:val="num" w:pos="360"/>
        </w:tabs>
      </w:pPr>
      <w:rPr>
        <w:rFonts w:cs="Times New Roman"/>
      </w:rPr>
    </w:lvl>
    <w:lvl w:ilvl="4" w:tplc="343A2216">
      <w:numFmt w:val="none"/>
      <w:lvlText w:val=""/>
      <w:lvlJc w:val="left"/>
      <w:pPr>
        <w:tabs>
          <w:tab w:val="num" w:pos="360"/>
        </w:tabs>
      </w:pPr>
      <w:rPr>
        <w:rFonts w:cs="Times New Roman"/>
      </w:rPr>
    </w:lvl>
    <w:lvl w:ilvl="5" w:tplc="251281C8">
      <w:numFmt w:val="none"/>
      <w:lvlText w:val=""/>
      <w:lvlJc w:val="left"/>
      <w:pPr>
        <w:tabs>
          <w:tab w:val="num" w:pos="360"/>
        </w:tabs>
      </w:pPr>
      <w:rPr>
        <w:rFonts w:cs="Times New Roman"/>
      </w:rPr>
    </w:lvl>
    <w:lvl w:ilvl="6" w:tplc="5D46ABB8">
      <w:numFmt w:val="none"/>
      <w:lvlText w:val=""/>
      <w:lvlJc w:val="left"/>
      <w:pPr>
        <w:tabs>
          <w:tab w:val="num" w:pos="360"/>
        </w:tabs>
      </w:pPr>
      <w:rPr>
        <w:rFonts w:cs="Times New Roman"/>
      </w:rPr>
    </w:lvl>
    <w:lvl w:ilvl="7" w:tplc="3F7E1828">
      <w:numFmt w:val="none"/>
      <w:lvlText w:val=""/>
      <w:lvlJc w:val="left"/>
      <w:pPr>
        <w:tabs>
          <w:tab w:val="num" w:pos="360"/>
        </w:tabs>
      </w:pPr>
      <w:rPr>
        <w:rFonts w:cs="Times New Roman"/>
      </w:rPr>
    </w:lvl>
    <w:lvl w:ilvl="8" w:tplc="2BF831A4">
      <w:numFmt w:val="none"/>
      <w:lvlText w:val=""/>
      <w:lvlJc w:val="left"/>
      <w:pPr>
        <w:tabs>
          <w:tab w:val="num" w:pos="360"/>
        </w:tabs>
      </w:pPr>
      <w:rPr>
        <w:rFonts w:cs="Times New Roman"/>
      </w:rPr>
    </w:lvl>
  </w:abstractNum>
  <w:abstractNum w:abstractNumId="4">
    <w:nsid w:val="78F64B7F"/>
    <w:multiLevelType w:val="multilevel"/>
    <w:tmpl w:val="0EFEA7A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characterSpacingControl w:val="doNotCompress"/>
  <w:footnotePr>
    <w:footnote w:id="-1"/>
    <w:footnote w:id="0"/>
  </w:footnotePr>
  <w:endnotePr>
    <w:endnote w:id="-1"/>
    <w:endnote w:id="0"/>
  </w:endnotePr>
  <w:compat/>
  <w:rsids>
    <w:rsidRoot w:val="0072143D"/>
    <w:rsid w:val="00001698"/>
    <w:rsid w:val="00004B86"/>
    <w:rsid w:val="00007AB8"/>
    <w:rsid w:val="00015291"/>
    <w:rsid w:val="00016374"/>
    <w:rsid w:val="000203E7"/>
    <w:rsid w:val="000233B1"/>
    <w:rsid w:val="00023971"/>
    <w:rsid w:val="000258F2"/>
    <w:rsid w:val="00047A01"/>
    <w:rsid w:val="00067667"/>
    <w:rsid w:val="00074650"/>
    <w:rsid w:val="000843E2"/>
    <w:rsid w:val="000934E8"/>
    <w:rsid w:val="000A045E"/>
    <w:rsid w:val="000A4B44"/>
    <w:rsid w:val="000C19FB"/>
    <w:rsid w:val="000C3EBF"/>
    <w:rsid w:val="000F0E55"/>
    <w:rsid w:val="001263B3"/>
    <w:rsid w:val="00127BE8"/>
    <w:rsid w:val="00131013"/>
    <w:rsid w:val="0014427C"/>
    <w:rsid w:val="0018287D"/>
    <w:rsid w:val="00190A74"/>
    <w:rsid w:val="001944BB"/>
    <w:rsid w:val="001E7F76"/>
    <w:rsid w:val="001F282B"/>
    <w:rsid w:val="001F3D70"/>
    <w:rsid w:val="001F5069"/>
    <w:rsid w:val="00205FCC"/>
    <w:rsid w:val="002117EC"/>
    <w:rsid w:val="00211D8E"/>
    <w:rsid w:val="00215060"/>
    <w:rsid w:val="00225CBB"/>
    <w:rsid w:val="00226A1E"/>
    <w:rsid w:val="00226AFC"/>
    <w:rsid w:val="00226B59"/>
    <w:rsid w:val="00227EB3"/>
    <w:rsid w:val="00237FBF"/>
    <w:rsid w:val="00250B97"/>
    <w:rsid w:val="00252AC2"/>
    <w:rsid w:val="002601EF"/>
    <w:rsid w:val="00275C9D"/>
    <w:rsid w:val="002820E4"/>
    <w:rsid w:val="002903F7"/>
    <w:rsid w:val="0029285E"/>
    <w:rsid w:val="002A1A6E"/>
    <w:rsid w:val="002A270C"/>
    <w:rsid w:val="002B6B86"/>
    <w:rsid w:val="002C410A"/>
    <w:rsid w:val="002C7907"/>
    <w:rsid w:val="002F4CCA"/>
    <w:rsid w:val="00311E59"/>
    <w:rsid w:val="00323041"/>
    <w:rsid w:val="003268AF"/>
    <w:rsid w:val="0033249C"/>
    <w:rsid w:val="003334F5"/>
    <w:rsid w:val="003358F4"/>
    <w:rsid w:val="0035258F"/>
    <w:rsid w:val="00360FC8"/>
    <w:rsid w:val="00377D82"/>
    <w:rsid w:val="003824E3"/>
    <w:rsid w:val="00385024"/>
    <w:rsid w:val="003864DB"/>
    <w:rsid w:val="00391BA5"/>
    <w:rsid w:val="003B631F"/>
    <w:rsid w:val="003B7A5D"/>
    <w:rsid w:val="003D4442"/>
    <w:rsid w:val="003E4650"/>
    <w:rsid w:val="0040090B"/>
    <w:rsid w:val="00415958"/>
    <w:rsid w:val="004206AC"/>
    <w:rsid w:val="004208D2"/>
    <w:rsid w:val="00422039"/>
    <w:rsid w:val="00432752"/>
    <w:rsid w:val="00432DB6"/>
    <w:rsid w:val="00440BEF"/>
    <w:rsid w:val="00452495"/>
    <w:rsid w:val="00452514"/>
    <w:rsid w:val="004530A8"/>
    <w:rsid w:val="00453CF7"/>
    <w:rsid w:val="00464006"/>
    <w:rsid w:val="004767FB"/>
    <w:rsid w:val="00477D51"/>
    <w:rsid w:val="004906BF"/>
    <w:rsid w:val="004A1396"/>
    <w:rsid w:val="004B364D"/>
    <w:rsid w:val="004B4E3B"/>
    <w:rsid w:val="004B4F42"/>
    <w:rsid w:val="004C0F7A"/>
    <w:rsid w:val="004C33FC"/>
    <w:rsid w:val="004C3A00"/>
    <w:rsid w:val="004C5943"/>
    <w:rsid w:val="004C7133"/>
    <w:rsid w:val="004D346A"/>
    <w:rsid w:val="004E22C6"/>
    <w:rsid w:val="004E3E2F"/>
    <w:rsid w:val="004E62F9"/>
    <w:rsid w:val="0051106D"/>
    <w:rsid w:val="00530B32"/>
    <w:rsid w:val="00535143"/>
    <w:rsid w:val="00565B6D"/>
    <w:rsid w:val="00572521"/>
    <w:rsid w:val="00581870"/>
    <w:rsid w:val="0058440F"/>
    <w:rsid w:val="005B5E09"/>
    <w:rsid w:val="005B7795"/>
    <w:rsid w:val="005E6116"/>
    <w:rsid w:val="005E6FC6"/>
    <w:rsid w:val="005F35B1"/>
    <w:rsid w:val="005F40A7"/>
    <w:rsid w:val="005F562D"/>
    <w:rsid w:val="005F5B3D"/>
    <w:rsid w:val="005F5B95"/>
    <w:rsid w:val="005F7CA1"/>
    <w:rsid w:val="0060414D"/>
    <w:rsid w:val="006113D3"/>
    <w:rsid w:val="006203DD"/>
    <w:rsid w:val="006479C5"/>
    <w:rsid w:val="00665A3A"/>
    <w:rsid w:val="00667495"/>
    <w:rsid w:val="00682001"/>
    <w:rsid w:val="00687262"/>
    <w:rsid w:val="0069138F"/>
    <w:rsid w:val="006950BD"/>
    <w:rsid w:val="006A1AE1"/>
    <w:rsid w:val="006A35EA"/>
    <w:rsid w:val="006A3F2A"/>
    <w:rsid w:val="006B7240"/>
    <w:rsid w:val="006C5D5F"/>
    <w:rsid w:val="006F0CAE"/>
    <w:rsid w:val="006F1C0F"/>
    <w:rsid w:val="007037BC"/>
    <w:rsid w:val="00704538"/>
    <w:rsid w:val="007077FC"/>
    <w:rsid w:val="00716854"/>
    <w:rsid w:val="0072143D"/>
    <w:rsid w:val="00724B0E"/>
    <w:rsid w:val="007512E2"/>
    <w:rsid w:val="00762FB0"/>
    <w:rsid w:val="007656BB"/>
    <w:rsid w:val="00776584"/>
    <w:rsid w:val="007801AA"/>
    <w:rsid w:val="00781340"/>
    <w:rsid w:val="007A2151"/>
    <w:rsid w:val="007A48EC"/>
    <w:rsid w:val="007B2E36"/>
    <w:rsid w:val="007C25E1"/>
    <w:rsid w:val="007D0446"/>
    <w:rsid w:val="007D5DB1"/>
    <w:rsid w:val="007E1E07"/>
    <w:rsid w:val="007E38C8"/>
    <w:rsid w:val="00811C03"/>
    <w:rsid w:val="00814A1A"/>
    <w:rsid w:val="0081706A"/>
    <w:rsid w:val="00837493"/>
    <w:rsid w:val="00840542"/>
    <w:rsid w:val="00854ED2"/>
    <w:rsid w:val="008849AA"/>
    <w:rsid w:val="00892F7C"/>
    <w:rsid w:val="008A2AB3"/>
    <w:rsid w:val="008B056D"/>
    <w:rsid w:val="008B3250"/>
    <w:rsid w:val="008E4E12"/>
    <w:rsid w:val="008F05BE"/>
    <w:rsid w:val="008F4306"/>
    <w:rsid w:val="00900C85"/>
    <w:rsid w:val="009074D9"/>
    <w:rsid w:val="00910B28"/>
    <w:rsid w:val="009125F0"/>
    <w:rsid w:val="009241C9"/>
    <w:rsid w:val="009329E3"/>
    <w:rsid w:val="00950F94"/>
    <w:rsid w:val="00960F21"/>
    <w:rsid w:val="009702A3"/>
    <w:rsid w:val="00974C30"/>
    <w:rsid w:val="00996DED"/>
    <w:rsid w:val="009A786B"/>
    <w:rsid w:val="009B302D"/>
    <w:rsid w:val="009B70B7"/>
    <w:rsid w:val="009D072F"/>
    <w:rsid w:val="009D2945"/>
    <w:rsid w:val="00A0719D"/>
    <w:rsid w:val="00A1638D"/>
    <w:rsid w:val="00A20F2D"/>
    <w:rsid w:val="00A241B0"/>
    <w:rsid w:val="00A310C3"/>
    <w:rsid w:val="00A3313D"/>
    <w:rsid w:val="00A41037"/>
    <w:rsid w:val="00A410DF"/>
    <w:rsid w:val="00A45BDE"/>
    <w:rsid w:val="00A4658C"/>
    <w:rsid w:val="00A575BB"/>
    <w:rsid w:val="00A634DF"/>
    <w:rsid w:val="00A6780E"/>
    <w:rsid w:val="00A93FD8"/>
    <w:rsid w:val="00A95BBA"/>
    <w:rsid w:val="00A9720F"/>
    <w:rsid w:val="00AA680D"/>
    <w:rsid w:val="00AA6E3B"/>
    <w:rsid w:val="00AC1127"/>
    <w:rsid w:val="00AC4C54"/>
    <w:rsid w:val="00AD5C45"/>
    <w:rsid w:val="00AE0D06"/>
    <w:rsid w:val="00AE2134"/>
    <w:rsid w:val="00AE6B42"/>
    <w:rsid w:val="00AF11A8"/>
    <w:rsid w:val="00B023E9"/>
    <w:rsid w:val="00B03A94"/>
    <w:rsid w:val="00B108F0"/>
    <w:rsid w:val="00B261AC"/>
    <w:rsid w:val="00B262AD"/>
    <w:rsid w:val="00B36659"/>
    <w:rsid w:val="00B36C89"/>
    <w:rsid w:val="00B42D7D"/>
    <w:rsid w:val="00B4609F"/>
    <w:rsid w:val="00B4629D"/>
    <w:rsid w:val="00B518C1"/>
    <w:rsid w:val="00B666C9"/>
    <w:rsid w:val="00B67E0A"/>
    <w:rsid w:val="00B75CC1"/>
    <w:rsid w:val="00B75DF6"/>
    <w:rsid w:val="00B97B78"/>
    <w:rsid w:val="00BA3301"/>
    <w:rsid w:val="00BB6F9C"/>
    <w:rsid w:val="00BD5779"/>
    <w:rsid w:val="00BE33F1"/>
    <w:rsid w:val="00BE6794"/>
    <w:rsid w:val="00C04CE1"/>
    <w:rsid w:val="00C07765"/>
    <w:rsid w:val="00C11AC6"/>
    <w:rsid w:val="00C236D8"/>
    <w:rsid w:val="00C26629"/>
    <w:rsid w:val="00C270B4"/>
    <w:rsid w:val="00C3157A"/>
    <w:rsid w:val="00C3681C"/>
    <w:rsid w:val="00C52C74"/>
    <w:rsid w:val="00C65965"/>
    <w:rsid w:val="00C83B1C"/>
    <w:rsid w:val="00C866CC"/>
    <w:rsid w:val="00C94D28"/>
    <w:rsid w:val="00CA6292"/>
    <w:rsid w:val="00CB7A76"/>
    <w:rsid w:val="00CC5AF5"/>
    <w:rsid w:val="00CD3D1B"/>
    <w:rsid w:val="00CD57C1"/>
    <w:rsid w:val="00CD5B59"/>
    <w:rsid w:val="00CE234E"/>
    <w:rsid w:val="00CE2A31"/>
    <w:rsid w:val="00CE7C0E"/>
    <w:rsid w:val="00D2085B"/>
    <w:rsid w:val="00D24C31"/>
    <w:rsid w:val="00D261BD"/>
    <w:rsid w:val="00D3169C"/>
    <w:rsid w:val="00D32F8E"/>
    <w:rsid w:val="00D459B7"/>
    <w:rsid w:val="00D51164"/>
    <w:rsid w:val="00D52BC7"/>
    <w:rsid w:val="00D52DBB"/>
    <w:rsid w:val="00D53C94"/>
    <w:rsid w:val="00D61200"/>
    <w:rsid w:val="00D63775"/>
    <w:rsid w:val="00D67DED"/>
    <w:rsid w:val="00D7611B"/>
    <w:rsid w:val="00D81EB1"/>
    <w:rsid w:val="00D92377"/>
    <w:rsid w:val="00D953A1"/>
    <w:rsid w:val="00DB4E22"/>
    <w:rsid w:val="00DC5F65"/>
    <w:rsid w:val="00DD5EA6"/>
    <w:rsid w:val="00DD71B1"/>
    <w:rsid w:val="00DF3BEB"/>
    <w:rsid w:val="00DF58A7"/>
    <w:rsid w:val="00E06ED1"/>
    <w:rsid w:val="00E14C85"/>
    <w:rsid w:val="00E23A9D"/>
    <w:rsid w:val="00E36FAE"/>
    <w:rsid w:val="00E473F0"/>
    <w:rsid w:val="00E50200"/>
    <w:rsid w:val="00E550E3"/>
    <w:rsid w:val="00E63542"/>
    <w:rsid w:val="00E67898"/>
    <w:rsid w:val="00E90888"/>
    <w:rsid w:val="00E90B9F"/>
    <w:rsid w:val="00E9391C"/>
    <w:rsid w:val="00E976B8"/>
    <w:rsid w:val="00EA4455"/>
    <w:rsid w:val="00EA5D84"/>
    <w:rsid w:val="00EB53D1"/>
    <w:rsid w:val="00EB7D42"/>
    <w:rsid w:val="00ED6C5D"/>
    <w:rsid w:val="00EE0124"/>
    <w:rsid w:val="00EE6115"/>
    <w:rsid w:val="00EE71C6"/>
    <w:rsid w:val="00EF7F54"/>
    <w:rsid w:val="00F01C90"/>
    <w:rsid w:val="00F02CC9"/>
    <w:rsid w:val="00F04569"/>
    <w:rsid w:val="00F12558"/>
    <w:rsid w:val="00F211B2"/>
    <w:rsid w:val="00F412C1"/>
    <w:rsid w:val="00F469AE"/>
    <w:rsid w:val="00F56B80"/>
    <w:rsid w:val="00F75826"/>
    <w:rsid w:val="00F950DA"/>
    <w:rsid w:val="00F9542B"/>
    <w:rsid w:val="00FA0034"/>
    <w:rsid w:val="00FA673B"/>
    <w:rsid w:val="00FA6A85"/>
    <w:rsid w:val="00FC36BA"/>
    <w:rsid w:val="00FD59AE"/>
    <w:rsid w:val="00FE4425"/>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2143D"/>
    <w:rPr>
      <w:sz w:val="24"/>
      <w:szCs w:val="24"/>
    </w:rPr>
  </w:style>
  <w:style w:type="paragraph" w:styleId="Naslov3">
    <w:name w:val="heading 3"/>
    <w:basedOn w:val="Navaden"/>
    <w:next w:val="Navaden"/>
    <w:link w:val="Naslov3Znak"/>
    <w:uiPriority w:val="99"/>
    <w:qFormat/>
    <w:rsid w:val="0072143D"/>
    <w:pPr>
      <w:keepNext/>
      <w:outlineLvl w:val="2"/>
    </w:pPr>
    <w:rPr>
      <w:rFonts w:ascii="Arial" w:hAnsi="Arial"/>
      <w:b/>
      <w:sz w:val="22"/>
      <w:szCs w:val="2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3E1AD7"/>
    <w:rPr>
      <w:rFonts w:asciiTheme="majorHAnsi" w:eastAsiaTheme="majorEastAsia" w:hAnsiTheme="majorHAnsi" w:cstheme="majorBidi"/>
      <w:b/>
      <w:bCs/>
      <w:sz w:val="26"/>
      <w:szCs w:val="26"/>
    </w:rPr>
  </w:style>
  <w:style w:type="paragraph" w:styleId="Zgradbadokumenta">
    <w:name w:val="Document Map"/>
    <w:basedOn w:val="Navaden"/>
    <w:link w:val="ZgradbadokumentaZnak"/>
    <w:uiPriority w:val="99"/>
    <w:semiHidden/>
    <w:rsid w:val="0072143D"/>
    <w:pPr>
      <w:shd w:val="clear" w:color="auto" w:fill="000080"/>
    </w:pPr>
    <w:rPr>
      <w:rFonts w:ascii="Tahoma" w:hAnsi="Tahoma" w:cs="Tahoma"/>
      <w:sz w:val="20"/>
      <w:szCs w:val="20"/>
    </w:rPr>
  </w:style>
  <w:style w:type="character" w:customStyle="1" w:styleId="ZgradbadokumentaZnak">
    <w:name w:val="Zgradba dokumenta Znak"/>
    <w:basedOn w:val="Privzetapisavaodstavka"/>
    <w:link w:val="Zgradbadokumenta"/>
    <w:uiPriority w:val="99"/>
    <w:semiHidden/>
    <w:rsid w:val="003E1AD7"/>
    <w:rPr>
      <w:sz w:val="0"/>
      <w:szCs w:val="0"/>
    </w:rPr>
  </w:style>
  <w:style w:type="table" w:styleId="Tabela-mrea">
    <w:name w:val="Table Grid"/>
    <w:basedOn w:val="Navadnatabela"/>
    <w:uiPriority w:val="99"/>
    <w:rsid w:val="0072143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ga">
    <w:name w:val="footer"/>
    <w:basedOn w:val="Navaden"/>
    <w:link w:val="NogaZnak"/>
    <w:uiPriority w:val="99"/>
    <w:rsid w:val="00DF58A7"/>
    <w:pPr>
      <w:tabs>
        <w:tab w:val="center" w:pos="4536"/>
        <w:tab w:val="right" w:pos="9072"/>
      </w:tabs>
    </w:pPr>
  </w:style>
  <w:style w:type="character" w:customStyle="1" w:styleId="NogaZnak">
    <w:name w:val="Noga Znak"/>
    <w:basedOn w:val="Privzetapisavaodstavka"/>
    <w:link w:val="Noga"/>
    <w:uiPriority w:val="99"/>
    <w:semiHidden/>
    <w:rsid w:val="003E1AD7"/>
    <w:rPr>
      <w:sz w:val="24"/>
      <w:szCs w:val="24"/>
    </w:rPr>
  </w:style>
  <w:style w:type="character" w:styleId="tevilkastrani">
    <w:name w:val="page number"/>
    <w:basedOn w:val="Privzetapisavaodstavka"/>
    <w:uiPriority w:val="99"/>
    <w:rsid w:val="00DF58A7"/>
    <w:rPr>
      <w:rFonts w:cs="Times New Roman"/>
    </w:rPr>
  </w:style>
  <w:style w:type="paragraph" w:styleId="Glava">
    <w:name w:val="header"/>
    <w:basedOn w:val="Navaden"/>
    <w:link w:val="GlavaZnak"/>
    <w:uiPriority w:val="99"/>
    <w:rsid w:val="00DF58A7"/>
    <w:pPr>
      <w:tabs>
        <w:tab w:val="center" w:pos="4536"/>
        <w:tab w:val="right" w:pos="9072"/>
      </w:tabs>
    </w:pPr>
  </w:style>
  <w:style w:type="character" w:customStyle="1" w:styleId="GlavaZnak">
    <w:name w:val="Glava Znak"/>
    <w:basedOn w:val="Privzetapisavaodstavka"/>
    <w:link w:val="Glava"/>
    <w:uiPriority w:val="99"/>
    <w:semiHidden/>
    <w:rsid w:val="003E1AD7"/>
    <w:rPr>
      <w:sz w:val="24"/>
      <w:szCs w:val="24"/>
    </w:rPr>
  </w:style>
  <w:style w:type="paragraph" w:customStyle="1" w:styleId="Default">
    <w:name w:val="Default"/>
    <w:uiPriority w:val="99"/>
    <w:rsid w:val="00F02CC9"/>
    <w:pPr>
      <w:autoSpaceDE w:val="0"/>
      <w:autoSpaceDN w:val="0"/>
      <w:adjustRightInd w:val="0"/>
    </w:pPr>
    <w:rPr>
      <w:color w:val="000000"/>
      <w:sz w:val="24"/>
      <w:szCs w:val="24"/>
    </w:rPr>
  </w:style>
  <w:style w:type="paragraph" w:styleId="Besedilooblaka">
    <w:name w:val="Balloon Text"/>
    <w:basedOn w:val="Navaden"/>
    <w:link w:val="BesedilooblakaZnak"/>
    <w:uiPriority w:val="99"/>
    <w:semiHidden/>
    <w:rsid w:val="00E14C8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E1AD7"/>
    <w:rPr>
      <w:sz w:val="0"/>
      <w:szCs w:val="0"/>
    </w:rPr>
  </w:style>
  <w:style w:type="paragraph" w:styleId="Golobesedilo">
    <w:name w:val="Plain Text"/>
    <w:basedOn w:val="Navaden"/>
    <w:link w:val="GolobesediloZnak"/>
    <w:uiPriority w:val="99"/>
    <w:rsid w:val="008F4306"/>
    <w:rPr>
      <w:rFonts w:ascii="Arial" w:hAnsi="Arial" w:cs="Arial"/>
      <w:lang w:eastAsia="en-US"/>
    </w:rPr>
  </w:style>
  <w:style w:type="character" w:customStyle="1" w:styleId="GolobesediloZnak">
    <w:name w:val="Golo besedilo Znak"/>
    <w:basedOn w:val="Privzetapisavaodstavka"/>
    <w:link w:val="Golobesedilo"/>
    <w:uiPriority w:val="99"/>
    <w:locked/>
    <w:rsid w:val="008F4306"/>
    <w:rPr>
      <w:rFonts w:ascii="Arial" w:eastAsia="Times New Roman" w:hAnsi="Arial" w:cs="Arial"/>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4689</Characters>
  <Application>Microsoft Office Word</Application>
  <DocSecurity>0</DocSecurity>
  <Lines>39</Lines>
  <Paragraphs>10</Paragraphs>
  <ScaleCrop>false</ScaleCrop>
  <Company>MESTNA OBČINA LJUBLJANA</Company>
  <LinksUpToDate>false</LinksUpToDate>
  <CharactersWithSpaces>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matic</dc:creator>
  <cp:keywords/>
  <dc:description/>
  <cp:lastModifiedBy>Boris Kaučič</cp:lastModifiedBy>
  <cp:revision>2</cp:revision>
  <cp:lastPrinted>2010-03-31T08:39:00Z</cp:lastPrinted>
  <dcterms:created xsi:type="dcterms:W3CDTF">2010-06-23T11:23:00Z</dcterms:created>
  <dcterms:modified xsi:type="dcterms:W3CDTF">2010-06-23T11:23:00Z</dcterms:modified>
</cp:coreProperties>
</file>