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FB0" w:rsidRPr="00CA7329" w:rsidRDefault="00D35FB0" w:rsidP="00D35FB0">
      <w:pPr>
        <w:pStyle w:val="Naslov4"/>
        <w:rPr>
          <w:b w:val="0"/>
          <w:sz w:val="22"/>
          <w:szCs w:val="22"/>
        </w:rPr>
      </w:pPr>
      <w:r w:rsidRPr="00CA7329">
        <w:rPr>
          <w:b w:val="0"/>
          <w:sz w:val="22"/>
          <w:szCs w:val="22"/>
        </w:rPr>
        <w:t xml:space="preserve">Številka: 03216- </w:t>
      </w:r>
      <w:r w:rsidR="00307125">
        <w:rPr>
          <w:b w:val="0"/>
          <w:sz w:val="22"/>
          <w:szCs w:val="22"/>
        </w:rPr>
        <w:t>6</w:t>
      </w:r>
      <w:r w:rsidR="007A4AFB">
        <w:rPr>
          <w:b w:val="0"/>
          <w:sz w:val="22"/>
          <w:szCs w:val="22"/>
        </w:rPr>
        <w:t>/2011-</w:t>
      </w:r>
      <w:r w:rsidR="00905BB8">
        <w:rPr>
          <w:b w:val="0"/>
          <w:sz w:val="22"/>
          <w:szCs w:val="22"/>
        </w:rPr>
        <w:t>3</w:t>
      </w:r>
    </w:p>
    <w:p w:rsidR="00D35FB0" w:rsidRPr="00CA7329" w:rsidRDefault="00D35FB0" w:rsidP="00D35FB0">
      <w:pPr>
        <w:rPr>
          <w:szCs w:val="22"/>
        </w:rPr>
      </w:pPr>
      <w:r w:rsidRPr="00CA7329">
        <w:rPr>
          <w:szCs w:val="22"/>
        </w:rPr>
        <w:t xml:space="preserve">Datum: </w:t>
      </w:r>
      <w:r w:rsidR="00307125">
        <w:rPr>
          <w:szCs w:val="22"/>
        </w:rPr>
        <w:t>1</w:t>
      </w:r>
      <w:r w:rsidR="00905BB8">
        <w:rPr>
          <w:szCs w:val="22"/>
        </w:rPr>
        <w:t>9</w:t>
      </w:r>
      <w:r w:rsidR="00307125">
        <w:rPr>
          <w:szCs w:val="22"/>
        </w:rPr>
        <w:t>. 9</w:t>
      </w:r>
      <w:r w:rsidRPr="00CA7329">
        <w:rPr>
          <w:szCs w:val="22"/>
        </w:rPr>
        <w:t>. 2011</w:t>
      </w:r>
    </w:p>
    <w:p w:rsidR="00D35FB0" w:rsidRPr="00CA7329" w:rsidRDefault="00D35FB0" w:rsidP="00D35FB0">
      <w:pPr>
        <w:pStyle w:val="Telobesedila"/>
        <w:rPr>
          <w:b w:val="0"/>
          <w:sz w:val="22"/>
          <w:szCs w:val="22"/>
        </w:rPr>
      </w:pPr>
    </w:p>
    <w:p w:rsidR="00F73E81" w:rsidRPr="00CA7329" w:rsidRDefault="00F73E81" w:rsidP="00F73E81">
      <w:pPr>
        <w:pStyle w:val="Telobesedila"/>
        <w:rPr>
          <w:b w:val="0"/>
          <w:sz w:val="22"/>
          <w:szCs w:val="22"/>
        </w:rPr>
      </w:pPr>
    </w:p>
    <w:p w:rsidR="00F73E81" w:rsidRPr="00736653" w:rsidRDefault="00F73E81" w:rsidP="00F73E81">
      <w:pPr>
        <w:jc w:val="center"/>
        <w:outlineLvl w:val="0"/>
        <w:rPr>
          <w:b/>
          <w:sz w:val="28"/>
          <w:szCs w:val="28"/>
        </w:rPr>
      </w:pPr>
      <w:r>
        <w:rPr>
          <w:b/>
          <w:sz w:val="28"/>
          <w:szCs w:val="28"/>
        </w:rPr>
        <w:t>ZAPISNIK</w:t>
      </w:r>
    </w:p>
    <w:p w:rsidR="00F73E81" w:rsidRPr="0092255E" w:rsidRDefault="00F73E81" w:rsidP="00F73E81">
      <w:pPr>
        <w:jc w:val="center"/>
        <w:outlineLvl w:val="0"/>
        <w:rPr>
          <w:b/>
          <w:szCs w:val="22"/>
        </w:rPr>
      </w:pPr>
    </w:p>
    <w:p w:rsidR="00F73E81" w:rsidRPr="00B3698F" w:rsidRDefault="00F73E81" w:rsidP="00F73E81">
      <w:pPr>
        <w:jc w:val="both"/>
        <w:outlineLvl w:val="0"/>
      </w:pPr>
      <w:r>
        <w:rPr>
          <w:szCs w:val="22"/>
        </w:rPr>
        <w:t xml:space="preserve">5. redne seje </w:t>
      </w:r>
      <w:r w:rsidRPr="0092255E">
        <w:rPr>
          <w:szCs w:val="22"/>
        </w:rPr>
        <w:t>Odbor</w:t>
      </w:r>
      <w:r>
        <w:rPr>
          <w:szCs w:val="22"/>
        </w:rPr>
        <w:t>a</w:t>
      </w:r>
      <w:r w:rsidRPr="0092255E">
        <w:rPr>
          <w:szCs w:val="22"/>
        </w:rPr>
        <w:t xml:space="preserve"> za </w:t>
      </w:r>
      <w:r>
        <w:rPr>
          <w:szCs w:val="22"/>
        </w:rPr>
        <w:t>urejanje prostora in urbanizem, ki je bila</w:t>
      </w:r>
      <w:r w:rsidRPr="0092255E">
        <w:rPr>
          <w:szCs w:val="22"/>
        </w:rPr>
        <w:t xml:space="preserve"> </w:t>
      </w:r>
      <w:r>
        <w:rPr>
          <w:szCs w:val="22"/>
        </w:rPr>
        <w:t>v ponedeljek</w:t>
      </w:r>
      <w:r w:rsidRPr="00CA7329">
        <w:rPr>
          <w:szCs w:val="22"/>
        </w:rPr>
        <w:t xml:space="preserve"> </w:t>
      </w:r>
      <w:r>
        <w:rPr>
          <w:szCs w:val="22"/>
        </w:rPr>
        <w:t xml:space="preserve">19. </w:t>
      </w:r>
      <w:r w:rsidRPr="00307125">
        <w:rPr>
          <w:szCs w:val="22"/>
        </w:rPr>
        <w:t>septembra</w:t>
      </w:r>
      <w:r w:rsidRPr="00CA7329">
        <w:rPr>
          <w:szCs w:val="22"/>
        </w:rPr>
        <w:t xml:space="preserve"> 2011 </w:t>
      </w:r>
      <w:r>
        <w:t>s pričetkom ob  20.00</w:t>
      </w:r>
      <w:r w:rsidRPr="00630EBB">
        <w:t xml:space="preserve"> uri, v </w:t>
      </w:r>
      <w:r>
        <w:t>Klubu 15</w:t>
      </w:r>
      <w:r w:rsidRPr="00B3698F">
        <w:t>, Mestne hiše, Mestni trg 1</w:t>
      </w:r>
      <w:r>
        <w:t>,</w:t>
      </w:r>
      <w:r w:rsidRPr="00E914B6">
        <w:t xml:space="preserve"> </w:t>
      </w:r>
      <w:r w:rsidRPr="00630EBB">
        <w:t>Ljubljana.</w:t>
      </w:r>
    </w:p>
    <w:p w:rsidR="00F73E81" w:rsidRDefault="00F73E81" w:rsidP="00F73E81">
      <w:pPr>
        <w:rPr>
          <w:szCs w:val="22"/>
        </w:rPr>
      </w:pPr>
    </w:p>
    <w:p w:rsidR="00F73E81" w:rsidRPr="00630EBB" w:rsidRDefault="00F73E81" w:rsidP="00F73E81">
      <w:pPr>
        <w:jc w:val="both"/>
      </w:pPr>
      <w:r w:rsidRPr="00630EBB">
        <w:t xml:space="preserve">NAVZOČI ČLANI: </w:t>
      </w:r>
    </w:p>
    <w:p w:rsidR="00F73E81" w:rsidRPr="00630EBB" w:rsidRDefault="00F73E81" w:rsidP="00F73E81">
      <w:pPr>
        <w:jc w:val="both"/>
      </w:pPr>
      <w:r w:rsidRPr="00630EBB">
        <w:t xml:space="preserve">Predsednik prof. Janez KOŽELJ, </w:t>
      </w:r>
      <w:r>
        <w:t>podp</w:t>
      </w:r>
      <w:r w:rsidRPr="00630EBB">
        <w:t xml:space="preserve">redsednik </w:t>
      </w:r>
      <w:r>
        <w:t xml:space="preserve">Mirko BRNIČ JAGER, </w:t>
      </w:r>
      <w:r w:rsidRPr="00630EBB">
        <w:t>ostali člani</w:t>
      </w:r>
      <w:r>
        <w:t xml:space="preserve">, </w:t>
      </w:r>
      <w:r w:rsidRPr="00630EBB">
        <w:t>Bojan ALBREHT</w:t>
      </w:r>
      <w:r>
        <w:t>, Gregor ISTENIČ, Sašo RINK,</w:t>
      </w:r>
      <w:r w:rsidRPr="00630EBB">
        <w:t xml:space="preserve"> </w:t>
      </w:r>
      <w:r>
        <w:t xml:space="preserve">mag. Maja SIMONETI, mag. Blaž LOKAR </w:t>
      </w:r>
      <w:r w:rsidRPr="00630EBB">
        <w:t>in tajnik odbora Jan SKOBERNE.</w:t>
      </w:r>
    </w:p>
    <w:p w:rsidR="00F73E81" w:rsidRPr="00630EBB" w:rsidRDefault="00F73E81" w:rsidP="00F73E81">
      <w:pPr>
        <w:jc w:val="both"/>
      </w:pPr>
    </w:p>
    <w:p w:rsidR="00F73E81" w:rsidRPr="00630EBB" w:rsidRDefault="00F73E81" w:rsidP="00F73E81">
      <w:pPr>
        <w:jc w:val="both"/>
      </w:pPr>
      <w:r w:rsidRPr="00630EBB">
        <w:t>NAVZOČI OSTALI VABLJENI</w:t>
      </w:r>
      <w:r>
        <w:t>:</w:t>
      </w:r>
    </w:p>
    <w:p w:rsidR="00CE4DE1" w:rsidRDefault="00F73E81" w:rsidP="00F73E81">
      <w:pPr>
        <w:pStyle w:val="Noga"/>
        <w:jc w:val="both"/>
      </w:pPr>
      <w:r>
        <w:t>N</w:t>
      </w:r>
      <w:r w:rsidRPr="00630EBB">
        <w:t>ačelnik Oddelka za urejanje prostora mag. Miran GAJŠ</w:t>
      </w:r>
      <w:r>
        <w:t>EK s sodelavkam</w:t>
      </w:r>
      <w:r w:rsidR="00CE4DE1">
        <w:t>i</w:t>
      </w:r>
      <w:r>
        <w:t xml:space="preserve"> Alenko PAVLIN</w:t>
      </w:r>
      <w:r w:rsidR="00CE4DE1">
        <w:t>, Miro PRELOG</w:t>
      </w:r>
      <w:r>
        <w:t xml:space="preserve"> in Barba</w:t>
      </w:r>
      <w:r w:rsidR="00CE4DE1">
        <w:t>ro JOVAN, Katja OSOLIN in Damjana POPOVIČ LJUBI</w:t>
      </w:r>
      <w:r>
        <w:t xml:space="preserve"> za načelnico </w:t>
      </w:r>
      <w:r w:rsidRPr="00630EBB">
        <w:t xml:space="preserve">Oddelka za </w:t>
      </w:r>
      <w:r>
        <w:t>ravnanje z nepremičninami Simono REMIH</w:t>
      </w:r>
      <w:r w:rsidR="00CE4DE1">
        <w:t>,</w:t>
      </w:r>
      <w:r>
        <w:t xml:space="preserve"> </w:t>
      </w:r>
      <w:r w:rsidR="00CE4DE1">
        <w:t xml:space="preserve">načelnica </w:t>
      </w:r>
      <w:r w:rsidR="00CE4DE1" w:rsidRPr="00630EBB">
        <w:t xml:space="preserve">Oddelka za </w:t>
      </w:r>
      <w:r w:rsidR="00CE4DE1">
        <w:t>gospodarske dejavnosti in promet Irena RAZPOTNIK in predstavnik izdelovalca akta projektant Rok KLANJŠČEK REAL ENGENEERING, d.o.o.</w:t>
      </w:r>
    </w:p>
    <w:p w:rsidR="00CE4DE1" w:rsidRDefault="00CE4DE1" w:rsidP="00F73E81">
      <w:pPr>
        <w:pStyle w:val="Noga"/>
        <w:jc w:val="both"/>
      </w:pPr>
    </w:p>
    <w:p w:rsidR="00F73E81" w:rsidRDefault="00F73E81" w:rsidP="00F73E81">
      <w:pPr>
        <w:jc w:val="both"/>
      </w:pPr>
      <w:r w:rsidRPr="00630EBB">
        <w:t>Na zasedanj</w:t>
      </w:r>
      <w:r>
        <w:t xml:space="preserve">u so bili navzoči </w:t>
      </w:r>
      <w:r w:rsidR="00CE4DE1">
        <w:t>vsi</w:t>
      </w:r>
      <w:r>
        <w:t xml:space="preserve"> člani odbora.</w:t>
      </w:r>
    </w:p>
    <w:p w:rsidR="00F73E81" w:rsidRDefault="00F73E81" w:rsidP="00F73E81">
      <w:pPr>
        <w:jc w:val="both"/>
      </w:pPr>
    </w:p>
    <w:p w:rsidR="007255D8" w:rsidRDefault="007255D8" w:rsidP="00F73E81">
      <w:pPr>
        <w:jc w:val="both"/>
      </w:pPr>
    </w:p>
    <w:p w:rsidR="00F73E81" w:rsidRPr="007255D8" w:rsidRDefault="007255D8" w:rsidP="007255D8">
      <w:pPr>
        <w:jc w:val="both"/>
        <w:rPr>
          <w:color w:val="7030A0"/>
          <w:szCs w:val="22"/>
        </w:rPr>
      </w:pPr>
      <w:r w:rsidRPr="007255D8">
        <w:rPr>
          <w:szCs w:val="22"/>
        </w:rPr>
        <w:t>Člani odbora so pred sejo prejeli g</w:t>
      </w:r>
      <w:r w:rsidR="00F73E81" w:rsidRPr="007255D8">
        <w:rPr>
          <w:szCs w:val="22"/>
        </w:rPr>
        <w:t>radiva</w:t>
      </w:r>
      <w:r w:rsidRPr="007255D8">
        <w:rPr>
          <w:szCs w:val="22"/>
        </w:rPr>
        <w:t xml:space="preserve"> k 1. in</w:t>
      </w:r>
      <w:r w:rsidR="00F73E81" w:rsidRPr="007255D8">
        <w:rPr>
          <w:szCs w:val="22"/>
        </w:rPr>
        <w:t xml:space="preserve"> k 2.tč. člani odbora svetniki </w:t>
      </w:r>
      <w:r w:rsidRPr="007255D8">
        <w:rPr>
          <w:szCs w:val="22"/>
        </w:rPr>
        <w:t xml:space="preserve">so ga </w:t>
      </w:r>
      <w:r w:rsidR="00F73E81" w:rsidRPr="007255D8">
        <w:rPr>
          <w:szCs w:val="22"/>
        </w:rPr>
        <w:t xml:space="preserve">prejeli </w:t>
      </w:r>
      <w:r w:rsidRPr="007255D8">
        <w:rPr>
          <w:szCs w:val="22"/>
        </w:rPr>
        <w:t xml:space="preserve">že </w:t>
      </w:r>
      <w:r w:rsidR="00F73E81" w:rsidRPr="007255D8">
        <w:rPr>
          <w:szCs w:val="22"/>
        </w:rPr>
        <w:t>s sklicem 9. seje MS MOL, gradivo je dosegljivo tudi v elektronski obliki na spletni povezavi:</w:t>
      </w:r>
      <w:r w:rsidR="00F73E81" w:rsidRPr="007255D8">
        <w:rPr>
          <w:color w:val="000000"/>
          <w:szCs w:val="22"/>
        </w:rPr>
        <w:t xml:space="preserve"> </w:t>
      </w:r>
      <w:hyperlink r:id="rId7" w:history="1">
        <w:r w:rsidR="00F73E81" w:rsidRPr="007255D8">
          <w:rPr>
            <w:rStyle w:val="Hiperpovezava"/>
            <w:szCs w:val="22"/>
          </w:rPr>
          <w:t>http://www.ljubljana.si/si/mol/mestni-svet/seje/2010-2014/73673/detail.html</w:t>
        </w:r>
      </w:hyperlink>
      <w:r w:rsidR="00F73E81" w:rsidRPr="007255D8">
        <w:rPr>
          <w:color w:val="000000"/>
          <w:szCs w:val="22"/>
        </w:rPr>
        <w:t>,</w:t>
      </w:r>
      <w:r w:rsidRPr="007255D8">
        <w:rPr>
          <w:color w:val="000000"/>
          <w:szCs w:val="22"/>
        </w:rPr>
        <w:t xml:space="preserve"> odbor tega mandata ima</w:t>
      </w:r>
      <w:r w:rsidRPr="007255D8">
        <w:rPr>
          <w:szCs w:val="22"/>
        </w:rPr>
        <w:t xml:space="preserve"> evidenco sej, sklice, gradiva, zapisnike, opis</w:t>
      </w:r>
      <w:r w:rsidR="00F73E81" w:rsidRPr="007255D8">
        <w:rPr>
          <w:color w:val="000000" w:themeColor="text1"/>
          <w:szCs w:val="22"/>
        </w:rPr>
        <w:t xml:space="preserve"> pristojnosti </w:t>
      </w:r>
      <w:r w:rsidRPr="007255D8">
        <w:rPr>
          <w:color w:val="000000" w:themeColor="text1"/>
          <w:szCs w:val="22"/>
        </w:rPr>
        <w:t>oziroma</w:t>
      </w:r>
      <w:r w:rsidR="00F73E81" w:rsidRPr="007255D8">
        <w:rPr>
          <w:color w:val="000000" w:themeColor="text1"/>
          <w:szCs w:val="22"/>
        </w:rPr>
        <w:t xml:space="preserve"> vpogled v delo odbora na spletni povezavi: </w:t>
      </w:r>
      <w:hyperlink r:id="rId8" w:history="1">
        <w:r w:rsidR="00F73E81" w:rsidRPr="007255D8">
          <w:rPr>
            <w:rStyle w:val="Hiperpovezava"/>
            <w:color w:val="7030A0"/>
            <w:szCs w:val="22"/>
          </w:rPr>
          <w:t>http://www.ljubljana.si/si/mol/mestni-svet/odbori-mestnega-sveta/odbor-za-urejanje-prostora-in-urbanizem/</w:t>
        </w:r>
      </w:hyperlink>
      <w:r w:rsidRPr="007255D8">
        <w:rPr>
          <w:szCs w:val="22"/>
        </w:rPr>
        <w:t xml:space="preserve"> .</w:t>
      </w:r>
    </w:p>
    <w:p w:rsidR="00F73E81" w:rsidRDefault="00F73E81" w:rsidP="00F73E81">
      <w:pPr>
        <w:pStyle w:val="Telobesedila"/>
        <w:rPr>
          <w:b w:val="0"/>
          <w:sz w:val="22"/>
          <w:szCs w:val="22"/>
        </w:rPr>
      </w:pPr>
    </w:p>
    <w:p w:rsidR="007255D8" w:rsidRPr="007255D8" w:rsidRDefault="007255D8" w:rsidP="00F73E81">
      <w:pPr>
        <w:pStyle w:val="Telobesedila"/>
        <w:rPr>
          <w:b w:val="0"/>
          <w:sz w:val="22"/>
          <w:szCs w:val="22"/>
        </w:rPr>
      </w:pPr>
    </w:p>
    <w:p w:rsidR="00F73E81" w:rsidRDefault="00F73E81" w:rsidP="00F73E81">
      <w:pPr>
        <w:jc w:val="both"/>
      </w:pPr>
      <w:r w:rsidRPr="00E22694">
        <w:t xml:space="preserve">Predsednik odbora </w:t>
      </w:r>
      <w:r>
        <w:t xml:space="preserve">podžupan </w:t>
      </w:r>
      <w:r w:rsidRPr="00E22694">
        <w:t xml:space="preserve">prof. Janez KOŽELJ je navzoče pozdravil in </w:t>
      </w:r>
      <w:r>
        <w:t xml:space="preserve">po uvodni besedi </w:t>
      </w:r>
      <w:r w:rsidRPr="00E22694">
        <w:t>dal v razpravo predlog dnevnega reda</w:t>
      </w:r>
      <w:r w:rsidR="007255D8">
        <w:t>.</w:t>
      </w:r>
    </w:p>
    <w:p w:rsidR="00F73E81" w:rsidRDefault="00F73E81" w:rsidP="00F73E81">
      <w:pPr>
        <w:jc w:val="both"/>
      </w:pPr>
    </w:p>
    <w:p w:rsidR="00F73E81" w:rsidRPr="00630EBB" w:rsidRDefault="00F73E81" w:rsidP="00F73E81">
      <w:pPr>
        <w:pStyle w:val="Telobesedila"/>
        <w:rPr>
          <w:b w:val="0"/>
          <w:szCs w:val="24"/>
        </w:rPr>
      </w:pPr>
      <w:r>
        <w:rPr>
          <w:b w:val="0"/>
          <w:szCs w:val="24"/>
        </w:rPr>
        <w:t>Po razpravi je</w:t>
      </w:r>
      <w:r w:rsidRPr="00630EBB">
        <w:rPr>
          <w:b w:val="0"/>
          <w:szCs w:val="24"/>
        </w:rPr>
        <w:t xml:space="preserve"> bil</w:t>
      </w:r>
      <w:r>
        <w:rPr>
          <w:b w:val="0"/>
          <w:szCs w:val="24"/>
        </w:rPr>
        <w:t xml:space="preserve"> dan</w:t>
      </w:r>
      <w:r w:rsidRPr="00630EBB">
        <w:rPr>
          <w:b w:val="0"/>
          <w:szCs w:val="24"/>
        </w:rPr>
        <w:t xml:space="preserve"> na glasovanje</w:t>
      </w:r>
    </w:p>
    <w:p w:rsidR="00F73E81" w:rsidRPr="00630EBB" w:rsidRDefault="00F73E81" w:rsidP="00F73E81">
      <w:pPr>
        <w:pStyle w:val="Telobesedila"/>
        <w:rPr>
          <w:szCs w:val="24"/>
        </w:rPr>
      </w:pPr>
    </w:p>
    <w:p w:rsidR="00F73E81" w:rsidRPr="00630EBB" w:rsidRDefault="00F73E81" w:rsidP="00F73E81">
      <w:pPr>
        <w:pStyle w:val="Telobesedila"/>
        <w:rPr>
          <w:szCs w:val="24"/>
        </w:rPr>
      </w:pPr>
      <w:r w:rsidRPr="00630EBB">
        <w:rPr>
          <w:szCs w:val="24"/>
        </w:rPr>
        <w:t>PREDLOG SKLEPA:</w:t>
      </w:r>
    </w:p>
    <w:p w:rsidR="00F73E81" w:rsidRPr="00630EBB" w:rsidRDefault="00F73E81" w:rsidP="00F73E81">
      <w:pPr>
        <w:pStyle w:val="Telobesedila"/>
        <w:rPr>
          <w:szCs w:val="24"/>
        </w:rPr>
      </w:pPr>
      <w:r w:rsidRPr="00630EBB">
        <w:rPr>
          <w:szCs w:val="24"/>
        </w:rPr>
        <w:t xml:space="preserve">Odbor sprejme predlog dnevnega reda </w:t>
      </w:r>
      <w:r w:rsidR="007255D8">
        <w:rPr>
          <w:szCs w:val="24"/>
        </w:rPr>
        <w:t>5</w:t>
      </w:r>
      <w:r>
        <w:rPr>
          <w:szCs w:val="24"/>
        </w:rPr>
        <w:t>. redne</w:t>
      </w:r>
      <w:r w:rsidRPr="00630EBB">
        <w:rPr>
          <w:szCs w:val="24"/>
        </w:rPr>
        <w:t xml:space="preserve"> seje odbora.</w:t>
      </w:r>
    </w:p>
    <w:p w:rsidR="00190764" w:rsidRPr="00630EBB" w:rsidRDefault="00190764" w:rsidP="00F73E81">
      <w:pPr>
        <w:pStyle w:val="Telobesedila"/>
        <w:rPr>
          <w:b w:val="0"/>
          <w:szCs w:val="24"/>
        </w:rPr>
      </w:pPr>
    </w:p>
    <w:tbl>
      <w:tblPr>
        <w:tblW w:w="0" w:type="auto"/>
        <w:tblLayout w:type="fixed"/>
        <w:tblLook w:val="01E0"/>
      </w:tblPr>
      <w:tblGrid>
        <w:gridCol w:w="1133"/>
        <w:gridCol w:w="779"/>
        <w:gridCol w:w="1436"/>
        <w:gridCol w:w="300"/>
        <w:gridCol w:w="1470"/>
        <w:gridCol w:w="375"/>
        <w:gridCol w:w="1906"/>
        <w:gridCol w:w="375"/>
        <w:gridCol w:w="1514"/>
      </w:tblGrid>
      <w:tr w:rsidR="00190764" w:rsidRPr="00514829" w:rsidTr="00190764">
        <w:tc>
          <w:tcPr>
            <w:tcW w:w="1133" w:type="dxa"/>
          </w:tcPr>
          <w:p w:rsidR="00190764" w:rsidRPr="00514829" w:rsidRDefault="00190764" w:rsidP="00190764">
            <w:pPr>
              <w:rPr>
                <w:szCs w:val="22"/>
              </w:rPr>
            </w:pPr>
            <w:r w:rsidRPr="00514829">
              <w:rPr>
                <w:szCs w:val="22"/>
              </w:rPr>
              <w:t>Sklep</w:t>
            </w:r>
          </w:p>
        </w:tc>
        <w:tc>
          <w:tcPr>
            <w:tcW w:w="779" w:type="dxa"/>
          </w:tcPr>
          <w:p w:rsidR="00190764" w:rsidRPr="00190764" w:rsidRDefault="00190764" w:rsidP="00190764">
            <w:pPr>
              <w:rPr>
                <w:b/>
                <w:szCs w:val="22"/>
              </w:rPr>
            </w:pPr>
            <w:r w:rsidRPr="00190764">
              <w:rPr>
                <w:b/>
                <w:szCs w:val="22"/>
              </w:rPr>
              <w:t>JE</w:t>
            </w:r>
          </w:p>
        </w:tc>
        <w:tc>
          <w:tcPr>
            <w:tcW w:w="1436" w:type="dxa"/>
          </w:tcPr>
          <w:p w:rsidR="00190764" w:rsidRPr="00514829" w:rsidRDefault="00190764" w:rsidP="00190764">
            <w:pPr>
              <w:rPr>
                <w:szCs w:val="22"/>
              </w:rPr>
            </w:pPr>
            <w:r w:rsidRPr="00514829">
              <w:rPr>
                <w:szCs w:val="22"/>
              </w:rPr>
              <w:t>bil sprejet s</w:t>
            </w:r>
          </w:p>
        </w:tc>
        <w:tc>
          <w:tcPr>
            <w:tcW w:w="300" w:type="dxa"/>
          </w:tcPr>
          <w:p w:rsidR="00190764" w:rsidRPr="00514829" w:rsidRDefault="00190764" w:rsidP="00190764">
            <w:pPr>
              <w:rPr>
                <w:szCs w:val="22"/>
              </w:rPr>
            </w:pPr>
            <w:r>
              <w:rPr>
                <w:szCs w:val="22"/>
              </w:rPr>
              <w:t>6</w:t>
            </w:r>
          </w:p>
        </w:tc>
        <w:tc>
          <w:tcPr>
            <w:tcW w:w="1470" w:type="dxa"/>
          </w:tcPr>
          <w:p w:rsidR="00190764" w:rsidRPr="00514829" w:rsidRDefault="00190764" w:rsidP="00190764">
            <w:pPr>
              <w:rPr>
                <w:szCs w:val="22"/>
              </w:rPr>
            </w:pPr>
            <w:r w:rsidRPr="00514829">
              <w:rPr>
                <w:szCs w:val="22"/>
              </w:rPr>
              <w:t>glasovi ZA,</w:t>
            </w:r>
          </w:p>
        </w:tc>
        <w:tc>
          <w:tcPr>
            <w:tcW w:w="375" w:type="dxa"/>
          </w:tcPr>
          <w:p w:rsidR="00190764" w:rsidRPr="00514829" w:rsidRDefault="00190764" w:rsidP="00190764">
            <w:pPr>
              <w:rPr>
                <w:szCs w:val="22"/>
              </w:rPr>
            </w:pPr>
            <w:r>
              <w:rPr>
                <w:szCs w:val="22"/>
              </w:rPr>
              <w:t>0</w:t>
            </w:r>
          </w:p>
        </w:tc>
        <w:tc>
          <w:tcPr>
            <w:tcW w:w="1906" w:type="dxa"/>
          </w:tcPr>
          <w:p w:rsidR="00190764" w:rsidRPr="00514829" w:rsidRDefault="00190764" w:rsidP="00190764">
            <w:pPr>
              <w:rPr>
                <w:szCs w:val="22"/>
              </w:rPr>
            </w:pPr>
            <w:r w:rsidRPr="00514829">
              <w:rPr>
                <w:szCs w:val="22"/>
              </w:rPr>
              <w:t>PROTI od</w:t>
            </w:r>
          </w:p>
        </w:tc>
        <w:tc>
          <w:tcPr>
            <w:tcW w:w="375" w:type="dxa"/>
          </w:tcPr>
          <w:p w:rsidR="00190764" w:rsidRPr="00514829" w:rsidRDefault="00190764" w:rsidP="00190764">
            <w:pPr>
              <w:rPr>
                <w:szCs w:val="22"/>
              </w:rPr>
            </w:pPr>
            <w:r>
              <w:rPr>
                <w:szCs w:val="22"/>
              </w:rPr>
              <w:t>6</w:t>
            </w:r>
          </w:p>
        </w:tc>
        <w:tc>
          <w:tcPr>
            <w:tcW w:w="1514" w:type="dxa"/>
          </w:tcPr>
          <w:p w:rsidR="00190764" w:rsidRPr="00514829" w:rsidRDefault="00190764" w:rsidP="00190764">
            <w:pPr>
              <w:rPr>
                <w:szCs w:val="22"/>
              </w:rPr>
            </w:pPr>
            <w:r w:rsidRPr="00514829">
              <w:rPr>
                <w:szCs w:val="22"/>
              </w:rPr>
              <w:t>navzočih</w:t>
            </w:r>
          </w:p>
        </w:tc>
      </w:tr>
    </w:tbl>
    <w:p w:rsidR="00F73E81" w:rsidRDefault="00F73E81" w:rsidP="00F73E81"/>
    <w:p w:rsidR="00F73E81" w:rsidRPr="00630EBB" w:rsidRDefault="00F73E81" w:rsidP="00F73E81"/>
    <w:p w:rsidR="00F73E81" w:rsidRDefault="00F73E81" w:rsidP="00F73E81">
      <w:pPr>
        <w:rPr>
          <w:b/>
          <w:bCs/>
        </w:rPr>
      </w:pPr>
      <w:r w:rsidRPr="00630EBB">
        <w:rPr>
          <w:b/>
          <w:bCs/>
        </w:rPr>
        <w:t>SPREJETI DNEVNI RED:</w:t>
      </w:r>
    </w:p>
    <w:p w:rsidR="00F73E81" w:rsidRPr="008712C0" w:rsidRDefault="00F73E81" w:rsidP="00F73E81">
      <w:pPr>
        <w:pStyle w:val="Telobesedila"/>
        <w:numPr>
          <w:ilvl w:val="0"/>
          <w:numId w:val="1"/>
        </w:numPr>
        <w:rPr>
          <w:b w:val="0"/>
          <w:sz w:val="22"/>
          <w:szCs w:val="22"/>
        </w:rPr>
      </w:pPr>
      <w:r w:rsidRPr="008712C0">
        <w:rPr>
          <w:b w:val="0"/>
          <w:sz w:val="22"/>
          <w:szCs w:val="22"/>
        </w:rPr>
        <w:t xml:space="preserve">Potrditev zapisnika, </w:t>
      </w:r>
      <w:r>
        <w:rPr>
          <w:b w:val="0"/>
          <w:sz w:val="22"/>
          <w:szCs w:val="22"/>
        </w:rPr>
        <w:t>3. in 4</w:t>
      </w:r>
      <w:r w:rsidRPr="008712C0">
        <w:rPr>
          <w:b w:val="0"/>
          <w:sz w:val="22"/>
          <w:szCs w:val="22"/>
        </w:rPr>
        <w:t>. redne seje odbora</w:t>
      </w:r>
    </w:p>
    <w:p w:rsidR="00F73E81" w:rsidRDefault="00F73E81" w:rsidP="00F73E81">
      <w:pPr>
        <w:pStyle w:val="Telobesedila"/>
        <w:numPr>
          <w:ilvl w:val="0"/>
          <w:numId w:val="1"/>
        </w:numPr>
        <w:rPr>
          <w:b w:val="0"/>
          <w:sz w:val="22"/>
          <w:szCs w:val="22"/>
        </w:rPr>
      </w:pPr>
      <w:r w:rsidRPr="00CA7329">
        <w:rPr>
          <w:b w:val="0"/>
          <w:sz w:val="22"/>
          <w:szCs w:val="22"/>
        </w:rPr>
        <w:t xml:space="preserve">Obravnava gradiva </w:t>
      </w:r>
      <w:r>
        <w:rPr>
          <w:b w:val="0"/>
          <w:sz w:val="22"/>
          <w:szCs w:val="22"/>
        </w:rPr>
        <w:t>kot pristojno delovno telo mestnega sveta</w:t>
      </w:r>
      <w:r w:rsidRPr="00CA7329">
        <w:rPr>
          <w:b w:val="0"/>
          <w:sz w:val="22"/>
          <w:szCs w:val="22"/>
        </w:rPr>
        <w:t xml:space="preserve"> za </w:t>
      </w:r>
      <w:r>
        <w:rPr>
          <w:b w:val="0"/>
          <w:sz w:val="22"/>
          <w:szCs w:val="22"/>
        </w:rPr>
        <w:t>9</w:t>
      </w:r>
      <w:r w:rsidRPr="00CA7329">
        <w:rPr>
          <w:b w:val="0"/>
          <w:sz w:val="22"/>
          <w:szCs w:val="22"/>
        </w:rPr>
        <w:t>. sejo M</w:t>
      </w:r>
      <w:r>
        <w:rPr>
          <w:b w:val="0"/>
          <w:sz w:val="22"/>
          <w:szCs w:val="22"/>
        </w:rPr>
        <w:t>S</w:t>
      </w:r>
      <w:r w:rsidRPr="00CA7329">
        <w:rPr>
          <w:b w:val="0"/>
          <w:sz w:val="22"/>
          <w:szCs w:val="22"/>
        </w:rPr>
        <w:t xml:space="preserve"> MOL</w:t>
      </w:r>
      <w:r>
        <w:rPr>
          <w:b w:val="0"/>
          <w:sz w:val="22"/>
          <w:szCs w:val="22"/>
        </w:rPr>
        <w:t>:</w:t>
      </w:r>
    </w:p>
    <w:p w:rsidR="00F73E81" w:rsidRDefault="00F73E81" w:rsidP="00F73E81">
      <w:pPr>
        <w:numPr>
          <w:ilvl w:val="0"/>
          <w:numId w:val="9"/>
        </w:numPr>
        <w:jc w:val="both"/>
        <w:rPr>
          <w:szCs w:val="22"/>
        </w:rPr>
      </w:pPr>
      <w:bookmarkStart w:id="0" w:name="OLE_LINK1"/>
      <w:bookmarkStart w:id="1" w:name="OLE_LINK2"/>
      <w:r>
        <w:rPr>
          <w:b/>
          <w:szCs w:val="22"/>
        </w:rPr>
        <w:t xml:space="preserve">5. Poročilo o izvrševanju proračuna Mestne občine Ljubljana za leto 2011 za obdobje od 1.1. do 30.6.2011 </w:t>
      </w:r>
      <w:r w:rsidRPr="00290D16">
        <w:rPr>
          <w:szCs w:val="22"/>
        </w:rPr>
        <w:t>(</w:t>
      </w:r>
      <w:r>
        <w:rPr>
          <w:szCs w:val="22"/>
        </w:rPr>
        <w:t>predstavitev in pogovor članov odbora v okviru</w:t>
      </w:r>
      <w:r w:rsidRPr="00290D16">
        <w:rPr>
          <w:szCs w:val="22"/>
        </w:rPr>
        <w:t xml:space="preserve"> </w:t>
      </w:r>
      <w:r>
        <w:rPr>
          <w:szCs w:val="22"/>
        </w:rPr>
        <w:t>priprav na razpravo na 9. seji mestnega sveta)</w:t>
      </w:r>
    </w:p>
    <w:p w:rsidR="00F73E81" w:rsidRPr="00290D16" w:rsidRDefault="00F73E81" w:rsidP="00F73E81">
      <w:pPr>
        <w:numPr>
          <w:ilvl w:val="0"/>
          <w:numId w:val="9"/>
        </w:numPr>
        <w:jc w:val="both"/>
        <w:rPr>
          <w:szCs w:val="22"/>
        </w:rPr>
      </w:pPr>
      <w:r>
        <w:rPr>
          <w:b/>
          <w:bCs/>
          <w:sz w:val="23"/>
          <w:szCs w:val="23"/>
        </w:rPr>
        <w:lastRenderedPageBreak/>
        <w:t xml:space="preserve">6. </w:t>
      </w:r>
      <w:r>
        <w:rPr>
          <w:b/>
          <w:bCs/>
          <w:szCs w:val="22"/>
        </w:rPr>
        <w:t>Dopolnjeni osnutek Odloka o občinskem podrobnem prostorskem načrtu 253 Stanovanjska zazidava Kašelj - del in 103 Kašelj – del</w:t>
      </w:r>
    </w:p>
    <w:p w:rsidR="00F73E81" w:rsidRPr="00307125" w:rsidRDefault="00F73E81" w:rsidP="00F73E81">
      <w:pPr>
        <w:pStyle w:val="Default"/>
        <w:numPr>
          <w:ilvl w:val="0"/>
          <w:numId w:val="9"/>
        </w:numPr>
        <w:rPr>
          <w:sz w:val="22"/>
          <w:szCs w:val="22"/>
        </w:rPr>
      </w:pPr>
      <w:r>
        <w:rPr>
          <w:b/>
          <w:bCs/>
          <w:sz w:val="23"/>
          <w:szCs w:val="23"/>
        </w:rPr>
        <w:t xml:space="preserve">7. </w:t>
      </w:r>
      <w:r>
        <w:rPr>
          <w:b/>
          <w:bCs/>
          <w:sz w:val="22"/>
          <w:szCs w:val="22"/>
        </w:rPr>
        <w:t xml:space="preserve">Dopolnjeni osnutek Odloka o spremembah in dopolnitvah Odloka o zazidalnem načrtu za območje Potniškega centra Ljubljana </w:t>
      </w:r>
    </w:p>
    <w:bookmarkEnd w:id="0"/>
    <w:bookmarkEnd w:id="1"/>
    <w:p w:rsidR="00F73E81" w:rsidRPr="00CA7329" w:rsidRDefault="00F73E81" w:rsidP="00F73E81">
      <w:pPr>
        <w:pStyle w:val="Telobesedila"/>
        <w:numPr>
          <w:ilvl w:val="0"/>
          <w:numId w:val="1"/>
        </w:numPr>
        <w:rPr>
          <w:b w:val="0"/>
          <w:sz w:val="22"/>
          <w:szCs w:val="22"/>
        </w:rPr>
      </w:pPr>
      <w:r w:rsidRPr="00CA7329">
        <w:rPr>
          <w:b w:val="0"/>
          <w:sz w:val="22"/>
          <w:szCs w:val="22"/>
        </w:rPr>
        <w:t>Pobude in vprašanja</w:t>
      </w:r>
    </w:p>
    <w:p w:rsidR="00F73E81" w:rsidRPr="00CA7329" w:rsidRDefault="00F73E81" w:rsidP="00F73E81">
      <w:pPr>
        <w:pStyle w:val="Telobesedila"/>
        <w:rPr>
          <w:b w:val="0"/>
          <w:sz w:val="22"/>
          <w:szCs w:val="22"/>
        </w:rPr>
      </w:pPr>
    </w:p>
    <w:p w:rsidR="00F73E81" w:rsidRDefault="00F73E81" w:rsidP="00F73E81">
      <w:pPr>
        <w:jc w:val="both"/>
        <w:rPr>
          <w:szCs w:val="22"/>
        </w:rPr>
      </w:pPr>
    </w:p>
    <w:p w:rsidR="00F73E81" w:rsidRDefault="00F73E81" w:rsidP="00F73E81">
      <w:pPr>
        <w:jc w:val="both"/>
        <w:rPr>
          <w:szCs w:val="22"/>
        </w:rPr>
      </w:pPr>
    </w:p>
    <w:p w:rsidR="00F73E81" w:rsidRPr="00A177D6" w:rsidRDefault="00F73E81" w:rsidP="00F73E81">
      <w:pPr>
        <w:pStyle w:val="Telobesedila"/>
        <w:ind w:left="360"/>
        <w:jc w:val="center"/>
        <w:rPr>
          <w:bCs/>
          <w:sz w:val="22"/>
          <w:szCs w:val="22"/>
        </w:rPr>
      </w:pPr>
      <w:r w:rsidRPr="00A177D6">
        <w:rPr>
          <w:bCs/>
          <w:sz w:val="22"/>
          <w:szCs w:val="22"/>
        </w:rPr>
        <w:t>AD 1.</w:t>
      </w:r>
    </w:p>
    <w:p w:rsidR="00F73E81" w:rsidRPr="007255D8" w:rsidRDefault="00F73E81" w:rsidP="00F73E81">
      <w:pPr>
        <w:pStyle w:val="Telobesedila"/>
        <w:ind w:left="360"/>
        <w:rPr>
          <w:sz w:val="22"/>
          <w:szCs w:val="22"/>
        </w:rPr>
      </w:pPr>
      <w:r w:rsidRPr="007255D8">
        <w:rPr>
          <w:sz w:val="22"/>
          <w:szCs w:val="22"/>
        </w:rPr>
        <w:t>Potrditev zapisnika</w:t>
      </w:r>
      <w:r w:rsidR="007255D8" w:rsidRPr="007255D8">
        <w:rPr>
          <w:sz w:val="22"/>
          <w:szCs w:val="22"/>
        </w:rPr>
        <w:t>, 3. in 4. redne seje odbora</w:t>
      </w:r>
    </w:p>
    <w:p w:rsidR="00F73E81" w:rsidRDefault="00226C3B" w:rsidP="00F73E81">
      <w:pPr>
        <w:pStyle w:val="Telobesedila"/>
        <w:rPr>
          <w:b w:val="0"/>
          <w:sz w:val="22"/>
          <w:szCs w:val="22"/>
        </w:rPr>
      </w:pPr>
      <w:r>
        <w:rPr>
          <w:b w:val="0"/>
          <w:sz w:val="22"/>
          <w:szCs w:val="22"/>
        </w:rPr>
        <w:t>Razprave ni bilo, n</w:t>
      </w:r>
      <w:r w:rsidR="00F73E81">
        <w:rPr>
          <w:b w:val="0"/>
          <w:sz w:val="22"/>
          <w:szCs w:val="22"/>
        </w:rPr>
        <w:t>a glasovanje je bil dan:</w:t>
      </w:r>
    </w:p>
    <w:p w:rsidR="00F73E81" w:rsidRDefault="00F73E81" w:rsidP="00F73E81">
      <w:pPr>
        <w:pStyle w:val="Telobesedila"/>
        <w:ind w:left="360"/>
        <w:rPr>
          <w:b w:val="0"/>
          <w:sz w:val="22"/>
          <w:szCs w:val="22"/>
        </w:rPr>
      </w:pPr>
    </w:p>
    <w:p w:rsidR="00F73E81" w:rsidRPr="00630EBB" w:rsidRDefault="00F73E81" w:rsidP="00F73E81">
      <w:pPr>
        <w:pStyle w:val="Telobesedila"/>
        <w:rPr>
          <w:szCs w:val="24"/>
        </w:rPr>
      </w:pPr>
      <w:r w:rsidRPr="00630EBB">
        <w:rPr>
          <w:szCs w:val="24"/>
        </w:rPr>
        <w:t>PREDLOG SKLEPA:</w:t>
      </w:r>
    </w:p>
    <w:p w:rsidR="00F73E81" w:rsidRPr="00630EBB" w:rsidRDefault="00F73E81" w:rsidP="00F73E81">
      <w:pPr>
        <w:pStyle w:val="Telobesedila"/>
        <w:rPr>
          <w:szCs w:val="24"/>
        </w:rPr>
      </w:pPr>
      <w:r w:rsidRPr="00630EBB">
        <w:rPr>
          <w:szCs w:val="24"/>
        </w:rPr>
        <w:t xml:space="preserve">Odbor sprejme </w:t>
      </w:r>
      <w:r>
        <w:rPr>
          <w:szCs w:val="24"/>
        </w:rPr>
        <w:t>zapisnik</w:t>
      </w:r>
      <w:r w:rsidRPr="00630EBB">
        <w:rPr>
          <w:szCs w:val="24"/>
        </w:rPr>
        <w:t xml:space="preserve"> </w:t>
      </w:r>
      <w:r w:rsidR="007255D8" w:rsidRPr="007255D8">
        <w:rPr>
          <w:sz w:val="22"/>
          <w:szCs w:val="22"/>
        </w:rPr>
        <w:t>3. redne seje odbora</w:t>
      </w:r>
      <w:r w:rsidRPr="00630EBB">
        <w:rPr>
          <w:szCs w:val="24"/>
        </w:rPr>
        <w:t>.</w:t>
      </w:r>
    </w:p>
    <w:p w:rsidR="00F73E81" w:rsidRPr="00630EBB" w:rsidRDefault="00F73E81" w:rsidP="00F73E81">
      <w:pPr>
        <w:pStyle w:val="Telobesedila"/>
        <w:rPr>
          <w:b w:val="0"/>
          <w:szCs w:val="24"/>
        </w:rPr>
      </w:pPr>
      <w:r w:rsidRPr="00630EBB">
        <w:rPr>
          <w:b w:val="0"/>
          <w:szCs w:val="24"/>
        </w:rPr>
        <w:t xml:space="preserve">      /</w:t>
      </w:r>
      <w:r w:rsidRPr="00630EBB">
        <w:rPr>
          <w:szCs w:val="24"/>
        </w:rPr>
        <w:t>sklep je</w:t>
      </w:r>
      <w:r w:rsidRPr="00630EBB">
        <w:rPr>
          <w:szCs w:val="24"/>
          <w:u w:val="single"/>
        </w:rPr>
        <w:t xml:space="preserve"> sprejet</w:t>
      </w:r>
      <w:r w:rsidRPr="00630EBB">
        <w:rPr>
          <w:b w:val="0"/>
          <w:szCs w:val="24"/>
        </w:rPr>
        <w:t xml:space="preserve"> s </w:t>
      </w:r>
      <w:r w:rsidR="00190764">
        <w:rPr>
          <w:b w:val="0"/>
          <w:szCs w:val="24"/>
        </w:rPr>
        <w:t xml:space="preserve">6 </w:t>
      </w:r>
      <w:r w:rsidRPr="00630EBB">
        <w:rPr>
          <w:b w:val="0"/>
          <w:szCs w:val="24"/>
        </w:rPr>
        <w:t xml:space="preserve">glasovi za  0 proti od </w:t>
      </w:r>
      <w:r w:rsidR="00190764">
        <w:rPr>
          <w:b w:val="0"/>
          <w:szCs w:val="24"/>
        </w:rPr>
        <w:t>6</w:t>
      </w:r>
      <w:r w:rsidRPr="00630EBB">
        <w:rPr>
          <w:b w:val="0"/>
          <w:szCs w:val="24"/>
        </w:rPr>
        <w:t xml:space="preserve"> navzočih članov/</w:t>
      </w:r>
    </w:p>
    <w:p w:rsidR="00F73E81" w:rsidRDefault="00F73E81" w:rsidP="00F73E81">
      <w:pPr>
        <w:pStyle w:val="Telobesedila"/>
        <w:ind w:left="360"/>
        <w:rPr>
          <w:bCs/>
          <w:sz w:val="22"/>
          <w:szCs w:val="22"/>
        </w:rPr>
      </w:pPr>
    </w:p>
    <w:p w:rsidR="007255D8" w:rsidRPr="00630EBB" w:rsidRDefault="007255D8" w:rsidP="007255D8">
      <w:pPr>
        <w:pStyle w:val="Telobesedila"/>
        <w:rPr>
          <w:szCs w:val="24"/>
        </w:rPr>
      </w:pPr>
      <w:r w:rsidRPr="00630EBB">
        <w:rPr>
          <w:szCs w:val="24"/>
        </w:rPr>
        <w:t>PREDLOG SKLEPA:</w:t>
      </w:r>
    </w:p>
    <w:p w:rsidR="007255D8" w:rsidRPr="00630EBB" w:rsidRDefault="007255D8" w:rsidP="007255D8">
      <w:pPr>
        <w:pStyle w:val="Telobesedila"/>
        <w:rPr>
          <w:szCs w:val="24"/>
        </w:rPr>
      </w:pPr>
      <w:r w:rsidRPr="00630EBB">
        <w:rPr>
          <w:szCs w:val="24"/>
        </w:rPr>
        <w:t xml:space="preserve">Odbor sprejme </w:t>
      </w:r>
      <w:r>
        <w:rPr>
          <w:szCs w:val="24"/>
        </w:rPr>
        <w:t>zapisnik</w:t>
      </w:r>
      <w:r w:rsidRPr="00630EBB">
        <w:rPr>
          <w:szCs w:val="24"/>
        </w:rPr>
        <w:t xml:space="preserve"> </w:t>
      </w:r>
      <w:r w:rsidRPr="007255D8">
        <w:rPr>
          <w:sz w:val="22"/>
          <w:szCs w:val="22"/>
        </w:rPr>
        <w:t>4. redne seje odbora</w:t>
      </w:r>
      <w:r w:rsidRPr="00630EBB">
        <w:rPr>
          <w:szCs w:val="24"/>
        </w:rPr>
        <w:t>.</w:t>
      </w:r>
    </w:p>
    <w:p w:rsidR="007255D8" w:rsidRPr="00630EBB" w:rsidRDefault="007255D8" w:rsidP="007255D8">
      <w:pPr>
        <w:pStyle w:val="Telobesedila"/>
        <w:rPr>
          <w:b w:val="0"/>
          <w:szCs w:val="24"/>
        </w:rPr>
      </w:pPr>
      <w:r w:rsidRPr="00630EBB">
        <w:rPr>
          <w:b w:val="0"/>
          <w:szCs w:val="24"/>
        </w:rPr>
        <w:t xml:space="preserve">      /</w:t>
      </w:r>
      <w:r w:rsidRPr="00630EBB">
        <w:rPr>
          <w:szCs w:val="24"/>
        </w:rPr>
        <w:t>sklep je</w:t>
      </w:r>
      <w:r w:rsidRPr="00630EBB">
        <w:rPr>
          <w:szCs w:val="24"/>
          <w:u w:val="single"/>
        </w:rPr>
        <w:t xml:space="preserve"> sprejet</w:t>
      </w:r>
      <w:r w:rsidRPr="00630EBB">
        <w:rPr>
          <w:b w:val="0"/>
          <w:szCs w:val="24"/>
        </w:rPr>
        <w:t xml:space="preserve"> s </w:t>
      </w:r>
      <w:r w:rsidR="00190764">
        <w:rPr>
          <w:b w:val="0"/>
          <w:szCs w:val="24"/>
        </w:rPr>
        <w:t>6</w:t>
      </w:r>
      <w:r w:rsidRPr="00630EBB">
        <w:rPr>
          <w:b w:val="0"/>
          <w:szCs w:val="24"/>
        </w:rPr>
        <w:t xml:space="preserve"> glasovi za  0 proti od </w:t>
      </w:r>
      <w:r w:rsidR="00190764">
        <w:rPr>
          <w:b w:val="0"/>
          <w:szCs w:val="24"/>
        </w:rPr>
        <w:t>6</w:t>
      </w:r>
      <w:r w:rsidRPr="00630EBB">
        <w:rPr>
          <w:b w:val="0"/>
          <w:szCs w:val="24"/>
        </w:rPr>
        <w:t xml:space="preserve"> navzočih članov/</w:t>
      </w:r>
    </w:p>
    <w:p w:rsidR="00F73E81" w:rsidRDefault="00F73E81" w:rsidP="00F73E81">
      <w:pPr>
        <w:pStyle w:val="Telobesedila"/>
        <w:ind w:left="360"/>
        <w:rPr>
          <w:bCs/>
          <w:sz w:val="22"/>
          <w:szCs w:val="22"/>
        </w:rPr>
      </w:pPr>
    </w:p>
    <w:p w:rsidR="00F73E81" w:rsidRDefault="00F73E81" w:rsidP="00F73E81">
      <w:pPr>
        <w:pStyle w:val="Telobesedila"/>
        <w:ind w:left="360"/>
        <w:rPr>
          <w:bCs/>
          <w:sz w:val="22"/>
          <w:szCs w:val="22"/>
        </w:rPr>
      </w:pPr>
    </w:p>
    <w:p w:rsidR="00226C3B" w:rsidRDefault="00226C3B" w:rsidP="00F73E81">
      <w:pPr>
        <w:pStyle w:val="Telobesedila"/>
        <w:ind w:left="360"/>
        <w:rPr>
          <w:bCs/>
          <w:sz w:val="22"/>
          <w:szCs w:val="22"/>
        </w:rPr>
      </w:pPr>
    </w:p>
    <w:p w:rsidR="00F73E81" w:rsidRPr="004812F0" w:rsidRDefault="00F73E81" w:rsidP="00F73E81">
      <w:pPr>
        <w:pStyle w:val="Telobesedila"/>
        <w:jc w:val="center"/>
        <w:rPr>
          <w:sz w:val="22"/>
          <w:szCs w:val="22"/>
        </w:rPr>
      </w:pPr>
      <w:r w:rsidRPr="004812F0">
        <w:rPr>
          <w:sz w:val="22"/>
          <w:szCs w:val="22"/>
        </w:rPr>
        <w:t>AD 2</w:t>
      </w:r>
    </w:p>
    <w:p w:rsidR="00F73E81" w:rsidRPr="00F214B2" w:rsidRDefault="00F73E81" w:rsidP="00F73E81">
      <w:pPr>
        <w:pStyle w:val="Telobesedila"/>
        <w:ind w:left="360"/>
        <w:rPr>
          <w:sz w:val="22"/>
          <w:szCs w:val="22"/>
        </w:rPr>
      </w:pPr>
      <w:r w:rsidRPr="00F214B2">
        <w:rPr>
          <w:sz w:val="22"/>
          <w:szCs w:val="22"/>
        </w:rPr>
        <w:t xml:space="preserve">Obravnava gradiva iz pristojnosti odbora za </w:t>
      </w:r>
      <w:r w:rsidR="00190764">
        <w:rPr>
          <w:sz w:val="22"/>
          <w:szCs w:val="22"/>
        </w:rPr>
        <w:t>9. sejo MS MOL</w:t>
      </w:r>
      <w:r w:rsidRPr="00F214B2">
        <w:rPr>
          <w:sz w:val="22"/>
          <w:szCs w:val="22"/>
        </w:rPr>
        <w:t>:</w:t>
      </w:r>
    </w:p>
    <w:p w:rsidR="00F73E81" w:rsidRDefault="00F73E81" w:rsidP="00F73E81">
      <w:pPr>
        <w:rPr>
          <w:b/>
          <w:szCs w:val="22"/>
        </w:rPr>
      </w:pPr>
    </w:p>
    <w:p w:rsidR="00190764" w:rsidRDefault="00190764" w:rsidP="00190764">
      <w:pPr>
        <w:numPr>
          <w:ilvl w:val="0"/>
          <w:numId w:val="9"/>
        </w:numPr>
        <w:jc w:val="both"/>
        <w:rPr>
          <w:szCs w:val="22"/>
        </w:rPr>
      </w:pPr>
      <w:r>
        <w:rPr>
          <w:b/>
          <w:szCs w:val="22"/>
        </w:rPr>
        <w:t xml:space="preserve">5. Poročilo o izvrševanju proračuna Mestne občine Ljubljana za leto 2011 za obdobje od 1.1. do 30.6.2011 </w:t>
      </w:r>
    </w:p>
    <w:p w:rsidR="00190764" w:rsidRDefault="00190764" w:rsidP="00190764">
      <w:pPr>
        <w:jc w:val="both"/>
        <w:rPr>
          <w:szCs w:val="22"/>
        </w:rPr>
      </w:pPr>
    </w:p>
    <w:p w:rsidR="00190764" w:rsidRDefault="00CD503F" w:rsidP="00CD503F">
      <w:pPr>
        <w:jc w:val="both"/>
      </w:pPr>
      <w:r>
        <w:rPr>
          <w:szCs w:val="22"/>
        </w:rPr>
        <w:t>Odbor je v okviru predhodnega dogovora o obravnavi vseh tovrstnih aktov na svojih sejah odbora prejel tudi tokrat razlago v obliki ustnega poročanja</w:t>
      </w:r>
      <w:r w:rsidR="00190764">
        <w:rPr>
          <w:szCs w:val="22"/>
        </w:rPr>
        <w:t xml:space="preserve"> s področja Oddelka za ravnanje z nepremičninami</w:t>
      </w:r>
      <w:r>
        <w:rPr>
          <w:szCs w:val="22"/>
        </w:rPr>
        <w:t>, ki sta ga</w:t>
      </w:r>
      <w:r w:rsidR="00190764">
        <w:rPr>
          <w:szCs w:val="22"/>
        </w:rPr>
        <w:t xml:space="preserve"> predstavili </w:t>
      </w:r>
      <w:r w:rsidR="00190764">
        <w:t xml:space="preserve">Katja OSOLIN in Damjana POPOVIČ LJUBI po pooblastilu načelnice </w:t>
      </w:r>
      <w:r w:rsidR="00190764" w:rsidRPr="00630EBB">
        <w:t xml:space="preserve">Oddelka za </w:t>
      </w:r>
      <w:r w:rsidR="00190764">
        <w:t>ravnanje z nepremičninami Simono REMIH,</w:t>
      </w:r>
      <w:r w:rsidR="00190764">
        <w:rPr>
          <w:szCs w:val="22"/>
        </w:rPr>
        <w:t xml:space="preserve"> s področja Oddelka za urejanje prostora pa n</w:t>
      </w:r>
      <w:r w:rsidR="00190764" w:rsidRPr="00630EBB">
        <w:t>ačelnik Oddelka za urejanje prostora mag. Miran GAJŠ</w:t>
      </w:r>
      <w:r w:rsidR="00190764">
        <w:t>EK s sodelavko Alenko PAVLIN.</w:t>
      </w:r>
    </w:p>
    <w:p w:rsidR="00CD503F" w:rsidRDefault="00CD503F" w:rsidP="00CD503F">
      <w:pPr>
        <w:jc w:val="both"/>
        <w:rPr>
          <w:szCs w:val="22"/>
        </w:rPr>
      </w:pPr>
    </w:p>
    <w:p w:rsidR="00637EA7" w:rsidRDefault="00971209" w:rsidP="00971209">
      <w:pPr>
        <w:autoSpaceDE w:val="0"/>
        <w:autoSpaceDN w:val="0"/>
        <w:adjustRightInd w:val="0"/>
      </w:pPr>
      <w:r>
        <w:t>Člani odbora so razpravljali</w:t>
      </w:r>
      <w:r w:rsidR="00CD503F" w:rsidRPr="00CD503F">
        <w:rPr>
          <w:szCs w:val="22"/>
        </w:rPr>
        <w:t xml:space="preserve"> </w:t>
      </w:r>
      <w:r w:rsidR="00CD503F">
        <w:rPr>
          <w:szCs w:val="22"/>
        </w:rPr>
        <w:t>v okviru priprav na razpravo na 9. seji mestnega sveta in</w:t>
      </w:r>
      <w:r w:rsidR="00637EA7">
        <w:t xml:space="preserve"> po zaključeni razpravi vzeli izrečena stališča </w:t>
      </w:r>
      <w:r w:rsidR="00CD503F">
        <w:t>v vednost.</w:t>
      </w:r>
    </w:p>
    <w:p w:rsidR="00190764" w:rsidRDefault="00190764" w:rsidP="00190764">
      <w:pPr>
        <w:jc w:val="both"/>
        <w:rPr>
          <w:szCs w:val="22"/>
        </w:rPr>
      </w:pPr>
    </w:p>
    <w:p w:rsidR="00637EA7" w:rsidRDefault="00637EA7" w:rsidP="00190764">
      <w:pPr>
        <w:jc w:val="both"/>
        <w:rPr>
          <w:szCs w:val="22"/>
        </w:rPr>
      </w:pPr>
    </w:p>
    <w:p w:rsidR="00190764" w:rsidRDefault="00190764" w:rsidP="00190764">
      <w:pPr>
        <w:jc w:val="both"/>
        <w:rPr>
          <w:szCs w:val="22"/>
        </w:rPr>
      </w:pPr>
    </w:p>
    <w:p w:rsidR="00190764" w:rsidRPr="00190764" w:rsidRDefault="00190764" w:rsidP="00190764">
      <w:pPr>
        <w:numPr>
          <w:ilvl w:val="0"/>
          <w:numId w:val="9"/>
        </w:numPr>
        <w:jc w:val="both"/>
        <w:rPr>
          <w:szCs w:val="22"/>
        </w:rPr>
      </w:pPr>
      <w:r>
        <w:rPr>
          <w:b/>
          <w:bCs/>
          <w:sz w:val="23"/>
          <w:szCs w:val="23"/>
        </w:rPr>
        <w:t xml:space="preserve">6. </w:t>
      </w:r>
      <w:r>
        <w:rPr>
          <w:b/>
          <w:bCs/>
          <w:szCs w:val="22"/>
        </w:rPr>
        <w:t>Dopolnjeni osnutek Odloka o občinskem podrobnem prostorskem načrtu 253 Stanovanjska zazidava Kašelj - del in 103 Kašelj – del</w:t>
      </w:r>
    </w:p>
    <w:p w:rsidR="00190764" w:rsidRDefault="00190764" w:rsidP="00190764">
      <w:pPr>
        <w:jc w:val="both"/>
        <w:rPr>
          <w:szCs w:val="22"/>
        </w:rPr>
      </w:pPr>
    </w:p>
    <w:p w:rsidR="00971209" w:rsidRDefault="00971209" w:rsidP="00971209">
      <w:pPr>
        <w:autoSpaceDE w:val="0"/>
        <w:autoSpaceDN w:val="0"/>
        <w:adjustRightInd w:val="0"/>
        <w:rPr>
          <w:szCs w:val="22"/>
        </w:rPr>
      </w:pPr>
      <w:r>
        <w:rPr>
          <w:szCs w:val="22"/>
        </w:rPr>
        <w:t>Gradivo je predstavila Mira PRELOG, dopolnil pa načelnik mag. Miran GAJŠEK.</w:t>
      </w:r>
    </w:p>
    <w:p w:rsidR="00971209" w:rsidRDefault="00971209" w:rsidP="00971209">
      <w:pPr>
        <w:jc w:val="both"/>
        <w:outlineLvl w:val="0"/>
        <w:rPr>
          <w:szCs w:val="22"/>
        </w:rPr>
      </w:pPr>
      <w:r w:rsidRPr="00C35ECC">
        <w:rPr>
          <w:szCs w:val="22"/>
        </w:rPr>
        <w:t>Člani odbora so razpravljali</w:t>
      </w:r>
      <w:r>
        <w:rPr>
          <w:szCs w:val="22"/>
        </w:rPr>
        <w:t>,</w:t>
      </w:r>
      <w:r w:rsidRPr="00C35ECC">
        <w:rPr>
          <w:szCs w:val="22"/>
        </w:rPr>
        <w:t xml:space="preserve"> </w:t>
      </w:r>
      <w:r>
        <w:rPr>
          <w:szCs w:val="22"/>
        </w:rPr>
        <w:t>izrazili svoja stališča in pripombe k osnutku odloka.</w:t>
      </w:r>
    </w:p>
    <w:p w:rsidR="00450BF7" w:rsidRDefault="00450BF7" w:rsidP="00450BF7">
      <w:pPr>
        <w:jc w:val="both"/>
        <w:rPr>
          <w:color w:val="000000" w:themeColor="text1"/>
          <w:szCs w:val="22"/>
        </w:rPr>
      </w:pPr>
    </w:p>
    <w:p w:rsidR="00450BF7" w:rsidRDefault="00450BF7" w:rsidP="00450BF7">
      <w:pPr>
        <w:jc w:val="both"/>
        <w:outlineLvl w:val="0"/>
        <w:rPr>
          <w:color w:val="000000" w:themeColor="text1"/>
        </w:rPr>
      </w:pPr>
      <w:r>
        <w:rPr>
          <w:color w:val="000000" w:themeColor="text1"/>
          <w:szCs w:val="22"/>
        </w:rPr>
        <w:t xml:space="preserve">Po zaključeni obravnavi akta je bil </w:t>
      </w:r>
      <w:r>
        <w:rPr>
          <w:color w:val="000000" w:themeColor="text1"/>
        </w:rPr>
        <w:t>dan na glasovanje</w:t>
      </w:r>
    </w:p>
    <w:p w:rsidR="00450BF7" w:rsidRDefault="00450BF7" w:rsidP="00450BF7">
      <w:pPr>
        <w:rPr>
          <w:b/>
          <w:color w:val="000000" w:themeColor="text1"/>
          <w:szCs w:val="22"/>
        </w:rPr>
      </w:pPr>
      <w:r>
        <w:rPr>
          <w:b/>
          <w:color w:val="000000" w:themeColor="text1"/>
          <w:szCs w:val="22"/>
        </w:rPr>
        <w:t>PREDLOG SKLEPA:</w:t>
      </w:r>
    </w:p>
    <w:p w:rsidR="00450BF7" w:rsidRDefault="00450BF7" w:rsidP="00450BF7">
      <w:pPr>
        <w:jc w:val="both"/>
        <w:rPr>
          <w:b/>
          <w:color w:val="000000" w:themeColor="text1"/>
          <w:szCs w:val="22"/>
        </w:rPr>
      </w:pPr>
      <w:r>
        <w:rPr>
          <w:b/>
          <w:color w:val="000000" w:themeColor="text1"/>
          <w:szCs w:val="22"/>
        </w:rPr>
        <w:t xml:space="preserve">Odbor za urejanje prostora in urbanizem podpira sprejem Dopolnjenega osnutka Odloka o </w:t>
      </w:r>
    </w:p>
    <w:p w:rsidR="00450BF7" w:rsidRDefault="00450BF7" w:rsidP="00450BF7">
      <w:pPr>
        <w:jc w:val="both"/>
        <w:rPr>
          <w:b/>
          <w:color w:val="000000" w:themeColor="text1"/>
          <w:szCs w:val="22"/>
        </w:rPr>
      </w:pPr>
      <w:r>
        <w:rPr>
          <w:b/>
          <w:bCs/>
          <w:color w:val="000000" w:themeColor="text1"/>
          <w:szCs w:val="22"/>
        </w:rPr>
        <w:t>občinskem podrobnem prostorskem načrtu 253 Stanovanjska zazidava Kašelj - del in 103 Kašelj – del skupaj s pripombami članov odbora.</w:t>
      </w:r>
    </w:p>
    <w:p w:rsidR="00450BF7" w:rsidRDefault="00450BF7" w:rsidP="00450BF7">
      <w:pPr>
        <w:jc w:val="both"/>
        <w:rPr>
          <w:b/>
          <w:color w:val="000000" w:themeColor="text1"/>
          <w:szCs w:val="22"/>
        </w:rPr>
      </w:pPr>
    </w:p>
    <w:p w:rsidR="00CD503F" w:rsidRDefault="00CD503F" w:rsidP="00450BF7">
      <w:pPr>
        <w:jc w:val="both"/>
        <w:rPr>
          <w:b/>
          <w:color w:val="000000" w:themeColor="text1"/>
          <w:szCs w:val="22"/>
        </w:rPr>
      </w:pPr>
    </w:p>
    <w:p w:rsidR="00450BF7" w:rsidRDefault="00450BF7" w:rsidP="00450BF7">
      <w:pPr>
        <w:jc w:val="both"/>
        <w:rPr>
          <w:b/>
          <w:color w:val="000000" w:themeColor="text1"/>
          <w:szCs w:val="22"/>
        </w:rPr>
      </w:pPr>
      <w:r>
        <w:rPr>
          <w:b/>
          <w:color w:val="000000" w:themeColor="text1"/>
          <w:szCs w:val="22"/>
        </w:rPr>
        <w:t>PRIPOMBE ČLANOV ODBORA:</w:t>
      </w:r>
    </w:p>
    <w:p w:rsidR="00450BF7" w:rsidRDefault="00450BF7" w:rsidP="00450BF7">
      <w:pPr>
        <w:jc w:val="both"/>
        <w:rPr>
          <w:b/>
          <w:color w:val="000000" w:themeColor="text1"/>
          <w:szCs w:val="22"/>
        </w:rPr>
      </w:pPr>
    </w:p>
    <w:p w:rsidR="00450BF7" w:rsidRDefault="00450BF7" w:rsidP="00450BF7">
      <w:pPr>
        <w:pStyle w:val="Odstavekseznama1"/>
        <w:numPr>
          <w:ilvl w:val="0"/>
          <w:numId w:val="17"/>
        </w:numPr>
        <w:jc w:val="both"/>
        <w:rPr>
          <w:b/>
          <w:color w:val="000000" w:themeColor="text1"/>
          <w:szCs w:val="22"/>
        </w:rPr>
      </w:pPr>
      <w:r>
        <w:rPr>
          <w:b/>
          <w:color w:val="000000" w:themeColor="text1"/>
          <w:szCs w:val="22"/>
        </w:rPr>
        <w:t>Projektant naj poskusi še omiliti učinek niza parkirišč v pritličju po obeh straneh osrednje zelene poti med nizoma S1 in S2 in prouči možnost vkopa parkirišča za ~1.20m v polklet.</w:t>
      </w:r>
    </w:p>
    <w:p w:rsidR="00450BF7" w:rsidRDefault="00450BF7" w:rsidP="00450BF7">
      <w:pPr>
        <w:pStyle w:val="Odstavekseznama1"/>
        <w:numPr>
          <w:ilvl w:val="0"/>
          <w:numId w:val="17"/>
        </w:numPr>
        <w:jc w:val="both"/>
        <w:rPr>
          <w:b/>
          <w:color w:val="000000" w:themeColor="text1"/>
          <w:szCs w:val="22"/>
        </w:rPr>
      </w:pPr>
      <w:r>
        <w:rPr>
          <w:b/>
          <w:color w:val="000000" w:themeColor="text1"/>
          <w:szCs w:val="22"/>
        </w:rPr>
        <w:t>Projektant naj poskusi omiliti, glede na obstoječo in predvideno okoliško zazidavo, sorazmerno visok neprekinjen gabarit P+2+T niza objektov S1 in S2.</w:t>
      </w:r>
    </w:p>
    <w:p w:rsidR="00450BF7" w:rsidRDefault="00450BF7" w:rsidP="00450BF7">
      <w:pPr>
        <w:pStyle w:val="Odstavekseznama1"/>
        <w:numPr>
          <w:ilvl w:val="0"/>
          <w:numId w:val="17"/>
        </w:numPr>
        <w:jc w:val="both"/>
        <w:rPr>
          <w:b/>
          <w:color w:val="000000" w:themeColor="text1"/>
          <w:szCs w:val="22"/>
        </w:rPr>
      </w:pPr>
      <w:r>
        <w:rPr>
          <w:b/>
          <w:color w:val="000000" w:themeColor="text1"/>
          <w:szCs w:val="22"/>
        </w:rPr>
        <w:t>Projektant naj poskuša s preduhi oblikovati stik zelenih robnih površin območja z osrednjim zelenim prostorom stavbnega niza.</w:t>
      </w:r>
    </w:p>
    <w:p w:rsidR="00450BF7" w:rsidRDefault="00450BF7" w:rsidP="00450BF7">
      <w:pPr>
        <w:pStyle w:val="Odstavekseznama1"/>
        <w:numPr>
          <w:ilvl w:val="0"/>
          <w:numId w:val="17"/>
        </w:numPr>
        <w:jc w:val="both"/>
        <w:rPr>
          <w:b/>
          <w:color w:val="000000" w:themeColor="text1"/>
          <w:szCs w:val="22"/>
        </w:rPr>
      </w:pPr>
      <w:r>
        <w:rPr>
          <w:b/>
          <w:color w:val="000000" w:themeColor="text1"/>
          <w:szCs w:val="22"/>
        </w:rPr>
        <w:t>Projektant naj prouči  možnost ureditve skupnega otroškega igrišča (POI) na južnem delu območja OPPN.</w:t>
      </w:r>
    </w:p>
    <w:p w:rsidR="00450BF7" w:rsidRDefault="00450BF7" w:rsidP="00450BF7">
      <w:pPr>
        <w:pStyle w:val="Odstavekseznama1"/>
        <w:numPr>
          <w:ilvl w:val="0"/>
          <w:numId w:val="17"/>
        </w:numPr>
        <w:jc w:val="both"/>
        <w:rPr>
          <w:b/>
          <w:color w:val="000000" w:themeColor="text1"/>
          <w:szCs w:val="22"/>
        </w:rPr>
      </w:pPr>
      <w:r>
        <w:rPr>
          <w:b/>
          <w:color w:val="000000" w:themeColor="text1"/>
          <w:szCs w:val="22"/>
        </w:rPr>
        <w:t>Ponovno se naj prouči  primernost zasaditve visokoraslega drevja v prostih zelenih površinah med lamelama S1 in S2.</w:t>
      </w:r>
    </w:p>
    <w:p w:rsidR="00450BF7" w:rsidRDefault="00450BF7" w:rsidP="00450BF7">
      <w:pPr>
        <w:numPr>
          <w:ilvl w:val="0"/>
          <w:numId w:val="17"/>
        </w:numPr>
        <w:jc w:val="both"/>
        <w:rPr>
          <w:b/>
          <w:color w:val="000000"/>
          <w:szCs w:val="22"/>
        </w:rPr>
      </w:pPr>
      <w:r>
        <w:rPr>
          <w:b/>
          <w:color w:val="000000"/>
          <w:szCs w:val="22"/>
        </w:rPr>
        <w:t>Predvideno ograjevanje območja v 6. alineji 11. člena ne prispeva h kakovosti rešitve oziroma še poudarja slabosti umeščanja nove, te izrazito odtujene gradnje na stiku mesta z obsavskim prostorom.</w:t>
      </w:r>
    </w:p>
    <w:p w:rsidR="00450BF7" w:rsidRDefault="00450BF7" w:rsidP="00450BF7">
      <w:pPr>
        <w:numPr>
          <w:ilvl w:val="0"/>
          <w:numId w:val="17"/>
        </w:numPr>
        <w:jc w:val="both"/>
        <w:rPr>
          <w:b/>
          <w:szCs w:val="22"/>
        </w:rPr>
      </w:pPr>
      <w:r>
        <w:rPr>
          <w:b/>
          <w:color w:val="000000"/>
          <w:szCs w:val="22"/>
        </w:rPr>
        <w:t>Besedilo 18. člena naj se smiselno preoblikuje, odpraviti ponavljanje navedb glede visokoraslega drevja, pri čemer je visokoraslo drevje po pravilu višje kot sedem metrov in se naj še upošteva deljeno mnenje, da se zdravniki ne strinjajo nujno, da je odstranjevanje alergogenih (topol, akacija, breza) rastlin iz bivalnega okolja koristen ukrep za alergike.</w:t>
      </w:r>
    </w:p>
    <w:p w:rsidR="00450BF7" w:rsidRDefault="00450BF7" w:rsidP="00450BF7">
      <w:pPr>
        <w:ind w:left="720"/>
        <w:jc w:val="both"/>
        <w:rPr>
          <w:b/>
          <w:szCs w:val="22"/>
        </w:rPr>
      </w:pPr>
    </w:p>
    <w:p w:rsidR="00450BF7" w:rsidRDefault="00450BF7" w:rsidP="00450BF7">
      <w:pPr>
        <w:autoSpaceDE w:val="0"/>
        <w:autoSpaceDN w:val="0"/>
        <w:ind w:left="708"/>
        <w:rPr>
          <w:color w:val="000000"/>
          <w:szCs w:val="22"/>
        </w:rPr>
      </w:pPr>
      <w:r>
        <w:rPr>
          <w:color w:val="000000"/>
          <w:szCs w:val="22"/>
        </w:rPr>
        <w:t>Besedilo 18. člena naj se spremeni tako, da se bo glasilo:</w:t>
      </w:r>
    </w:p>
    <w:p w:rsidR="00450BF7" w:rsidRDefault="00450BF7" w:rsidP="00450BF7">
      <w:pPr>
        <w:autoSpaceDE w:val="0"/>
        <w:autoSpaceDN w:val="0"/>
        <w:jc w:val="both"/>
        <w:rPr>
          <w:sz w:val="20"/>
          <w:szCs w:val="20"/>
        </w:rPr>
      </w:pPr>
      <w:r>
        <w:rPr>
          <w:sz w:val="20"/>
          <w:szCs w:val="20"/>
        </w:rPr>
        <w:t xml:space="preserve">(1) Za zunanjo ureditev območja OPPN mora biti v sklopu priprave projektne dokumentacije za </w:t>
      </w:r>
    </w:p>
    <w:p w:rsidR="00450BF7" w:rsidRDefault="00450BF7" w:rsidP="00450BF7">
      <w:pPr>
        <w:autoSpaceDE w:val="0"/>
        <w:autoSpaceDN w:val="0"/>
        <w:jc w:val="both"/>
        <w:rPr>
          <w:sz w:val="20"/>
          <w:szCs w:val="20"/>
        </w:rPr>
      </w:pPr>
      <w:r>
        <w:rPr>
          <w:sz w:val="20"/>
          <w:szCs w:val="20"/>
        </w:rPr>
        <w:t xml:space="preserve">     gradbeno dovoljenje izdelan načrt krajinske arhitekture.</w:t>
      </w:r>
    </w:p>
    <w:p w:rsidR="00450BF7" w:rsidRDefault="00450BF7" w:rsidP="00450BF7">
      <w:pPr>
        <w:autoSpaceDE w:val="0"/>
        <w:autoSpaceDN w:val="0"/>
        <w:jc w:val="both"/>
        <w:rPr>
          <w:sz w:val="20"/>
          <w:szCs w:val="20"/>
        </w:rPr>
      </w:pPr>
    </w:p>
    <w:p w:rsidR="00450BF7" w:rsidRDefault="00450BF7" w:rsidP="00450BF7">
      <w:pPr>
        <w:autoSpaceDE w:val="0"/>
        <w:autoSpaceDN w:val="0"/>
        <w:jc w:val="both"/>
        <w:rPr>
          <w:sz w:val="20"/>
          <w:szCs w:val="20"/>
        </w:rPr>
      </w:pPr>
      <w:r>
        <w:rPr>
          <w:sz w:val="20"/>
          <w:szCs w:val="20"/>
        </w:rPr>
        <w:t>(2)V načrtu krajinske arhitekture morajo biti upoštevni naslednji pogoji za ureditev zunanjih površin:</w:t>
      </w:r>
    </w:p>
    <w:p w:rsidR="00450BF7" w:rsidRDefault="00450BF7" w:rsidP="00450BF7">
      <w:pPr>
        <w:autoSpaceDE w:val="0"/>
        <w:autoSpaceDN w:val="0"/>
        <w:jc w:val="both"/>
        <w:rPr>
          <w:sz w:val="20"/>
          <w:szCs w:val="20"/>
        </w:rPr>
      </w:pPr>
      <w:r>
        <w:rPr>
          <w:rFonts w:ascii="Arial" w:hAnsi="Arial" w:cs="Arial"/>
          <w:sz w:val="20"/>
          <w:szCs w:val="20"/>
        </w:rPr>
        <w:t xml:space="preserve">– </w:t>
      </w:r>
      <w:r>
        <w:rPr>
          <w:sz w:val="20"/>
          <w:szCs w:val="20"/>
        </w:rPr>
        <w:t>vse ureditve morajo omogočati neoviran dostop in uporabo funkcionalno oviranim osebam;</w:t>
      </w:r>
    </w:p>
    <w:p w:rsidR="00450BF7" w:rsidRDefault="00450BF7" w:rsidP="00450BF7">
      <w:pPr>
        <w:autoSpaceDE w:val="0"/>
        <w:autoSpaceDN w:val="0"/>
        <w:jc w:val="both"/>
        <w:rPr>
          <w:sz w:val="20"/>
          <w:szCs w:val="20"/>
        </w:rPr>
      </w:pPr>
      <w:r>
        <w:rPr>
          <w:rFonts w:ascii="Arial" w:hAnsi="Arial" w:cs="Arial"/>
          <w:sz w:val="20"/>
          <w:szCs w:val="20"/>
        </w:rPr>
        <w:t xml:space="preserve">– </w:t>
      </w:r>
      <w:r>
        <w:rPr>
          <w:sz w:val="20"/>
          <w:szCs w:val="20"/>
        </w:rPr>
        <w:t>na vsako stanovanje je treba zagotoviti 15,00 m2 odprtih bivalnih površin, od teh mora biti najmanj</w:t>
      </w:r>
    </w:p>
    <w:p w:rsidR="00450BF7" w:rsidRDefault="00450BF7" w:rsidP="00450BF7">
      <w:pPr>
        <w:autoSpaceDE w:val="0"/>
        <w:autoSpaceDN w:val="0"/>
        <w:jc w:val="both"/>
        <w:rPr>
          <w:sz w:val="20"/>
          <w:szCs w:val="20"/>
        </w:rPr>
      </w:pPr>
      <w:r>
        <w:rPr>
          <w:sz w:val="20"/>
          <w:szCs w:val="20"/>
        </w:rPr>
        <w:t xml:space="preserve">    7,50 m2 površin, namenjenih za otroško igrišče;</w:t>
      </w:r>
    </w:p>
    <w:p w:rsidR="00450BF7" w:rsidRDefault="00450BF7" w:rsidP="00450BF7">
      <w:pPr>
        <w:autoSpaceDE w:val="0"/>
        <w:autoSpaceDN w:val="0"/>
        <w:jc w:val="both"/>
        <w:rPr>
          <w:sz w:val="20"/>
          <w:szCs w:val="20"/>
        </w:rPr>
      </w:pPr>
      <w:r>
        <w:rPr>
          <w:rFonts w:ascii="Arial" w:hAnsi="Arial" w:cs="Arial"/>
          <w:sz w:val="20"/>
          <w:szCs w:val="20"/>
        </w:rPr>
        <w:t xml:space="preserve">– </w:t>
      </w:r>
      <w:r>
        <w:rPr>
          <w:sz w:val="20"/>
          <w:szCs w:val="20"/>
        </w:rPr>
        <w:t>zelene površine in osrednja parkovna površina morajo biti zasajene z drevjem in grmovnicami;</w:t>
      </w:r>
    </w:p>
    <w:p w:rsidR="00450BF7" w:rsidRDefault="00450BF7" w:rsidP="00450BF7">
      <w:pPr>
        <w:autoSpaceDE w:val="0"/>
        <w:autoSpaceDN w:val="0"/>
        <w:jc w:val="both"/>
        <w:rPr>
          <w:sz w:val="20"/>
          <w:szCs w:val="20"/>
        </w:rPr>
      </w:pPr>
      <w:r>
        <w:rPr>
          <w:rFonts w:ascii="Arial" w:hAnsi="Arial" w:cs="Arial"/>
          <w:sz w:val="20"/>
          <w:szCs w:val="20"/>
        </w:rPr>
        <w:t xml:space="preserve">– </w:t>
      </w:r>
      <w:r>
        <w:rPr>
          <w:sz w:val="20"/>
          <w:szCs w:val="20"/>
        </w:rPr>
        <w:t>ograja parcele, namenjene gradnji stavb, mora biti zelena (živa meja);</w:t>
      </w:r>
    </w:p>
    <w:p w:rsidR="00450BF7" w:rsidRDefault="00450BF7" w:rsidP="00450BF7">
      <w:pPr>
        <w:autoSpaceDE w:val="0"/>
        <w:autoSpaceDN w:val="0"/>
        <w:jc w:val="both"/>
        <w:rPr>
          <w:sz w:val="20"/>
          <w:szCs w:val="20"/>
        </w:rPr>
      </w:pPr>
      <w:r>
        <w:rPr>
          <w:rFonts w:ascii="Arial" w:hAnsi="Arial" w:cs="Arial"/>
          <w:sz w:val="20"/>
          <w:szCs w:val="20"/>
        </w:rPr>
        <w:t xml:space="preserve">– </w:t>
      </w:r>
      <w:r>
        <w:rPr>
          <w:sz w:val="20"/>
          <w:szCs w:val="20"/>
        </w:rPr>
        <w:t>na območju OPPN je treba zasaditi vsaj 23 visokoraslih dreves;</w:t>
      </w:r>
    </w:p>
    <w:p w:rsidR="00450BF7" w:rsidRDefault="00450BF7" w:rsidP="00450BF7">
      <w:pPr>
        <w:autoSpaceDE w:val="0"/>
        <w:autoSpaceDN w:val="0"/>
        <w:jc w:val="both"/>
        <w:rPr>
          <w:strike/>
          <w:color w:val="FF0000"/>
          <w:sz w:val="20"/>
          <w:szCs w:val="20"/>
        </w:rPr>
      </w:pPr>
      <w:r>
        <w:rPr>
          <w:rFonts w:ascii="Arial" w:hAnsi="Arial" w:cs="Arial"/>
          <w:strike/>
          <w:color w:val="FF0000"/>
          <w:sz w:val="20"/>
          <w:szCs w:val="20"/>
        </w:rPr>
        <w:t xml:space="preserve">– </w:t>
      </w:r>
      <w:r>
        <w:rPr>
          <w:strike/>
          <w:color w:val="FF0000"/>
          <w:sz w:val="20"/>
          <w:szCs w:val="20"/>
        </w:rPr>
        <w:t>predvideno drevje mora biti visokoraslo;</w:t>
      </w:r>
    </w:p>
    <w:p w:rsidR="00450BF7" w:rsidRDefault="00450BF7" w:rsidP="00450BF7">
      <w:pPr>
        <w:autoSpaceDE w:val="0"/>
        <w:autoSpaceDN w:val="0"/>
        <w:jc w:val="both"/>
        <w:rPr>
          <w:sz w:val="20"/>
          <w:szCs w:val="20"/>
        </w:rPr>
      </w:pPr>
      <w:r>
        <w:rPr>
          <w:rFonts w:ascii="Arial" w:hAnsi="Arial" w:cs="Arial"/>
          <w:sz w:val="20"/>
          <w:szCs w:val="20"/>
        </w:rPr>
        <w:t xml:space="preserve">– </w:t>
      </w:r>
      <w:r>
        <w:rPr>
          <w:strike/>
          <w:color w:val="FF0000"/>
          <w:sz w:val="20"/>
          <w:szCs w:val="20"/>
        </w:rPr>
        <w:t xml:space="preserve">visokoraslo </w:t>
      </w:r>
      <w:r>
        <w:rPr>
          <w:sz w:val="20"/>
          <w:szCs w:val="20"/>
        </w:rPr>
        <w:t>drevje mora imeti obseg debla več kot 18 cm, merjeno na višini 1,00 m od tal po</w:t>
      </w:r>
    </w:p>
    <w:p w:rsidR="00450BF7" w:rsidRDefault="00450BF7" w:rsidP="00450BF7">
      <w:pPr>
        <w:autoSpaceDE w:val="0"/>
        <w:autoSpaceDN w:val="0"/>
        <w:jc w:val="both"/>
        <w:rPr>
          <w:sz w:val="20"/>
          <w:szCs w:val="20"/>
        </w:rPr>
      </w:pPr>
      <w:r>
        <w:rPr>
          <w:sz w:val="20"/>
          <w:szCs w:val="20"/>
        </w:rPr>
        <w:t xml:space="preserve">    saditvi, in višino debla do prvih vej več kot 2,20 m; </w:t>
      </w:r>
      <w:r>
        <w:rPr>
          <w:color w:val="FF0000"/>
          <w:sz w:val="20"/>
          <w:szCs w:val="20"/>
        </w:rPr>
        <w:t>pričakovana končna višina dreves mora biti vsaj 7,00 m</w:t>
      </w:r>
      <w:r>
        <w:rPr>
          <w:sz w:val="20"/>
          <w:szCs w:val="20"/>
        </w:rPr>
        <w:t>;</w:t>
      </w:r>
    </w:p>
    <w:p w:rsidR="00450BF7" w:rsidRDefault="00450BF7" w:rsidP="00450BF7">
      <w:pPr>
        <w:autoSpaceDE w:val="0"/>
        <w:autoSpaceDN w:val="0"/>
        <w:jc w:val="both"/>
        <w:rPr>
          <w:sz w:val="20"/>
          <w:szCs w:val="20"/>
        </w:rPr>
      </w:pPr>
      <w:r>
        <w:rPr>
          <w:rFonts w:ascii="Arial" w:hAnsi="Arial" w:cs="Arial"/>
          <w:sz w:val="20"/>
          <w:szCs w:val="20"/>
        </w:rPr>
        <w:t xml:space="preserve">– </w:t>
      </w:r>
      <w:r>
        <w:rPr>
          <w:sz w:val="20"/>
          <w:szCs w:val="20"/>
        </w:rPr>
        <w:t>odmik podzemnih komunalnih vodov od debla drevesa mora biti najmanj 2,00 m;</w:t>
      </w:r>
    </w:p>
    <w:p w:rsidR="00450BF7" w:rsidRDefault="00450BF7" w:rsidP="00450BF7">
      <w:pPr>
        <w:autoSpaceDE w:val="0"/>
        <w:autoSpaceDN w:val="0"/>
        <w:jc w:val="both"/>
        <w:rPr>
          <w:sz w:val="20"/>
          <w:szCs w:val="20"/>
        </w:rPr>
      </w:pPr>
      <w:r>
        <w:rPr>
          <w:rFonts w:ascii="Arial" w:hAnsi="Arial" w:cs="Arial"/>
          <w:sz w:val="20"/>
          <w:szCs w:val="20"/>
        </w:rPr>
        <w:t xml:space="preserve">– </w:t>
      </w:r>
      <w:r>
        <w:rPr>
          <w:sz w:val="20"/>
          <w:szCs w:val="20"/>
        </w:rPr>
        <w:t>izbor rastlin mora upoštevati avtohtone rastline, rastiščne razmere in varnostno-zdravstvene</w:t>
      </w:r>
    </w:p>
    <w:p w:rsidR="00450BF7" w:rsidRDefault="00450BF7" w:rsidP="00450BF7">
      <w:pPr>
        <w:autoSpaceDE w:val="0"/>
        <w:autoSpaceDN w:val="0"/>
        <w:jc w:val="both"/>
        <w:rPr>
          <w:sz w:val="20"/>
          <w:szCs w:val="20"/>
        </w:rPr>
      </w:pPr>
      <w:r>
        <w:rPr>
          <w:sz w:val="20"/>
          <w:szCs w:val="20"/>
        </w:rPr>
        <w:t xml:space="preserve">    zahteve; saditev topolov, akacij in brez ni primerna;</w:t>
      </w:r>
    </w:p>
    <w:p w:rsidR="00450BF7" w:rsidRDefault="00450BF7" w:rsidP="00450BF7">
      <w:pPr>
        <w:autoSpaceDE w:val="0"/>
        <w:autoSpaceDN w:val="0"/>
        <w:jc w:val="both"/>
        <w:rPr>
          <w:sz w:val="20"/>
          <w:szCs w:val="20"/>
        </w:rPr>
      </w:pPr>
      <w:r>
        <w:rPr>
          <w:rFonts w:ascii="Arial" w:hAnsi="Arial" w:cs="Arial"/>
          <w:sz w:val="20"/>
          <w:szCs w:val="20"/>
        </w:rPr>
        <w:t xml:space="preserve">– </w:t>
      </w:r>
      <w:r>
        <w:rPr>
          <w:sz w:val="20"/>
          <w:szCs w:val="20"/>
        </w:rPr>
        <w:t>pešpoti morajo biti tlakovane, opremljene z mikrourbano opremo in primerno osvetljene;</w:t>
      </w:r>
    </w:p>
    <w:p w:rsidR="00450BF7" w:rsidRDefault="00450BF7" w:rsidP="00450BF7">
      <w:pPr>
        <w:autoSpaceDE w:val="0"/>
        <w:autoSpaceDN w:val="0"/>
        <w:jc w:val="both"/>
        <w:rPr>
          <w:sz w:val="20"/>
          <w:szCs w:val="20"/>
        </w:rPr>
      </w:pPr>
      <w:r>
        <w:rPr>
          <w:rFonts w:ascii="Arial" w:hAnsi="Arial" w:cs="Arial"/>
          <w:sz w:val="20"/>
          <w:szCs w:val="20"/>
        </w:rPr>
        <w:t xml:space="preserve">– </w:t>
      </w:r>
      <w:r>
        <w:rPr>
          <w:sz w:val="20"/>
          <w:szCs w:val="20"/>
        </w:rPr>
        <w:t>tla otroških igrišč morajo biti iz materialov, ki ustrezajo varnostnim standardom;</w:t>
      </w:r>
    </w:p>
    <w:p w:rsidR="00450BF7" w:rsidRDefault="00450BF7" w:rsidP="00450BF7">
      <w:pPr>
        <w:autoSpaceDE w:val="0"/>
        <w:autoSpaceDN w:val="0"/>
        <w:jc w:val="both"/>
        <w:rPr>
          <w:sz w:val="20"/>
          <w:szCs w:val="20"/>
        </w:rPr>
      </w:pPr>
      <w:r>
        <w:rPr>
          <w:rFonts w:ascii="Arial" w:hAnsi="Arial" w:cs="Arial"/>
          <w:sz w:val="20"/>
          <w:szCs w:val="20"/>
        </w:rPr>
        <w:t xml:space="preserve">– </w:t>
      </w:r>
      <w:r>
        <w:rPr>
          <w:sz w:val="20"/>
          <w:szCs w:val="20"/>
        </w:rPr>
        <w:t>višinske razlike terena morajo biti premoščene z ozelenjenimi brežinami, postavitev opornih zidov</w:t>
      </w:r>
    </w:p>
    <w:p w:rsidR="00450BF7" w:rsidRDefault="00450BF7" w:rsidP="00450BF7">
      <w:pPr>
        <w:autoSpaceDE w:val="0"/>
        <w:autoSpaceDN w:val="0"/>
        <w:jc w:val="both"/>
        <w:rPr>
          <w:sz w:val="20"/>
          <w:szCs w:val="20"/>
        </w:rPr>
      </w:pPr>
      <w:r>
        <w:rPr>
          <w:sz w:val="20"/>
          <w:szCs w:val="20"/>
        </w:rPr>
        <w:t xml:space="preserve">    ni dopustna;</w:t>
      </w:r>
    </w:p>
    <w:p w:rsidR="00450BF7" w:rsidRDefault="00450BF7" w:rsidP="00450BF7">
      <w:pPr>
        <w:autoSpaceDE w:val="0"/>
        <w:autoSpaceDN w:val="0"/>
        <w:jc w:val="both"/>
        <w:rPr>
          <w:sz w:val="20"/>
          <w:szCs w:val="20"/>
        </w:rPr>
      </w:pPr>
      <w:r>
        <w:rPr>
          <w:rFonts w:ascii="Arial" w:hAnsi="Arial" w:cs="Arial"/>
          <w:sz w:val="20"/>
          <w:szCs w:val="20"/>
        </w:rPr>
        <w:t xml:space="preserve">– </w:t>
      </w:r>
      <w:r>
        <w:rPr>
          <w:sz w:val="20"/>
          <w:szCs w:val="20"/>
        </w:rPr>
        <w:t>vlagoljubna lesna vegetacija na južnem in vzhodnem robu zemljišča s parcelno številko 2114/3</w:t>
      </w:r>
    </w:p>
    <w:p w:rsidR="00450BF7" w:rsidRDefault="00450BF7" w:rsidP="00450BF7">
      <w:pPr>
        <w:autoSpaceDE w:val="0"/>
        <w:autoSpaceDN w:val="0"/>
        <w:jc w:val="both"/>
        <w:rPr>
          <w:sz w:val="20"/>
          <w:szCs w:val="20"/>
        </w:rPr>
      </w:pPr>
      <w:r>
        <w:rPr>
          <w:sz w:val="20"/>
          <w:szCs w:val="20"/>
        </w:rPr>
        <w:t xml:space="preserve">    katastrska občina Kašelj se ohrani. Sadno drevje na območju OPPN (orehi, češnje...) se lahko</w:t>
      </w:r>
    </w:p>
    <w:p w:rsidR="00450BF7" w:rsidRDefault="00450BF7" w:rsidP="00450BF7">
      <w:pPr>
        <w:autoSpaceDE w:val="0"/>
        <w:autoSpaceDN w:val="0"/>
        <w:jc w:val="both"/>
        <w:rPr>
          <w:sz w:val="20"/>
          <w:szCs w:val="20"/>
        </w:rPr>
      </w:pPr>
      <w:r>
        <w:rPr>
          <w:sz w:val="20"/>
          <w:szCs w:val="20"/>
        </w:rPr>
        <w:t xml:space="preserve">    odstrani.</w:t>
      </w:r>
    </w:p>
    <w:p w:rsidR="00450BF7" w:rsidRDefault="00450BF7" w:rsidP="00450BF7">
      <w:pPr>
        <w:autoSpaceDE w:val="0"/>
        <w:autoSpaceDN w:val="0"/>
        <w:rPr>
          <w:szCs w:val="22"/>
        </w:rPr>
      </w:pPr>
    </w:p>
    <w:p w:rsidR="00450BF7" w:rsidRDefault="00450BF7" w:rsidP="00450BF7">
      <w:pPr>
        <w:numPr>
          <w:ilvl w:val="0"/>
          <w:numId w:val="17"/>
        </w:numPr>
        <w:jc w:val="both"/>
        <w:rPr>
          <w:b/>
          <w:szCs w:val="22"/>
        </w:rPr>
      </w:pPr>
      <w:r>
        <w:rPr>
          <w:b/>
          <w:szCs w:val="22"/>
        </w:rPr>
        <w:t>Z besedilom 23. člena, kolesarski in peš promet, naj se, bolj kot je predlagano z osnutkom, predpiše kako se naveže na kolesarkse in pešaške povšine naselja.</w:t>
      </w:r>
    </w:p>
    <w:p w:rsidR="00450BF7" w:rsidRDefault="00450BF7" w:rsidP="00450BF7">
      <w:pPr>
        <w:ind w:left="360"/>
        <w:rPr>
          <w:rFonts w:ascii="Trebuchet MS" w:eastAsiaTheme="minorHAnsi" w:hAnsi="Trebuchet MS"/>
          <w:b/>
          <w:color w:val="000000"/>
          <w:sz w:val="20"/>
          <w:szCs w:val="20"/>
        </w:rPr>
      </w:pPr>
    </w:p>
    <w:p w:rsidR="00450BF7" w:rsidRDefault="00450BF7" w:rsidP="00450BF7">
      <w:pPr>
        <w:rPr>
          <w:color w:val="000000" w:themeColor="text1"/>
          <w:szCs w:val="22"/>
        </w:rPr>
      </w:pPr>
    </w:p>
    <w:tbl>
      <w:tblPr>
        <w:tblW w:w="9285" w:type="dxa"/>
        <w:tblLayout w:type="fixed"/>
        <w:tblLook w:val="01E0"/>
      </w:tblPr>
      <w:tblGrid>
        <w:gridCol w:w="1134"/>
        <w:gridCol w:w="779"/>
        <w:gridCol w:w="1435"/>
        <w:gridCol w:w="300"/>
        <w:gridCol w:w="1469"/>
        <w:gridCol w:w="375"/>
        <w:gridCol w:w="1905"/>
        <w:gridCol w:w="375"/>
        <w:gridCol w:w="1513"/>
      </w:tblGrid>
      <w:tr w:rsidR="00450BF7" w:rsidTr="00450BF7">
        <w:tc>
          <w:tcPr>
            <w:tcW w:w="1133" w:type="dxa"/>
            <w:hideMark/>
          </w:tcPr>
          <w:p w:rsidR="00450BF7" w:rsidRDefault="00450BF7">
            <w:pPr>
              <w:rPr>
                <w:color w:val="000000" w:themeColor="text1"/>
              </w:rPr>
            </w:pPr>
            <w:r>
              <w:rPr>
                <w:color w:val="000000" w:themeColor="text1"/>
                <w:szCs w:val="22"/>
              </w:rPr>
              <w:t>Sklep</w:t>
            </w:r>
          </w:p>
        </w:tc>
        <w:tc>
          <w:tcPr>
            <w:tcW w:w="779" w:type="dxa"/>
            <w:hideMark/>
          </w:tcPr>
          <w:p w:rsidR="00450BF7" w:rsidRDefault="00450BF7">
            <w:pPr>
              <w:rPr>
                <w:color w:val="000000" w:themeColor="text1"/>
              </w:rPr>
            </w:pPr>
            <w:r>
              <w:rPr>
                <w:color w:val="000000" w:themeColor="text1"/>
                <w:szCs w:val="22"/>
              </w:rPr>
              <w:t>JE</w:t>
            </w:r>
          </w:p>
        </w:tc>
        <w:tc>
          <w:tcPr>
            <w:tcW w:w="1436" w:type="dxa"/>
            <w:hideMark/>
          </w:tcPr>
          <w:p w:rsidR="00450BF7" w:rsidRDefault="00450BF7">
            <w:pPr>
              <w:rPr>
                <w:color w:val="000000" w:themeColor="text1"/>
              </w:rPr>
            </w:pPr>
            <w:r>
              <w:rPr>
                <w:color w:val="000000" w:themeColor="text1"/>
                <w:szCs w:val="22"/>
              </w:rPr>
              <w:t>bil sprejet s</w:t>
            </w:r>
          </w:p>
        </w:tc>
        <w:tc>
          <w:tcPr>
            <w:tcW w:w="300" w:type="dxa"/>
            <w:hideMark/>
          </w:tcPr>
          <w:p w:rsidR="00450BF7" w:rsidRDefault="00450BF7">
            <w:pPr>
              <w:rPr>
                <w:color w:val="000000" w:themeColor="text1"/>
              </w:rPr>
            </w:pPr>
            <w:r>
              <w:rPr>
                <w:color w:val="000000" w:themeColor="text1"/>
                <w:szCs w:val="22"/>
              </w:rPr>
              <w:t>6</w:t>
            </w:r>
          </w:p>
        </w:tc>
        <w:tc>
          <w:tcPr>
            <w:tcW w:w="1470" w:type="dxa"/>
            <w:hideMark/>
          </w:tcPr>
          <w:p w:rsidR="00450BF7" w:rsidRDefault="00450BF7">
            <w:pPr>
              <w:rPr>
                <w:color w:val="000000" w:themeColor="text1"/>
              </w:rPr>
            </w:pPr>
            <w:r>
              <w:rPr>
                <w:color w:val="000000" w:themeColor="text1"/>
                <w:szCs w:val="22"/>
              </w:rPr>
              <w:t>glasovi ZA,</w:t>
            </w:r>
          </w:p>
        </w:tc>
        <w:tc>
          <w:tcPr>
            <w:tcW w:w="375" w:type="dxa"/>
            <w:hideMark/>
          </w:tcPr>
          <w:p w:rsidR="00450BF7" w:rsidRDefault="00450BF7">
            <w:pPr>
              <w:rPr>
                <w:color w:val="000000" w:themeColor="text1"/>
              </w:rPr>
            </w:pPr>
            <w:r>
              <w:rPr>
                <w:color w:val="000000" w:themeColor="text1"/>
                <w:szCs w:val="22"/>
              </w:rPr>
              <w:t>0</w:t>
            </w:r>
          </w:p>
        </w:tc>
        <w:tc>
          <w:tcPr>
            <w:tcW w:w="1906" w:type="dxa"/>
            <w:hideMark/>
          </w:tcPr>
          <w:p w:rsidR="00450BF7" w:rsidRDefault="00450BF7">
            <w:pPr>
              <w:rPr>
                <w:color w:val="000000" w:themeColor="text1"/>
              </w:rPr>
            </w:pPr>
            <w:r>
              <w:rPr>
                <w:color w:val="000000" w:themeColor="text1"/>
                <w:szCs w:val="22"/>
              </w:rPr>
              <w:t>PROTI od</w:t>
            </w:r>
          </w:p>
        </w:tc>
        <w:tc>
          <w:tcPr>
            <w:tcW w:w="375" w:type="dxa"/>
            <w:hideMark/>
          </w:tcPr>
          <w:p w:rsidR="00450BF7" w:rsidRDefault="00450BF7">
            <w:pPr>
              <w:rPr>
                <w:color w:val="000000" w:themeColor="text1"/>
              </w:rPr>
            </w:pPr>
            <w:r>
              <w:rPr>
                <w:color w:val="000000" w:themeColor="text1"/>
                <w:szCs w:val="22"/>
              </w:rPr>
              <w:t>7</w:t>
            </w:r>
          </w:p>
        </w:tc>
        <w:tc>
          <w:tcPr>
            <w:tcW w:w="1514" w:type="dxa"/>
            <w:hideMark/>
          </w:tcPr>
          <w:p w:rsidR="00450BF7" w:rsidRDefault="00450BF7">
            <w:pPr>
              <w:rPr>
                <w:color w:val="000000" w:themeColor="text1"/>
              </w:rPr>
            </w:pPr>
            <w:r>
              <w:rPr>
                <w:color w:val="000000" w:themeColor="text1"/>
                <w:szCs w:val="22"/>
              </w:rPr>
              <w:t>navzočih</w:t>
            </w:r>
          </w:p>
        </w:tc>
      </w:tr>
    </w:tbl>
    <w:p w:rsidR="00450BF7" w:rsidRDefault="00450BF7" w:rsidP="00450BF7">
      <w:pPr>
        <w:rPr>
          <w:color w:val="000000" w:themeColor="text1"/>
          <w:szCs w:val="22"/>
        </w:rPr>
      </w:pPr>
    </w:p>
    <w:p w:rsidR="00450BF7" w:rsidRDefault="00450BF7" w:rsidP="00450BF7">
      <w:pPr>
        <w:rPr>
          <w:color w:val="000000" w:themeColor="text1"/>
          <w:szCs w:val="22"/>
        </w:rPr>
      </w:pPr>
    </w:p>
    <w:p w:rsidR="00450BF7" w:rsidRDefault="00450BF7" w:rsidP="00450BF7">
      <w:pPr>
        <w:rPr>
          <w:color w:val="000000" w:themeColor="text1"/>
          <w:szCs w:val="22"/>
        </w:rPr>
      </w:pPr>
    </w:p>
    <w:p w:rsidR="00190764" w:rsidRPr="00307125" w:rsidRDefault="00190764" w:rsidP="00190764">
      <w:pPr>
        <w:pStyle w:val="Default"/>
        <w:numPr>
          <w:ilvl w:val="0"/>
          <w:numId w:val="9"/>
        </w:numPr>
        <w:rPr>
          <w:sz w:val="22"/>
          <w:szCs w:val="22"/>
        </w:rPr>
      </w:pPr>
      <w:r>
        <w:rPr>
          <w:b/>
          <w:bCs/>
          <w:sz w:val="23"/>
          <w:szCs w:val="23"/>
        </w:rPr>
        <w:t xml:space="preserve">7. </w:t>
      </w:r>
      <w:r>
        <w:rPr>
          <w:b/>
          <w:bCs/>
          <w:sz w:val="22"/>
          <w:szCs w:val="22"/>
        </w:rPr>
        <w:t xml:space="preserve">Dopolnjeni osnutek Odloka o spremembah in dopolnitvah Odloka o zazidalnem načrtu za območje Potniškega centra Ljubljana </w:t>
      </w:r>
    </w:p>
    <w:p w:rsidR="00F73E81" w:rsidRDefault="00F73E81" w:rsidP="00F73E81">
      <w:pPr>
        <w:autoSpaceDE w:val="0"/>
        <w:autoSpaceDN w:val="0"/>
        <w:adjustRightInd w:val="0"/>
        <w:rPr>
          <w:szCs w:val="22"/>
        </w:rPr>
      </w:pPr>
    </w:p>
    <w:p w:rsidR="00971209" w:rsidRDefault="00971209" w:rsidP="00971209">
      <w:pPr>
        <w:pStyle w:val="Noga"/>
        <w:jc w:val="both"/>
      </w:pPr>
      <w:r>
        <w:rPr>
          <w:szCs w:val="22"/>
        </w:rPr>
        <w:t xml:space="preserve">Gradivo je predstavila Barbara JOVAN, dopolnil pa </w:t>
      </w:r>
      <w:r>
        <w:t>predstavnik izdelovalca akta projektant Rok KLANJŠČEK iz družbe REAL ENGENEERING, d.o.o.</w:t>
      </w:r>
    </w:p>
    <w:p w:rsidR="00F73E81" w:rsidRDefault="00F73E81" w:rsidP="00F73E81">
      <w:pPr>
        <w:autoSpaceDE w:val="0"/>
        <w:autoSpaceDN w:val="0"/>
        <w:adjustRightInd w:val="0"/>
        <w:rPr>
          <w:szCs w:val="22"/>
        </w:rPr>
      </w:pPr>
    </w:p>
    <w:p w:rsidR="00971209" w:rsidRDefault="00F73E81" w:rsidP="00F73E81">
      <w:pPr>
        <w:jc w:val="both"/>
        <w:outlineLvl w:val="0"/>
        <w:rPr>
          <w:szCs w:val="22"/>
        </w:rPr>
      </w:pPr>
      <w:r w:rsidRPr="00C35ECC">
        <w:rPr>
          <w:szCs w:val="22"/>
        </w:rPr>
        <w:t xml:space="preserve">Člani odbora so razpravljali in </w:t>
      </w:r>
      <w:r>
        <w:rPr>
          <w:szCs w:val="22"/>
        </w:rPr>
        <w:t>izrazili svoja stališča.</w:t>
      </w:r>
    </w:p>
    <w:p w:rsidR="00F73E81" w:rsidRDefault="00F73E81" w:rsidP="00F73E81">
      <w:pPr>
        <w:jc w:val="both"/>
        <w:rPr>
          <w:szCs w:val="22"/>
        </w:rPr>
      </w:pPr>
    </w:p>
    <w:p w:rsidR="00F73E81" w:rsidRDefault="00F73E81" w:rsidP="00F73E81">
      <w:pPr>
        <w:jc w:val="both"/>
        <w:outlineLvl w:val="0"/>
      </w:pPr>
      <w:r>
        <w:rPr>
          <w:szCs w:val="22"/>
        </w:rPr>
        <w:t xml:space="preserve">Po zaključeni obravnavi akta, je bil </w:t>
      </w:r>
      <w:r>
        <w:t>dan na glasovanje</w:t>
      </w:r>
    </w:p>
    <w:p w:rsidR="00F73E81" w:rsidRDefault="00F73E81" w:rsidP="00F73E81">
      <w:pPr>
        <w:rPr>
          <w:b/>
          <w:szCs w:val="22"/>
        </w:rPr>
      </w:pPr>
      <w:r w:rsidRPr="00162F5C">
        <w:rPr>
          <w:b/>
          <w:szCs w:val="22"/>
        </w:rPr>
        <w:t>PREDLOG SKLEPA:</w:t>
      </w:r>
    </w:p>
    <w:p w:rsidR="00F73E81" w:rsidRPr="00162F5C" w:rsidRDefault="00F73E81" w:rsidP="00F73E81">
      <w:pPr>
        <w:rPr>
          <w:b/>
          <w:szCs w:val="22"/>
        </w:rPr>
      </w:pPr>
    </w:p>
    <w:p w:rsidR="00971209" w:rsidRPr="00307125" w:rsidRDefault="00F73E81" w:rsidP="00971209">
      <w:pPr>
        <w:jc w:val="both"/>
        <w:rPr>
          <w:szCs w:val="22"/>
        </w:rPr>
      </w:pPr>
      <w:r w:rsidRPr="00257B5F">
        <w:rPr>
          <w:b/>
          <w:szCs w:val="22"/>
        </w:rPr>
        <w:t xml:space="preserve">Odbor za urejanje prostora in urbanizem podpira sprejem Dopolnjenega osnutka Odloka o spremembah in dopolnitvah Odloka o </w:t>
      </w:r>
      <w:r w:rsidR="00971209">
        <w:rPr>
          <w:b/>
          <w:bCs/>
          <w:szCs w:val="22"/>
        </w:rPr>
        <w:t>zazidalnem načrtu za območje Potniškega centra Ljubljana.</w:t>
      </w:r>
    </w:p>
    <w:p w:rsidR="00F73E81" w:rsidRPr="002B11F2" w:rsidRDefault="00F73E81" w:rsidP="00F73E81">
      <w:pPr>
        <w:jc w:val="both"/>
        <w:rPr>
          <w:b/>
          <w:szCs w:val="22"/>
        </w:rPr>
      </w:pPr>
    </w:p>
    <w:tbl>
      <w:tblPr>
        <w:tblW w:w="0" w:type="auto"/>
        <w:tblLayout w:type="fixed"/>
        <w:tblLook w:val="01E0"/>
      </w:tblPr>
      <w:tblGrid>
        <w:gridCol w:w="1133"/>
        <w:gridCol w:w="779"/>
        <w:gridCol w:w="1436"/>
        <w:gridCol w:w="300"/>
        <w:gridCol w:w="1470"/>
        <w:gridCol w:w="375"/>
        <w:gridCol w:w="1906"/>
        <w:gridCol w:w="375"/>
        <w:gridCol w:w="1514"/>
      </w:tblGrid>
      <w:tr w:rsidR="00F73E81" w:rsidRPr="00514829" w:rsidTr="00F73E81">
        <w:tc>
          <w:tcPr>
            <w:tcW w:w="1133" w:type="dxa"/>
          </w:tcPr>
          <w:p w:rsidR="00F73E81" w:rsidRPr="00514829" w:rsidRDefault="00F73E81" w:rsidP="00F73E81">
            <w:r w:rsidRPr="00514829">
              <w:rPr>
                <w:szCs w:val="22"/>
              </w:rPr>
              <w:t>Sklep</w:t>
            </w:r>
          </w:p>
        </w:tc>
        <w:tc>
          <w:tcPr>
            <w:tcW w:w="779" w:type="dxa"/>
          </w:tcPr>
          <w:p w:rsidR="00F73E81" w:rsidRPr="00514829" w:rsidRDefault="00F73E81" w:rsidP="00F73E81">
            <w:r w:rsidRPr="00514829">
              <w:rPr>
                <w:szCs w:val="22"/>
              </w:rPr>
              <w:t>JE</w:t>
            </w:r>
          </w:p>
        </w:tc>
        <w:tc>
          <w:tcPr>
            <w:tcW w:w="1436" w:type="dxa"/>
          </w:tcPr>
          <w:p w:rsidR="00F73E81" w:rsidRPr="00514829" w:rsidRDefault="00F73E81" w:rsidP="00F73E81">
            <w:r w:rsidRPr="00514829">
              <w:rPr>
                <w:szCs w:val="22"/>
              </w:rPr>
              <w:t>bil sprejet s</w:t>
            </w:r>
          </w:p>
        </w:tc>
        <w:tc>
          <w:tcPr>
            <w:tcW w:w="300" w:type="dxa"/>
          </w:tcPr>
          <w:p w:rsidR="00F73E81" w:rsidRPr="00514829" w:rsidRDefault="00C91DDC" w:rsidP="00F73E81">
            <w:r>
              <w:rPr>
                <w:szCs w:val="22"/>
              </w:rPr>
              <w:t>7</w:t>
            </w:r>
          </w:p>
        </w:tc>
        <w:tc>
          <w:tcPr>
            <w:tcW w:w="1470" w:type="dxa"/>
          </w:tcPr>
          <w:p w:rsidR="00F73E81" w:rsidRPr="00514829" w:rsidRDefault="00F73E81" w:rsidP="00F73E81">
            <w:r w:rsidRPr="00514829">
              <w:rPr>
                <w:szCs w:val="22"/>
              </w:rPr>
              <w:t>glasovi ZA,</w:t>
            </w:r>
          </w:p>
        </w:tc>
        <w:tc>
          <w:tcPr>
            <w:tcW w:w="375" w:type="dxa"/>
          </w:tcPr>
          <w:p w:rsidR="00F73E81" w:rsidRPr="00514829" w:rsidRDefault="00F73E81" w:rsidP="00F73E81">
            <w:r>
              <w:rPr>
                <w:szCs w:val="22"/>
              </w:rPr>
              <w:t>0</w:t>
            </w:r>
          </w:p>
        </w:tc>
        <w:tc>
          <w:tcPr>
            <w:tcW w:w="1906" w:type="dxa"/>
          </w:tcPr>
          <w:p w:rsidR="00F73E81" w:rsidRPr="00514829" w:rsidRDefault="00F73E81" w:rsidP="00F73E81">
            <w:r w:rsidRPr="00514829">
              <w:rPr>
                <w:szCs w:val="22"/>
              </w:rPr>
              <w:t>PROTI od</w:t>
            </w:r>
          </w:p>
        </w:tc>
        <w:tc>
          <w:tcPr>
            <w:tcW w:w="375" w:type="dxa"/>
          </w:tcPr>
          <w:p w:rsidR="00F73E81" w:rsidRPr="00514829" w:rsidRDefault="00C91DDC" w:rsidP="00F73E81">
            <w:r>
              <w:rPr>
                <w:szCs w:val="22"/>
              </w:rPr>
              <w:t>7</w:t>
            </w:r>
          </w:p>
        </w:tc>
        <w:tc>
          <w:tcPr>
            <w:tcW w:w="1514" w:type="dxa"/>
          </w:tcPr>
          <w:p w:rsidR="00F73E81" w:rsidRPr="00514829" w:rsidRDefault="00F73E81" w:rsidP="00F73E81">
            <w:r w:rsidRPr="00514829">
              <w:rPr>
                <w:szCs w:val="22"/>
              </w:rPr>
              <w:t>navzočih</w:t>
            </w:r>
          </w:p>
        </w:tc>
      </w:tr>
    </w:tbl>
    <w:p w:rsidR="00F73E81" w:rsidRDefault="00F73E81" w:rsidP="00F73E81">
      <w:pPr>
        <w:jc w:val="both"/>
        <w:rPr>
          <w:b/>
          <w:szCs w:val="22"/>
        </w:rPr>
      </w:pPr>
    </w:p>
    <w:p w:rsidR="00C91DDC" w:rsidRDefault="00C91DDC" w:rsidP="00F73E81">
      <w:pPr>
        <w:jc w:val="both"/>
        <w:rPr>
          <w:b/>
          <w:szCs w:val="22"/>
        </w:rPr>
      </w:pPr>
    </w:p>
    <w:p w:rsidR="00C91DDC" w:rsidRDefault="00C91DDC" w:rsidP="00C91DDC">
      <w:pPr>
        <w:pStyle w:val="Telobesedila"/>
        <w:jc w:val="left"/>
        <w:rPr>
          <w:b w:val="0"/>
          <w:szCs w:val="24"/>
        </w:rPr>
      </w:pPr>
    </w:p>
    <w:p w:rsidR="00C91DDC" w:rsidRPr="004812F0" w:rsidRDefault="00C91DDC" w:rsidP="00C91DDC">
      <w:pPr>
        <w:pStyle w:val="Telobesedila"/>
        <w:jc w:val="center"/>
        <w:rPr>
          <w:sz w:val="22"/>
          <w:szCs w:val="22"/>
        </w:rPr>
      </w:pPr>
      <w:r w:rsidRPr="004812F0">
        <w:rPr>
          <w:sz w:val="22"/>
          <w:szCs w:val="22"/>
        </w:rPr>
        <w:t xml:space="preserve">AD </w:t>
      </w:r>
      <w:r>
        <w:rPr>
          <w:sz w:val="22"/>
          <w:szCs w:val="22"/>
        </w:rPr>
        <w:t>3</w:t>
      </w:r>
    </w:p>
    <w:p w:rsidR="00C91DDC" w:rsidRPr="00A177D6" w:rsidRDefault="00C91DDC" w:rsidP="00C91DDC">
      <w:pPr>
        <w:pStyle w:val="Telobesedila"/>
        <w:ind w:left="360"/>
        <w:jc w:val="left"/>
        <w:rPr>
          <w:sz w:val="22"/>
          <w:szCs w:val="22"/>
        </w:rPr>
      </w:pPr>
      <w:r w:rsidRPr="00A177D6">
        <w:rPr>
          <w:sz w:val="22"/>
          <w:szCs w:val="22"/>
        </w:rPr>
        <w:t>Pobude in vprašanja</w:t>
      </w:r>
    </w:p>
    <w:p w:rsidR="00C91DDC" w:rsidRDefault="00C91DDC" w:rsidP="00C91DDC">
      <w:pPr>
        <w:jc w:val="both"/>
      </w:pPr>
    </w:p>
    <w:p w:rsidR="00E90B95" w:rsidRDefault="00C91DDC" w:rsidP="00C91DDC">
      <w:pPr>
        <w:jc w:val="both"/>
      </w:pPr>
      <w:r w:rsidRPr="00204463">
        <w:t>Člani odbora niso razpravljali</w:t>
      </w:r>
      <w:r>
        <w:t xml:space="preserve"> o </w:t>
      </w:r>
      <w:r w:rsidR="00FF443E">
        <w:t>drugih</w:t>
      </w:r>
      <w:r>
        <w:t xml:space="preserve"> pobudah, le </w:t>
      </w:r>
      <w:r w:rsidR="00450BF7">
        <w:t>v</w:t>
      </w:r>
      <w:r>
        <w:t xml:space="preserve"> razpravi </w:t>
      </w:r>
      <w:r w:rsidRPr="00450BF7">
        <w:rPr>
          <w:b/>
        </w:rPr>
        <w:t>pri 2.točki/5</w:t>
      </w:r>
      <w:r w:rsidR="00450BF7" w:rsidRPr="00450BF7">
        <w:t xml:space="preserve">, ko je </w:t>
      </w:r>
      <w:r w:rsidRPr="00450BF7">
        <w:t xml:space="preserve"> </w:t>
      </w:r>
      <w:r w:rsidR="00450BF7" w:rsidRPr="00450BF7">
        <w:t>načelnik</w:t>
      </w:r>
      <w:r w:rsidR="00450BF7">
        <w:t xml:space="preserve"> mag. Miran GAJŠEK predstavil dokončno stališče, da za nameravane ureditve in obnovo Trga republike  ne bo prišlo do novih urbanističnih rešitev preko javnega natečaja, saj je </w:t>
      </w:r>
      <w:r w:rsidR="00E90B95">
        <w:t xml:space="preserve">že pridobljena arhitektonsko urbanistična ambientalna rešitev po kateri se je urejalo območje Trga republike zadostna strokovna podlaga za nadaljne urejanje območja! </w:t>
      </w:r>
    </w:p>
    <w:p w:rsidR="00E90B95" w:rsidRDefault="00E90B95" w:rsidP="00C91DDC">
      <w:pPr>
        <w:jc w:val="both"/>
      </w:pPr>
    </w:p>
    <w:p w:rsidR="00E90B95" w:rsidRDefault="00E90B95" w:rsidP="00E90B95">
      <w:r>
        <w:t>Izhajajoč iz razprave, je</w:t>
      </w:r>
      <w:r w:rsidRPr="00E90B95">
        <w:t xml:space="preserve"> </w:t>
      </w:r>
      <w:r>
        <w:t>podpredsednik odbora Mirko BRNIČ JAGER dal pobudo v zvezi s to odločitvijo in predlagal, da se to tudi predstavi in pojasni javnosti.</w:t>
      </w:r>
    </w:p>
    <w:p w:rsidR="00E90B95" w:rsidRDefault="00E90B95" w:rsidP="00E90B95"/>
    <w:p w:rsidR="00E90B95" w:rsidRDefault="00E90B95" w:rsidP="00E90B95">
      <w:pPr>
        <w:jc w:val="both"/>
        <w:outlineLvl w:val="0"/>
      </w:pPr>
      <w:r>
        <w:rPr>
          <w:szCs w:val="22"/>
        </w:rPr>
        <w:t xml:space="preserve">Po zaključeni razpravi, je bil </w:t>
      </w:r>
      <w:r>
        <w:t>dan na glasovanje</w:t>
      </w:r>
    </w:p>
    <w:p w:rsidR="00E90B95" w:rsidRDefault="00E90B95" w:rsidP="00E90B95">
      <w:pPr>
        <w:rPr>
          <w:b/>
          <w:szCs w:val="22"/>
        </w:rPr>
      </w:pPr>
      <w:r w:rsidRPr="00162F5C">
        <w:rPr>
          <w:b/>
          <w:szCs w:val="22"/>
        </w:rPr>
        <w:t>PREDLOG SKLEPA:</w:t>
      </w:r>
    </w:p>
    <w:p w:rsidR="00E90B95" w:rsidRPr="00162F5C" w:rsidRDefault="00E90B95" w:rsidP="00E90B95">
      <w:pPr>
        <w:rPr>
          <w:b/>
          <w:szCs w:val="22"/>
        </w:rPr>
      </w:pPr>
    </w:p>
    <w:p w:rsidR="001E46AD" w:rsidRPr="001E46AD" w:rsidRDefault="00E90B95" w:rsidP="00E90B95">
      <w:pPr>
        <w:jc w:val="both"/>
        <w:rPr>
          <w:b/>
        </w:rPr>
      </w:pPr>
      <w:r w:rsidRPr="001E46AD">
        <w:rPr>
          <w:b/>
          <w:szCs w:val="22"/>
        </w:rPr>
        <w:t xml:space="preserve">Odbor za urejanje prostora in urbanizem podpira </w:t>
      </w:r>
      <w:r w:rsidR="001E46AD" w:rsidRPr="001E46AD">
        <w:rPr>
          <w:b/>
          <w:szCs w:val="22"/>
        </w:rPr>
        <w:t xml:space="preserve">pobudo, ki jo je dal </w:t>
      </w:r>
      <w:r w:rsidR="001E46AD" w:rsidRPr="001E46AD">
        <w:rPr>
          <w:b/>
        </w:rPr>
        <w:t xml:space="preserve">podpredsednik odbora Mirko BRNIČ JAGER, da se pripravi razstava in javnosti predstavi  nameravane ureditve za obnovo Trga republike, še posebej pa že pridobljeno strokovno podlago </w:t>
      </w:r>
      <w:r w:rsidR="001E46AD">
        <w:rPr>
          <w:b/>
        </w:rPr>
        <w:t>kot</w:t>
      </w:r>
      <w:r w:rsidR="001E46AD" w:rsidRPr="001E46AD">
        <w:rPr>
          <w:b/>
        </w:rPr>
        <w:t xml:space="preserve"> ambientalno rešit</w:t>
      </w:r>
      <w:r w:rsidR="001E46AD">
        <w:rPr>
          <w:b/>
        </w:rPr>
        <w:t>ev</w:t>
      </w:r>
      <w:r w:rsidR="001E46AD" w:rsidRPr="001E46AD">
        <w:rPr>
          <w:b/>
        </w:rPr>
        <w:t xml:space="preserve"> </w:t>
      </w:r>
      <w:r w:rsidR="001E46AD">
        <w:rPr>
          <w:b/>
        </w:rPr>
        <w:t xml:space="preserve">ureditve </w:t>
      </w:r>
      <w:r w:rsidR="001E46AD" w:rsidRPr="001E46AD">
        <w:rPr>
          <w:b/>
        </w:rPr>
        <w:t>kompleksa stavb takratnega trga</w:t>
      </w:r>
      <w:r w:rsidR="001E46AD">
        <w:rPr>
          <w:b/>
        </w:rPr>
        <w:t>,</w:t>
      </w:r>
      <w:r w:rsidR="001E46AD" w:rsidRPr="001E46AD">
        <w:rPr>
          <w:b/>
        </w:rPr>
        <w:t xml:space="preserve"> za katero je prejel I. nagrado pokojni profesor Edo RAVNIKAR.</w:t>
      </w:r>
    </w:p>
    <w:p w:rsidR="001E46AD" w:rsidRDefault="001E46AD" w:rsidP="00E90B95">
      <w:pPr>
        <w:jc w:val="both"/>
      </w:pPr>
    </w:p>
    <w:tbl>
      <w:tblPr>
        <w:tblW w:w="9288" w:type="dxa"/>
        <w:tblLayout w:type="fixed"/>
        <w:tblLook w:val="01E0"/>
      </w:tblPr>
      <w:tblGrid>
        <w:gridCol w:w="1133"/>
        <w:gridCol w:w="779"/>
        <w:gridCol w:w="1436"/>
        <w:gridCol w:w="300"/>
        <w:gridCol w:w="1470"/>
        <w:gridCol w:w="375"/>
        <w:gridCol w:w="1906"/>
        <w:gridCol w:w="375"/>
        <w:gridCol w:w="1514"/>
      </w:tblGrid>
      <w:tr w:rsidR="00E90B95" w:rsidRPr="00514829" w:rsidTr="001E46AD">
        <w:tc>
          <w:tcPr>
            <w:tcW w:w="1133" w:type="dxa"/>
          </w:tcPr>
          <w:p w:rsidR="00E90B95" w:rsidRPr="00514829" w:rsidRDefault="00E90B95" w:rsidP="00E90B95">
            <w:r w:rsidRPr="00514829">
              <w:rPr>
                <w:szCs w:val="22"/>
              </w:rPr>
              <w:t>Sklep</w:t>
            </w:r>
          </w:p>
        </w:tc>
        <w:tc>
          <w:tcPr>
            <w:tcW w:w="779" w:type="dxa"/>
          </w:tcPr>
          <w:p w:rsidR="00E90B95" w:rsidRPr="00514829" w:rsidRDefault="00E90B95" w:rsidP="00E90B95">
            <w:r w:rsidRPr="00514829">
              <w:rPr>
                <w:szCs w:val="22"/>
              </w:rPr>
              <w:t>JE</w:t>
            </w:r>
          </w:p>
        </w:tc>
        <w:tc>
          <w:tcPr>
            <w:tcW w:w="1436" w:type="dxa"/>
          </w:tcPr>
          <w:p w:rsidR="00E90B95" w:rsidRPr="00514829" w:rsidRDefault="00E90B95" w:rsidP="00E90B95">
            <w:r w:rsidRPr="00514829">
              <w:rPr>
                <w:szCs w:val="22"/>
              </w:rPr>
              <w:t>bil sprejet s</w:t>
            </w:r>
          </w:p>
        </w:tc>
        <w:tc>
          <w:tcPr>
            <w:tcW w:w="300" w:type="dxa"/>
          </w:tcPr>
          <w:p w:rsidR="00E90B95" w:rsidRPr="00514829" w:rsidRDefault="00E90B95" w:rsidP="00E90B95">
            <w:r>
              <w:rPr>
                <w:szCs w:val="22"/>
              </w:rPr>
              <w:t>7</w:t>
            </w:r>
          </w:p>
        </w:tc>
        <w:tc>
          <w:tcPr>
            <w:tcW w:w="1470" w:type="dxa"/>
          </w:tcPr>
          <w:p w:rsidR="00E90B95" w:rsidRPr="00514829" w:rsidRDefault="00E90B95" w:rsidP="00E90B95">
            <w:r w:rsidRPr="00514829">
              <w:rPr>
                <w:szCs w:val="22"/>
              </w:rPr>
              <w:t>glasovi ZA,</w:t>
            </w:r>
          </w:p>
        </w:tc>
        <w:tc>
          <w:tcPr>
            <w:tcW w:w="375" w:type="dxa"/>
          </w:tcPr>
          <w:p w:rsidR="00E90B95" w:rsidRPr="00514829" w:rsidRDefault="00E90B95" w:rsidP="00E90B95">
            <w:r>
              <w:rPr>
                <w:szCs w:val="22"/>
              </w:rPr>
              <w:t>0</w:t>
            </w:r>
          </w:p>
        </w:tc>
        <w:tc>
          <w:tcPr>
            <w:tcW w:w="1906" w:type="dxa"/>
          </w:tcPr>
          <w:p w:rsidR="00E90B95" w:rsidRPr="00514829" w:rsidRDefault="00E90B95" w:rsidP="00E90B95">
            <w:r w:rsidRPr="00514829">
              <w:rPr>
                <w:szCs w:val="22"/>
              </w:rPr>
              <w:t>PROTI od</w:t>
            </w:r>
          </w:p>
        </w:tc>
        <w:tc>
          <w:tcPr>
            <w:tcW w:w="375" w:type="dxa"/>
          </w:tcPr>
          <w:p w:rsidR="00E90B95" w:rsidRPr="00514829" w:rsidRDefault="00E90B95" w:rsidP="00E90B95">
            <w:r>
              <w:rPr>
                <w:szCs w:val="22"/>
              </w:rPr>
              <w:t>7</w:t>
            </w:r>
          </w:p>
        </w:tc>
        <w:tc>
          <w:tcPr>
            <w:tcW w:w="1514" w:type="dxa"/>
          </w:tcPr>
          <w:p w:rsidR="00E90B95" w:rsidRPr="00514829" w:rsidRDefault="00E90B95" w:rsidP="00E90B95">
            <w:r w:rsidRPr="00514829">
              <w:rPr>
                <w:szCs w:val="22"/>
              </w:rPr>
              <w:t>navzočih</w:t>
            </w:r>
          </w:p>
        </w:tc>
      </w:tr>
    </w:tbl>
    <w:p w:rsidR="00E90B95" w:rsidRDefault="00E90B95" w:rsidP="00C91DDC">
      <w:pPr>
        <w:jc w:val="both"/>
      </w:pPr>
    </w:p>
    <w:p w:rsidR="00E90B95" w:rsidRDefault="00E90B95" w:rsidP="00C91DDC">
      <w:pPr>
        <w:jc w:val="both"/>
      </w:pPr>
    </w:p>
    <w:p w:rsidR="00C91DDC" w:rsidRPr="00630EBB" w:rsidRDefault="00C91DDC" w:rsidP="00C91DDC">
      <w:r w:rsidRPr="00630EBB">
        <w:t xml:space="preserve">Seja je bila zaključena ob </w:t>
      </w:r>
      <w:r>
        <w:t>22.00</w:t>
      </w:r>
      <w:r w:rsidRPr="00630EBB">
        <w:t xml:space="preserve"> uri.</w:t>
      </w:r>
    </w:p>
    <w:p w:rsidR="00C91DDC" w:rsidRPr="00630EBB" w:rsidRDefault="00C91DDC" w:rsidP="00C91DDC"/>
    <w:p w:rsidR="00C91DDC" w:rsidRDefault="00C91DDC" w:rsidP="00C91DDC"/>
    <w:p w:rsidR="001E46AD" w:rsidRPr="00630EBB" w:rsidRDefault="001E46AD" w:rsidP="00C91DDC"/>
    <w:p w:rsidR="00C91DDC" w:rsidRPr="00630EBB" w:rsidRDefault="00C91DDC" w:rsidP="00C91DDC">
      <w:pPr>
        <w:pStyle w:val="Naslov2"/>
        <w:rPr>
          <w:rFonts w:ascii="Times New Roman" w:hAnsi="Times New Roman" w:cs="Times New Roman"/>
          <w:i w:val="0"/>
          <w:sz w:val="24"/>
          <w:szCs w:val="24"/>
        </w:rPr>
      </w:pPr>
      <w:r w:rsidRPr="00630EBB">
        <w:rPr>
          <w:rFonts w:ascii="Times New Roman" w:hAnsi="Times New Roman" w:cs="Times New Roman"/>
          <w:i w:val="0"/>
          <w:sz w:val="24"/>
          <w:szCs w:val="24"/>
        </w:rPr>
        <w:t xml:space="preserve">ZAPISAL TAJNIK                                                                   PREDSEDNIK </w:t>
      </w:r>
    </w:p>
    <w:p w:rsidR="00C91DDC" w:rsidRDefault="00C91DDC" w:rsidP="00C91DDC">
      <w:r w:rsidRPr="00630EBB">
        <w:t xml:space="preserve">Jan SKOBERNE           </w:t>
      </w:r>
      <w:r>
        <w:t xml:space="preserve">        </w:t>
      </w:r>
      <w:r w:rsidRPr="00630EBB">
        <w:t xml:space="preserve">                                    </w:t>
      </w:r>
      <w:r>
        <w:t xml:space="preserve">                </w:t>
      </w:r>
      <w:r w:rsidRPr="00630EBB">
        <w:t xml:space="preserve">         Prof. Janez KOŽELJ</w:t>
      </w:r>
    </w:p>
    <w:p w:rsidR="00C91DDC" w:rsidRDefault="00C91DDC" w:rsidP="00C91DDC"/>
    <w:sectPr w:rsidR="00C91DDC" w:rsidSect="007B0A2B">
      <w:headerReference w:type="even" r:id="rId9"/>
      <w:headerReference w:type="default" r:id="rId10"/>
      <w:footerReference w:type="even" r:id="rId11"/>
      <w:footerReference w:type="default" r:id="rId12"/>
      <w:headerReference w:type="first" r:id="rId13"/>
      <w:footerReference w:type="first" r:id="rId14"/>
      <w:pgSz w:w="11899" w:h="16838"/>
      <w:pgMar w:top="1418" w:right="1134" w:bottom="1134" w:left="1786" w:header="709" w:footer="941"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B95" w:rsidRDefault="00E90B95">
      <w:r>
        <w:separator/>
      </w:r>
    </w:p>
  </w:endnote>
  <w:endnote w:type="continuationSeparator" w:id="0">
    <w:p w:rsidR="00E90B95" w:rsidRDefault="00E90B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onsolas">
    <w:panose1 w:val="020B0609020204030204"/>
    <w:charset w:val="EE"/>
    <w:family w:val="modern"/>
    <w:pitch w:val="fixed"/>
    <w:sig w:usb0="A00002EF" w:usb1="40002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B95" w:rsidRDefault="00E90B95">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B95" w:rsidRDefault="00E90B95" w:rsidP="007B0A2B">
    <w:pPr>
      <w:ind w:left="-90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B95" w:rsidRDefault="00E90B95">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B95" w:rsidRDefault="00E90B95">
      <w:r>
        <w:separator/>
      </w:r>
    </w:p>
  </w:footnote>
  <w:footnote w:type="continuationSeparator" w:id="0">
    <w:p w:rsidR="00E90B95" w:rsidRDefault="00E90B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B95" w:rsidRDefault="00E90B95">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B95" w:rsidRDefault="00E90B95" w:rsidP="007B0A2B">
    <w:pPr>
      <w:ind w:left="-90" w:right="28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B95" w:rsidRPr="00246999" w:rsidRDefault="00E90B95" w:rsidP="007B0A2B">
    <w:pPr>
      <w:ind w:left="-1219"/>
    </w:pPr>
    <w:r>
      <w:rPr>
        <w:lang w:eastAsia="sl-SI"/>
      </w:rPr>
      <w:drawing>
        <wp:inline distT="0" distB="0" distL="0" distR="0">
          <wp:extent cx="6350635" cy="828675"/>
          <wp:effectExtent l="19050" t="0" r="0" b="0"/>
          <wp:docPr id="1" name="Slika 1" descr="MS_odbor za urejanje prost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_odbor za urejanje prostora"/>
                  <pic:cNvPicPr>
                    <a:picLocks noChangeAspect="1" noChangeArrowheads="1"/>
                  </pic:cNvPicPr>
                </pic:nvPicPr>
                <pic:blipFill>
                  <a:blip r:embed="rId1"/>
                  <a:srcRect/>
                  <a:stretch>
                    <a:fillRect/>
                  </a:stretch>
                </pic:blipFill>
                <pic:spPr bwMode="auto">
                  <a:xfrm>
                    <a:off x="0" y="0"/>
                    <a:ext cx="6350635" cy="828675"/>
                  </a:xfrm>
                  <a:prstGeom prst="rect">
                    <a:avLst/>
                  </a:prstGeom>
                  <a:noFill/>
                  <a:ln w="9525">
                    <a:noFill/>
                    <a:miter lim="800000"/>
                    <a:headEnd/>
                    <a:tailEnd/>
                  </a:ln>
                </pic:spPr>
              </pic:pic>
            </a:graphicData>
          </a:graphic>
        </wp:inline>
      </w:drawing>
    </w:r>
    <w:r w:rsidRPr="00233D87">
      <w:rPr>
        <w:noProof w:val="0"/>
        <w:szCs w:val="20"/>
        <w:lang w:eastAsia="sl-SI"/>
      </w:rPr>
      <w:pict>
        <v:rect id="_x0000_s2049" style="position:absolute;left:0;text-align:left;margin-left:-9.3pt;margin-top:-8.25pt;width:477pt;height:103.45pt;z-index:251657728;mso-position-horizontal-relative:text;mso-position-vertical-relative:text" filled="f" stroked="f">
          <w10:wrap type="squar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6A6B"/>
    <w:multiLevelType w:val="hybridMultilevel"/>
    <w:tmpl w:val="BAC480AC"/>
    <w:lvl w:ilvl="0" w:tplc="0424000F">
      <w:start w:val="1"/>
      <w:numFmt w:val="decimal"/>
      <w:lvlText w:val="%1."/>
      <w:lvlJc w:val="left"/>
      <w:pPr>
        <w:ind w:left="720" w:hanging="360"/>
      </w:pPr>
      <w:rPr>
        <w:rFonts w:cs="Times New Roman"/>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
    <w:nsid w:val="0A964284"/>
    <w:multiLevelType w:val="hybridMultilevel"/>
    <w:tmpl w:val="E8B06D4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nsid w:val="0F526D16"/>
    <w:multiLevelType w:val="hybridMultilevel"/>
    <w:tmpl w:val="6764D512"/>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nsid w:val="1368387E"/>
    <w:multiLevelType w:val="hybridMultilevel"/>
    <w:tmpl w:val="BDC498C0"/>
    <w:lvl w:ilvl="0" w:tplc="834A47E6">
      <w:start w:val="2"/>
      <w:numFmt w:val="bullet"/>
      <w:lvlText w:val="-"/>
      <w:lvlJc w:val="left"/>
      <w:pPr>
        <w:ind w:left="1065" w:hanging="360"/>
      </w:pPr>
      <w:rPr>
        <w:rFonts w:ascii="Times New Roman" w:eastAsia="Times New Roman" w:hAnsi="Times New Roman" w:cs="Times New Roman"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4">
    <w:nsid w:val="16B5646A"/>
    <w:multiLevelType w:val="hybridMultilevel"/>
    <w:tmpl w:val="090EB56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nsid w:val="26374A9C"/>
    <w:multiLevelType w:val="hybridMultilevel"/>
    <w:tmpl w:val="0E8462CA"/>
    <w:lvl w:ilvl="0" w:tplc="BCACC856">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93051A8"/>
    <w:multiLevelType w:val="hybridMultilevel"/>
    <w:tmpl w:val="CD70C70A"/>
    <w:lvl w:ilvl="0" w:tplc="695C674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6646B99"/>
    <w:multiLevelType w:val="hybridMultilevel"/>
    <w:tmpl w:val="0D0CC14E"/>
    <w:lvl w:ilvl="0" w:tplc="ECD66768">
      <w:start w:val="1"/>
      <w:numFmt w:val="decimal"/>
      <w:lvlText w:val="%1."/>
      <w:lvlJc w:val="left"/>
      <w:pPr>
        <w:tabs>
          <w:tab w:val="num" w:pos="340"/>
        </w:tabs>
        <w:ind w:left="340" w:hanging="340"/>
      </w:pPr>
      <w:rPr>
        <w:rFonts w:ascii="Times New Roman" w:hAnsi="Times New Roman" w:hint="default"/>
        <w:b/>
        <w:i w:val="0"/>
        <w:sz w:val="24"/>
      </w:rPr>
    </w:lvl>
    <w:lvl w:ilvl="1" w:tplc="04240019">
      <w:start w:val="1"/>
      <w:numFmt w:val="lowerLetter"/>
      <w:lvlText w:val="%2."/>
      <w:lvlJc w:val="left"/>
      <w:pPr>
        <w:tabs>
          <w:tab w:val="num" w:pos="1440"/>
        </w:tabs>
        <w:ind w:left="1440" w:hanging="360"/>
      </w:pPr>
    </w:lvl>
    <w:lvl w:ilvl="2" w:tplc="D8E68BAE">
      <w:numFmt w:val="bullet"/>
      <w:lvlText w:val="-"/>
      <w:lvlJc w:val="left"/>
      <w:pPr>
        <w:tabs>
          <w:tab w:val="num" w:pos="2340"/>
        </w:tabs>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488845B9"/>
    <w:multiLevelType w:val="hybridMultilevel"/>
    <w:tmpl w:val="4E928646"/>
    <w:lvl w:ilvl="0" w:tplc="A664FD48">
      <w:start w:val="2"/>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nsid w:val="5D734C14"/>
    <w:multiLevelType w:val="singleLevel"/>
    <w:tmpl w:val="0424000F"/>
    <w:lvl w:ilvl="0">
      <w:start w:val="1"/>
      <w:numFmt w:val="decimal"/>
      <w:lvlText w:val="%1."/>
      <w:lvlJc w:val="left"/>
      <w:pPr>
        <w:tabs>
          <w:tab w:val="num" w:pos="720"/>
        </w:tabs>
        <w:ind w:left="720" w:hanging="360"/>
      </w:pPr>
    </w:lvl>
  </w:abstractNum>
  <w:abstractNum w:abstractNumId="10">
    <w:nsid w:val="611A000A"/>
    <w:multiLevelType w:val="hybridMultilevel"/>
    <w:tmpl w:val="D5467E52"/>
    <w:lvl w:ilvl="0" w:tplc="3508E5C8">
      <w:start w:val="2"/>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nsid w:val="63080359"/>
    <w:multiLevelType w:val="hybridMultilevel"/>
    <w:tmpl w:val="556EDD8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700A00D2"/>
    <w:multiLevelType w:val="hybridMultilevel"/>
    <w:tmpl w:val="455C5206"/>
    <w:lvl w:ilvl="0" w:tplc="37E6D074">
      <w:start w:val="2"/>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79C24EFF"/>
    <w:multiLevelType w:val="hybridMultilevel"/>
    <w:tmpl w:val="A35CA910"/>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13"/>
  </w:num>
  <w:num w:numId="3">
    <w:abstractNumId w:val="3"/>
  </w:num>
  <w:num w:numId="4">
    <w:abstractNumId w:val="8"/>
  </w:num>
  <w:num w:numId="5">
    <w:abstractNumId w:val="10"/>
  </w:num>
  <w:num w:numId="6">
    <w:abstractNumId w:val="6"/>
  </w:num>
  <w:num w:numId="7">
    <w:abstractNumId w:val="7"/>
  </w:num>
  <w:num w:numId="8">
    <w:abstractNumId w:val="4"/>
  </w:num>
  <w:num w:numId="9">
    <w:abstractNumId w:val="1"/>
  </w:num>
  <w:num w:numId="10">
    <w:abstractNumId w:val="12"/>
  </w:num>
  <w:num w:numId="11">
    <w:abstractNumId w:val="11"/>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5"/>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 w:dllVersion="2" w:checkStyle="1"/>
  <w:proofState w:spelling="clean" w:grammar="clean"/>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o:colormenu v:ext="edit" fillcolor="none" strokecolor="none"/>
    </o:shapedefaults>
    <o:shapelayout v:ext="edit">
      <o:idmap v:ext="edit" data="2"/>
    </o:shapelayout>
  </w:hdrShapeDefaults>
  <w:footnotePr>
    <w:footnote w:id="-1"/>
    <w:footnote w:id="0"/>
  </w:footnotePr>
  <w:endnotePr>
    <w:endnote w:id="-1"/>
    <w:endnote w:id="0"/>
  </w:endnotePr>
  <w:compat/>
  <w:rsids>
    <w:rsidRoot w:val="00CE2EFC"/>
    <w:rsid w:val="0000641D"/>
    <w:rsid w:val="00033AE2"/>
    <w:rsid w:val="00082713"/>
    <w:rsid w:val="00094EB2"/>
    <w:rsid w:val="000E223A"/>
    <w:rsid w:val="00141FD5"/>
    <w:rsid w:val="00151FBB"/>
    <w:rsid w:val="00190764"/>
    <w:rsid w:val="001C01EE"/>
    <w:rsid w:val="001E46AD"/>
    <w:rsid w:val="00226C3B"/>
    <w:rsid w:val="00233D87"/>
    <w:rsid w:val="00243DB0"/>
    <w:rsid w:val="00271192"/>
    <w:rsid w:val="002757AD"/>
    <w:rsid w:val="00307125"/>
    <w:rsid w:val="003561C4"/>
    <w:rsid w:val="003957D1"/>
    <w:rsid w:val="00424860"/>
    <w:rsid w:val="00450BF7"/>
    <w:rsid w:val="004A1A60"/>
    <w:rsid w:val="004A7997"/>
    <w:rsid w:val="004C4C11"/>
    <w:rsid w:val="004E120A"/>
    <w:rsid w:val="00512DAF"/>
    <w:rsid w:val="00525F57"/>
    <w:rsid w:val="005952DC"/>
    <w:rsid w:val="00597556"/>
    <w:rsid w:val="005D0306"/>
    <w:rsid w:val="005D665F"/>
    <w:rsid w:val="00637EA7"/>
    <w:rsid w:val="006B74F7"/>
    <w:rsid w:val="006F5696"/>
    <w:rsid w:val="007255D8"/>
    <w:rsid w:val="007373F1"/>
    <w:rsid w:val="007A4AFB"/>
    <w:rsid w:val="007B0A2B"/>
    <w:rsid w:val="007E4E6D"/>
    <w:rsid w:val="0081086D"/>
    <w:rsid w:val="008378EF"/>
    <w:rsid w:val="008712C0"/>
    <w:rsid w:val="00904BD3"/>
    <w:rsid w:val="00905BB8"/>
    <w:rsid w:val="00935126"/>
    <w:rsid w:val="00971209"/>
    <w:rsid w:val="00980E6E"/>
    <w:rsid w:val="00A11AE0"/>
    <w:rsid w:val="00A41769"/>
    <w:rsid w:val="00A5685E"/>
    <w:rsid w:val="00AE3ACC"/>
    <w:rsid w:val="00B02E70"/>
    <w:rsid w:val="00BA7D08"/>
    <w:rsid w:val="00BE4601"/>
    <w:rsid w:val="00BF2F2D"/>
    <w:rsid w:val="00C02D9B"/>
    <w:rsid w:val="00C535AC"/>
    <w:rsid w:val="00C624DC"/>
    <w:rsid w:val="00C717AE"/>
    <w:rsid w:val="00C91DDC"/>
    <w:rsid w:val="00CA7329"/>
    <w:rsid w:val="00CD01E7"/>
    <w:rsid w:val="00CD503F"/>
    <w:rsid w:val="00CE1017"/>
    <w:rsid w:val="00CE2EFC"/>
    <w:rsid w:val="00CE4DE1"/>
    <w:rsid w:val="00CF5543"/>
    <w:rsid w:val="00D05C99"/>
    <w:rsid w:val="00D35FB0"/>
    <w:rsid w:val="00D76D0E"/>
    <w:rsid w:val="00DD5426"/>
    <w:rsid w:val="00DD625B"/>
    <w:rsid w:val="00E12D5D"/>
    <w:rsid w:val="00E12EF2"/>
    <w:rsid w:val="00E90B95"/>
    <w:rsid w:val="00E929B8"/>
    <w:rsid w:val="00EE6D2F"/>
    <w:rsid w:val="00EF6F35"/>
    <w:rsid w:val="00F73E81"/>
    <w:rsid w:val="00FF443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rPr>
      <w:noProof/>
      <w:sz w:val="22"/>
      <w:szCs w:val="24"/>
      <w:lang w:eastAsia="en-US"/>
    </w:rPr>
  </w:style>
  <w:style w:type="paragraph" w:styleId="Naslov2">
    <w:name w:val="heading 2"/>
    <w:basedOn w:val="Navaden"/>
    <w:next w:val="Navaden"/>
    <w:link w:val="Naslov2Znak"/>
    <w:qFormat/>
    <w:rsid w:val="00D35FB0"/>
    <w:pPr>
      <w:keepNext/>
      <w:spacing w:before="240" w:after="60"/>
      <w:outlineLvl w:val="1"/>
    </w:pPr>
    <w:rPr>
      <w:rFonts w:ascii="Arial" w:hAnsi="Arial" w:cs="Arial"/>
      <w:b/>
      <w:bCs/>
      <w:i/>
      <w:iCs/>
      <w:sz w:val="28"/>
      <w:szCs w:val="28"/>
      <w:lang w:eastAsia="sl-SI"/>
    </w:rPr>
  </w:style>
  <w:style w:type="paragraph" w:styleId="Naslov4">
    <w:name w:val="heading 4"/>
    <w:basedOn w:val="Navaden"/>
    <w:next w:val="Navaden"/>
    <w:link w:val="Naslov4Znak"/>
    <w:qFormat/>
    <w:rsid w:val="00D35FB0"/>
    <w:pPr>
      <w:keepNext/>
      <w:spacing w:before="240" w:after="60"/>
      <w:outlineLvl w:val="3"/>
    </w:pPr>
    <w:rPr>
      <w:b/>
      <w:b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rsid w:val="00A2557D"/>
    <w:pPr>
      <w:tabs>
        <w:tab w:val="center" w:pos="4320"/>
        <w:tab w:val="right" w:pos="8640"/>
      </w:tabs>
    </w:pPr>
  </w:style>
  <w:style w:type="paragraph" w:styleId="Besedilooblaka">
    <w:name w:val="Balloon Text"/>
    <w:basedOn w:val="Navaden"/>
    <w:link w:val="BesedilooblakaZnak"/>
    <w:uiPriority w:val="99"/>
    <w:semiHidden/>
    <w:unhideWhenUsed/>
    <w:rsid w:val="0000641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0641D"/>
    <w:rPr>
      <w:rFonts w:ascii="Tahoma" w:hAnsi="Tahoma" w:cs="Tahoma"/>
      <w:sz w:val="16"/>
      <w:szCs w:val="16"/>
      <w:lang w:val="en-US" w:eastAsia="en-US"/>
    </w:rPr>
  </w:style>
  <w:style w:type="character" w:customStyle="1" w:styleId="Naslov2Znak">
    <w:name w:val="Naslov 2 Znak"/>
    <w:basedOn w:val="Privzetapisavaodstavka"/>
    <w:link w:val="Naslov2"/>
    <w:rsid w:val="00D35FB0"/>
    <w:rPr>
      <w:rFonts w:ascii="Arial" w:hAnsi="Arial" w:cs="Arial"/>
      <w:b/>
      <w:bCs/>
      <w:i/>
      <w:iCs/>
      <w:noProof/>
      <w:sz w:val="28"/>
      <w:szCs w:val="28"/>
    </w:rPr>
  </w:style>
  <w:style w:type="character" w:customStyle="1" w:styleId="Naslov4Znak">
    <w:name w:val="Naslov 4 Znak"/>
    <w:basedOn w:val="Privzetapisavaodstavka"/>
    <w:link w:val="Naslov4"/>
    <w:rsid w:val="00D35FB0"/>
    <w:rPr>
      <w:b/>
      <w:bCs/>
      <w:noProof/>
      <w:sz w:val="28"/>
      <w:szCs w:val="28"/>
    </w:rPr>
  </w:style>
  <w:style w:type="paragraph" w:styleId="Telobesedila">
    <w:name w:val="Body Text"/>
    <w:basedOn w:val="Navaden"/>
    <w:link w:val="TelobesedilaZnak"/>
    <w:rsid w:val="00D35FB0"/>
    <w:pPr>
      <w:jc w:val="both"/>
    </w:pPr>
    <w:rPr>
      <w:b/>
      <w:sz w:val="24"/>
      <w:szCs w:val="20"/>
      <w:lang w:eastAsia="sl-SI"/>
    </w:rPr>
  </w:style>
  <w:style w:type="character" w:customStyle="1" w:styleId="TelobesedilaZnak">
    <w:name w:val="Telo besedila Znak"/>
    <w:basedOn w:val="Privzetapisavaodstavka"/>
    <w:link w:val="Telobesedila"/>
    <w:rsid w:val="00D35FB0"/>
    <w:rPr>
      <w:b/>
      <w:noProof/>
      <w:sz w:val="24"/>
    </w:rPr>
  </w:style>
  <w:style w:type="character" w:styleId="Hiperpovezava">
    <w:name w:val="Hyperlink"/>
    <w:basedOn w:val="Privzetapisavaodstavka"/>
    <w:uiPriority w:val="99"/>
    <w:rsid w:val="00D35FB0"/>
    <w:rPr>
      <w:color w:val="0000FF"/>
      <w:u w:val="single"/>
    </w:rPr>
  </w:style>
  <w:style w:type="paragraph" w:styleId="Golobesedilo">
    <w:name w:val="Plain Text"/>
    <w:basedOn w:val="Navaden"/>
    <w:link w:val="GolobesediloZnak"/>
    <w:uiPriority w:val="99"/>
    <w:semiHidden/>
    <w:unhideWhenUsed/>
    <w:rsid w:val="004A7997"/>
    <w:rPr>
      <w:rFonts w:ascii="Consolas" w:eastAsiaTheme="minorEastAsia" w:hAnsi="Consolas"/>
      <w:noProof w:val="0"/>
      <w:sz w:val="21"/>
      <w:szCs w:val="21"/>
      <w:lang w:eastAsia="sl-SI"/>
    </w:rPr>
  </w:style>
  <w:style w:type="character" w:customStyle="1" w:styleId="GolobesediloZnak">
    <w:name w:val="Golo besedilo Znak"/>
    <w:basedOn w:val="Privzetapisavaodstavka"/>
    <w:link w:val="Golobesedilo"/>
    <w:uiPriority w:val="99"/>
    <w:semiHidden/>
    <w:rsid w:val="004A7997"/>
    <w:rPr>
      <w:rFonts w:ascii="Consolas" w:eastAsiaTheme="minorEastAsia" w:hAnsi="Consolas"/>
      <w:sz w:val="21"/>
      <w:szCs w:val="21"/>
    </w:rPr>
  </w:style>
  <w:style w:type="paragraph" w:styleId="Odstavekseznama">
    <w:name w:val="List Paragraph"/>
    <w:basedOn w:val="Navaden"/>
    <w:uiPriority w:val="34"/>
    <w:qFormat/>
    <w:rsid w:val="004A7997"/>
    <w:pPr>
      <w:ind w:left="720"/>
      <w:contextualSpacing/>
    </w:pPr>
  </w:style>
  <w:style w:type="character" w:styleId="SledenaHiperpovezava">
    <w:name w:val="FollowedHyperlink"/>
    <w:basedOn w:val="Privzetapisavaodstavka"/>
    <w:uiPriority w:val="99"/>
    <w:semiHidden/>
    <w:unhideWhenUsed/>
    <w:rsid w:val="00271192"/>
    <w:rPr>
      <w:color w:val="800080" w:themeColor="followedHyperlink"/>
      <w:u w:val="single"/>
    </w:rPr>
  </w:style>
  <w:style w:type="paragraph" w:customStyle="1" w:styleId="Default">
    <w:name w:val="Default"/>
    <w:rsid w:val="00307125"/>
    <w:pPr>
      <w:autoSpaceDE w:val="0"/>
      <w:autoSpaceDN w:val="0"/>
      <w:adjustRightInd w:val="0"/>
    </w:pPr>
    <w:rPr>
      <w:rFonts w:eastAsiaTheme="minorHAnsi"/>
      <w:color w:val="000000"/>
      <w:sz w:val="24"/>
      <w:szCs w:val="24"/>
      <w:lang w:eastAsia="en-US"/>
    </w:rPr>
  </w:style>
  <w:style w:type="character" w:customStyle="1" w:styleId="NogaZnak">
    <w:name w:val="Noga Znak"/>
    <w:basedOn w:val="Privzetapisavaodstavka"/>
    <w:link w:val="Noga"/>
    <w:rsid w:val="00F73E81"/>
    <w:rPr>
      <w:noProof/>
      <w:sz w:val="22"/>
      <w:szCs w:val="24"/>
      <w:lang w:eastAsia="en-US"/>
    </w:rPr>
  </w:style>
  <w:style w:type="paragraph" w:customStyle="1" w:styleId="Odstavekseznama1">
    <w:name w:val="Odstavek seznama1"/>
    <w:basedOn w:val="Navaden"/>
    <w:rsid w:val="00F73E81"/>
    <w:pPr>
      <w:ind w:left="720"/>
      <w:contextualSpacing/>
    </w:pPr>
  </w:style>
  <w:style w:type="paragraph" w:styleId="Navadensplet">
    <w:name w:val="Normal (Web)"/>
    <w:basedOn w:val="Navaden"/>
    <w:semiHidden/>
    <w:unhideWhenUsed/>
    <w:rsid w:val="00450BF7"/>
    <w:pPr>
      <w:spacing w:before="100" w:beforeAutospacing="1" w:after="100" w:afterAutospacing="1"/>
    </w:pPr>
    <w:rPr>
      <w:noProof w:val="0"/>
      <w:sz w:val="24"/>
      <w:lang w:eastAsia="sl-SI"/>
    </w:rPr>
  </w:style>
</w:styles>
</file>

<file path=word/webSettings.xml><?xml version="1.0" encoding="utf-8"?>
<w:webSettings xmlns:r="http://schemas.openxmlformats.org/officeDocument/2006/relationships" xmlns:w="http://schemas.openxmlformats.org/wordprocessingml/2006/main">
  <w:divs>
    <w:div w:id="57092430">
      <w:bodyDiv w:val="1"/>
      <w:marLeft w:val="0"/>
      <w:marRight w:val="0"/>
      <w:marTop w:val="0"/>
      <w:marBottom w:val="0"/>
      <w:divBdr>
        <w:top w:val="none" w:sz="0" w:space="0" w:color="auto"/>
        <w:left w:val="none" w:sz="0" w:space="0" w:color="auto"/>
        <w:bottom w:val="none" w:sz="0" w:space="0" w:color="auto"/>
        <w:right w:val="none" w:sz="0" w:space="0" w:color="auto"/>
      </w:divBdr>
    </w:div>
    <w:div w:id="1073773362">
      <w:bodyDiv w:val="1"/>
      <w:marLeft w:val="0"/>
      <w:marRight w:val="0"/>
      <w:marTop w:val="0"/>
      <w:marBottom w:val="0"/>
      <w:divBdr>
        <w:top w:val="none" w:sz="0" w:space="0" w:color="auto"/>
        <w:left w:val="none" w:sz="0" w:space="0" w:color="auto"/>
        <w:bottom w:val="none" w:sz="0" w:space="0" w:color="auto"/>
        <w:right w:val="none" w:sz="0" w:space="0" w:color="auto"/>
      </w:divBdr>
    </w:div>
    <w:div w:id="152929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jubljana.si/si/mol/mestni-svet/odbori-mestnega-sveta/odbor-za-urejanje-prostora-in-urbanize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ljubljana.si/si/mol/mestni-svet/seje/2010-2014/73673/detail.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koberne\Local%20Settings\Temporary%20Internet%20Files\Content.Outlook\IEDRQHFA\MS_odbor%20za%20urejanje%20prostor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MS_odbor za urejanje prostora</Template>
  <TotalTime>244</TotalTime>
  <Pages>4</Pages>
  <Words>1363</Words>
  <Characters>8166</Characters>
  <Application>Microsoft Office Word</Application>
  <DocSecurity>0</DocSecurity>
  <Lines>68</Lines>
  <Paragraphs>19</Paragraphs>
  <ScaleCrop>false</ScaleCrop>
  <HeadingPairs>
    <vt:vector size="6" baseType="variant">
      <vt:variant>
        <vt:lpstr>Naslov</vt:lpstr>
      </vt:variant>
      <vt:variant>
        <vt:i4>1</vt:i4>
      </vt:variant>
      <vt:variant>
        <vt:lpstr>Podnaslovi</vt:lpstr>
      </vt:variant>
      <vt:variant>
        <vt:i4>9</vt:i4>
      </vt:variant>
      <vt:variant>
        <vt:lpstr>Title</vt:lpstr>
      </vt:variant>
      <vt:variant>
        <vt:i4>1</vt:i4>
      </vt:variant>
    </vt:vector>
  </HeadingPairs>
  <TitlesOfParts>
    <vt:vector size="11" baseType="lpstr">
      <vt:lpstr>Ime Priimek</vt:lpstr>
      <vt:lpstr>ZAPISNIK</vt:lpstr>
      <vt:lpstr/>
      <vt:lpstr>5. redne seje Odbora za urejanje prostora in urbanizem, ki je bila v ponedeljek </vt:lpstr>
      <vt:lpstr>Člani odbora so razpravljali, izrazili svoja stališča in pripombe k osnutku odlo</vt:lpstr>
      <vt:lpstr>Po zaključeni obravnavi akta je bil dan na glasovanje</vt:lpstr>
      <vt:lpstr>Člani odbora so razpravljali in izrazili svoja stališča.</vt:lpstr>
      <vt:lpstr>Po zaključeni obravnavi akta, je bil dan na glasovanje</vt:lpstr>
      <vt:lpstr>Po zaključeni razpravi, je bil dan na glasovanje</vt:lpstr>
      <vt:lpstr>    ZAPISAL TAJNIK                                                                  </vt:lpstr>
      <vt:lpstr>Ime Priimek</vt:lpstr>
    </vt:vector>
  </TitlesOfParts>
  <Company>Mestan obcina Ljubljana</Company>
  <LinksUpToDate>false</LinksUpToDate>
  <CharactersWithSpaces>9510</CharactersWithSpaces>
  <SharedDoc>false</SharedDoc>
  <HLinks>
    <vt:vector size="6" baseType="variant">
      <vt:variant>
        <vt:i4>4980828</vt:i4>
      </vt:variant>
      <vt:variant>
        <vt:i4>1545</vt:i4>
      </vt:variant>
      <vt:variant>
        <vt:i4>1063</vt:i4>
      </vt:variant>
      <vt:variant>
        <vt:i4>1</vt:i4>
      </vt:variant>
      <vt:variant>
        <vt:lpwstr>MS_odbor za urejanje prostora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subject/>
  <dc:creator>skoberne</dc:creator>
  <cp:keywords/>
  <cp:lastModifiedBy>skoberne</cp:lastModifiedBy>
  <cp:revision>8</cp:revision>
  <cp:lastPrinted>2011-09-12T15:30:00Z</cp:lastPrinted>
  <dcterms:created xsi:type="dcterms:W3CDTF">2011-09-20T08:54:00Z</dcterms:created>
  <dcterms:modified xsi:type="dcterms:W3CDTF">2011-10-14T15:26:00Z</dcterms:modified>
</cp:coreProperties>
</file>