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B00" w:rsidRDefault="00DB4B00" w:rsidP="00DB4B00">
      <w:pPr>
        <w:rPr>
          <w:szCs w:val="22"/>
          <w:lang w:val="sl-SI"/>
        </w:rPr>
      </w:pPr>
      <w:r>
        <w:rPr>
          <w:szCs w:val="22"/>
          <w:lang w:val="sl-SI"/>
        </w:rPr>
        <w:t>Številka: 3505-14/2008-61</w:t>
      </w:r>
    </w:p>
    <w:p w:rsidR="00DB4B00" w:rsidRDefault="00DB4B00" w:rsidP="00DB4B00">
      <w:pPr>
        <w:rPr>
          <w:szCs w:val="22"/>
          <w:lang w:val="sl-SI"/>
        </w:rPr>
      </w:pPr>
      <w:r>
        <w:rPr>
          <w:szCs w:val="22"/>
          <w:lang w:val="sl-SI"/>
        </w:rPr>
        <w:t>Datum:   24. 6. 2011</w:t>
      </w:r>
    </w:p>
    <w:p w:rsidR="00DB4B00" w:rsidRDefault="00DB4B00" w:rsidP="00DB4B00">
      <w:pPr>
        <w:rPr>
          <w:szCs w:val="22"/>
          <w:lang w:val="sl-SI"/>
        </w:rPr>
      </w:pPr>
    </w:p>
    <w:p w:rsidR="00DB4B00" w:rsidRDefault="00DB4B00" w:rsidP="00DB4B00">
      <w:pPr>
        <w:rPr>
          <w:szCs w:val="22"/>
          <w:lang w:val="sl-SI"/>
        </w:rPr>
      </w:pPr>
    </w:p>
    <w:p w:rsidR="00DB4B00" w:rsidRDefault="00DB4B00" w:rsidP="00DB4B00">
      <w:pPr>
        <w:rPr>
          <w:szCs w:val="22"/>
          <w:lang w:val="sl-SI"/>
        </w:rPr>
      </w:pPr>
    </w:p>
    <w:p w:rsidR="00DB4B00" w:rsidRDefault="00DB4B00" w:rsidP="00DB4B00">
      <w:pPr>
        <w:rPr>
          <w:szCs w:val="22"/>
          <w:lang w:val="sl-SI"/>
        </w:rPr>
      </w:pPr>
    </w:p>
    <w:p w:rsidR="00DB4B00" w:rsidRDefault="00DB4B00" w:rsidP="00DB4B00">
      <w:pPr>
        <w:rPr>
          <w:szCs w:val="22"/>
          <w:lang w:val="sl-SI"/>
        </w:rPr>
      </w:pPr>
      <w:r>
        <w:rPr>
          <w:szCs w:val="22"/>
          <w:lang w:val="sl-SI"/>
        </w:rPr>
        <w:t>MESTNI SVET MOL</w:t>
      </w:r>
    </w:p>
    <w:p w:rsidR="00DB4B00" w:rsidRDefault="00DB4B00" w:rsidP="00DB4B00">
      <w:pPr>
        <w:rPr>
          <w:szCs w:val="22"/>
          <w:lang w:val="sl-SI"/>
        </w:rPr>
      </w:pPr>
      <w:r>
        <w:rPr>
          <w:szCs w:val="22"/>
          <w:lang w:val="sl-SI"/>
        </w:rPr>
        <w:t>Odbor za varstvo okolja</w:t>
      </w:r>
    </w:p>
    <w:p w:rsidR="00DB4B00" w:rsidRDefault="00DB4B00" w:rsidP="00DB4B00">
      <w:pPr>
        <w:rPr>
          <w:szCs w:val="22"/>
          <w:lang w:val="sl-SI"/>
        </w:rPr>
      </w:pPr>
      <w:r>
        <w:rPr>
          <w:szCs w:val="22"/>
          <w:lang w:val="sl-SI"/>
        </w:rPr>
        <w:t>Mestni trg 1</w:t>
      </w:r>
    </w:p>
    <w:p w:rsidR="00DB4B00" w:rsidRDefault="00DB4B00" w:rsidP="00DB4B00">
      <w:pPr>
        <w:rPr>
          <w:szCs w:val="22"/>
          <w:lang w:val="sl-SI"/>
        </w:rPr>
      </w:pPr>
      <w:r>
        <w:rPr>
          <w:szCs w:val="22"/>
          <w:lang w:val="sl-SI"/>
        </w:rPr>
        <w:t>1000  Ljubljana</w:t>
      </w:r>
    </w:p>
    <w:p w:rsidR="00DB4B00" w:rsidRDefault="00DB4B00" w:rsidP="00DB4B00">
      <w:pPr>
        <w:rPr>
          <w:szCs w:val="22"/>
          <w:lang w:val="sl-SI"/>
        </w:rPr>
      </w:pPr>
    </w:p>
    <w:p w:rsidR="00DB4B00" w:rsidRDefault="00DB4B00" w:rsidP="00DB4B00">
      <w:pPr>
        <w:rPr>
          <w:szCs w:val="22"/>
          <w:lang w:val="sl-SI"/>
        </w:rPr>
      </w:pPr>
    </w:p>
    <w:p w:rsidR="00DB4B00" w:rsidRDefault="00DB4B00" w:rsidP="00DB4B00">
      <w:pPr>
        <w:rPr>
          <w:szCs w:val="22"/>
          <w:lang w:val="sl-SI"/>
        </w:rPr>
      </w:pPr>
    </w:p>
    <w:p w:rsidR="00DB4B00" w:rsidRPr="00435869" w:rsidRDefault="00DB4B00" w:rsidP="00DB4B00">
      <w:pPr>
        <w:jc w:val="both"/>
        <w:rPr>
          <w:b/>
          <w:szCs w:val="22"/>
          <w:lang w:val="sl-SI"/>
        </w:rPr>
      </w:pPr>
      <w:r>
        <w:rPr>
          <w:szCs w:val="22"/>
          <w:lang w:val="sl-SI"/>
        </w:rPr>
        <w:t xml:space="preserve">Zadeva: </w:t>
      </w:r>
      <w:r>
        <w:rPr>
          <w:b/>
          <w:szCs w:val="22"/>
          <w:lang w:val="sl-SI"/>
        </w:rPr>
        <w:t xml:space="preserve">Pripombe na </w:t>
      </w:r>
      <w:r w:rsidRPr="00C660F9">
        <w:rPr>
          <w:b/>
          <w:szCs w:val="22"/>
          <w:lang w:val="sl-SI"/>
        </w:rPr>
        <w:t xml:space="preserve">Dopolnjen osnutek Odloka o občinskem podrobnem prostorskem </w:t>
      </w:r>
    </w:p>
    <w:p w:rsidR="00DB4B00" w:rsidRDefault="00DB4B00" w:rsidP="00DB4B00">
      <w:pPr>
        <w:ind w:left="340"/>
        <w:jc w:val="both"/>
        <w:rPr>
          <w:b/>
          <w:szCs w:val="22"/>
          <w:lang w:val="sl-SI"/>
        </w:rPr>
      </w:pPr>
      <w:r>
        <w:rPr>
          <w:b/>
          <w:szCs w:val="22"/>
          <w:lang w:val="sl-SI"/>
        </w:rPr>
        <w:t xml:space="preserve">         </w:t>
      </w:r>
      <w:r w:rsidRPr="00C660F9">
        <w:rPr>
          <w:b/>
          <w:szCs w:val="22"/>
          <w:lang w:val="sl-SI"/>
        </w:rPr>
        <w:t xml:space="preserve">načrtu 173 </w:t>
      </w:r>
      <w:proofErr w:type="spellStart"/>
      <w:r w:rsidRPr="00C660F9">
        <w:rPr>
          <w:b/>
          <w:szCs w:val="22"/>
          <w:lang w:val="sl-SI"/>
        </w:rPr>
        <w:t>Tovil</w:t>
      </w:r>
      <w:proofErr w:type="spellEnd"/>
      <w:r w:rsidRPr="00C660F9">
        <w:rPr>
          <w:b/>
          <w:szCs w:val="22"/>
          <w:lang w:val="sl-SI"/>
        </w:rPr>
        <w:t xml:space="preserve"> za enoti urejanja prostora VI-521 in VI-370 ter dele enot urejanja </w:t>
      </w:r>
    </w:p>
    <w:p w:rsidR="00DB4B00" w:rsidRPr="00C660F9" w:rsidRDefault="00DB4B00" w:rsidP="00DB4B00">
      <w:pPr>
        <w:ind w:left="340"/>
        <w:jc w:val="both"/>
        <w:rPr>
          <w:b/>
          <w:szCs w:val="22"/>
          <w:lang w:val="sl-SI"/>
        </w:rPr>
      </w:pPr>
      <w:r>
        <w:rPr>
          <w:b/>
          <w:szCs w:val="22"/>
          <w:lang w:val="sl-SI"/>
        </w:rPr>
        <w:t xml:space="preserve">        </w:t>
      </w:r>
      <w:r w:rsidRPr="00C660F9">
        <w:rPr>
          <w:b/>
          <w:szCs w:val="22"/>
          <w:lang w:val="sl-SI"/>
        </w:rPr>
        <w:t>prostora VI-371, VI-372, VI-373, VI-374, VI-658 in VI-672 do Jamove ceste</w:t>
      </w:r>
      <w:r>
        <w:rPr>
          <w:b/>
          <w:szCs w:val="22"/>
          <w:lang w:val="sl-SI"/>
        </w:rPr>
        <w:t xml:space="preserve"> </w:t>
      </w:r>
    </w:p>
    <w:p w:rsidR="00DB4B00" w:rsidRPr="00C660F9" w:rsidRDefault="00DB4B00" w:rsidP="00DB4B00">
      <w:pPr>
        <w:rPr>
          <w:b/>
          <w:szCs w:val="22"/>
          <w:lang w:val="sl-SI"/>
        </w:rPr>
      </w:pPr>
    </w:p>
    <w:p w:rsidR="00DB4B00" w:rsidRDefault="00DB4B00" w:rsidP="00DB4B00">
      <w:pPr>
        <w:pStyle w:val="Golobesedilo"/>
      </w:pPr>
    </w:p>
    <w:p w:rsidR="00DB4B00" w:rsidRPr="00D324BB" w:rsidRDefault="00DB4B00" w:rsidP="00DB4B00">
      <w:pPr>
        <w:pStyle w:val="Golobesedilo"/>
        <w:rPr>
          <w:rFonts w:ascii="Times New Roman" w:hAnsi="Times New Roman"/>
          <w:sz w:val="22"/>
          <w:szCs w:val="22"/>
        </w:rPr>
      </w:pPr>
      <w:r w:rsidRPr="00D324BB">
        <w:rPr>
          <w:rFonts w:ascii="Times New Roman" w:hAnsi="Times New Roman"/>
          <w:sz w:val="22"/>
          <w:szCs w:val="22"/>
        </w:rPr>
        <w:t xml:space="preserve">Spoštovani! </w:t>
      </w:r>
    </w:p>
    <w:p w:rsidR="00DB4B00" w:rsidRPr="00D324BB" w:rsidRDefault="00DB4B00" w:rsidP="00DB4B00">
      <w:pPr>
        <w:pStyle w:val="Golobesedilo"/>
        <w:rPr>
          <w:rFonts w:ascii="Times New Roman" w:hAnsi="Times New Roman"/>
          <w:sz w:val="22"/>
          <w:szCs w:val="22"/>
        </w:rPr>
      </w:pPr>
    </w:p>
    <w:p w:rsidR="00DB4B00" w:rsidRPr="00D324BB" w:rsidRDefault="00DB4B00" w:rsidP="00DB4B00">
      <w:pPr>
        <w:pStyle w:val="Golobesedilo"/>
        <w:rPr>
          <w:rFonts w:ascii="Times New Roman" w:hAnsi="Times New Roman"/>
          <w:sz w:val="22"/>
          <w:szCs w:val="22"/>
        </w:rPr>
      </w:pPr>
      <w:r w:rsidRPr="00D324BB">
        <w:rPr>
          <w:rFonts w:ascii="Times New Roman" w:hAnsi="Times New Roman"/>
          <w:sz w:val="22"/>
          <w:szCs w:val="22"/>
        </w:rPr>
        <w:t xml:space="preserve">Predlog gradiva, ki smo ga prejeli s sklicem vabila za 8. </w:t>
      </w:r>
      <w:r>
        <w:rPr>
          <w:rFonts w:ascii="Times New Roman" w:hAnsi="Times New Roman"/>
          <w:sz w:val="22"/>
          <w:szCs w:val="22"/>
        </w:rPr>
        <w:t>s</w:t>
      </w:r>
      <w:r w:rsidRPr="00D324BB">
        <w:rPr>
          <w:rFonts w:ascii="Times New Roman" w:hAnsi="Times New Roman"/>
          <w:sz w:val="22"/>
          <w:szCs w:val="22"/>
        </w:rPr>
        <w:t>ejo Mestnega sveta, je z vidika urejanja in varo</w:t>
      </w:r>
      <w:r>
        <w:rPr>
          <w:rFonts w:ascii="Times New Roman" w:hAnsi="Times New Roman"/>
          <w:sz w:val="22"/>
          <w:szCs w:val="22"/>
        </w:rPr>
        <w:t>vanja okolja nesprejemljiv</w:t>
      </w:r>
      <w:r w:rsidRPr="00D324BB">
        <w:rPr>
          <w:rFonts w:ascii="Times New Roman" w:hAnsi="Times New Roman"/>
          <w:sz w:val="22"/>
          <w:szCs w:val="22"/>
        </w:rPr>
        <w:t xml:space="preserve">, zato predlagamo, da se </w:t>
      </w:r>
      <w:r w:rsidRPr="00435869">
        <w:rPr>
          <w:rFonts w:ascii="Times New Roman" w:hAnsi="Times New Roman"/>
          <w:sz w:val="22"/>
          <w:szCs w:val="22"/>
        </w:rPr>
        <w:t>ne uvrsti</w:t>
      </w:r>
      <w:r>
        <w:rPr>
          <w:rFonts w:ascii="Times New Roman" w:hAnsi="Times New Roman"/>
          <w:sz w:val="22"/>
          <w:szCs w:val="22"/>
        </w:rPr>
        <w:t xml:space="preserve"> na</w:t>
      </w:r>
      <w:r w:rsidRPr="00D324BB">
        <w:rPr>
          <w:rFonts w:ascii="Times New Roman" w:hAnsi="Times New Roman"/>
          <w:color w:val="FF0000"/>
          <w:sz w:val="22"/>
          <w:szCs w:val="22"/>
        </w:rPr>
        <w:t xml:space="preserve"> </w:t>
      </w:r>
      <w:r w:rsidRPr="00D324BB">
        <w:rPr>
          <w:rFonts w:ascii="Times New Roman" w:hAnsi="Times New Roman"/>
          <w:sz w:val="22"/>
          <w:szCs w:val="22"/>
        </w:rPr>
        <w:t>dnevn</w:t>
      </w:r>
      <w:r>
        <w:rPr>
          <w:rFonts w:ascii="Times New Roman" w:hAnsi="Times New Roman"/>
          <w:sz w:val="22"/>
          <w:szCs w:val="22"/>
        </w:rPr>
        <w:t>i</w:t>
      </w:r>
      <w:r w:rsidRPr="00D324BB">
        <w:rPr>
          <w:rFonts w:ascii="Times New Roman" w:hAnsi="Times New Roman"/>
          <w:sz w:val="22"/>
          <w:szCs w:val="22"/>
        </w:rPr>
        <w:t xml:space="preserve"> red te seje mestnega sveta. Iz razprave, ki  j</w:t>
      </w:r>
      <w:r>
        <w:rPr>
          <w:rFonts w:ascii="Times New Roman" w:hAnsi="Times New Roman"/>
          <w:sz w:val="22"/>
          <w:szCs w:val="22"/>
        </w:rPr>
        <w:t>e b</w:t>
      </w:r>
      <w:r w:rsidRPr="00D324BB">
        <w:rPr>
          <w:rFonts w:ascii="Times New Roman" w:hAnsi="Times New Roman"/>
          <w:sz w:val="22"/>
          <w:szCs w:val="22"/>
        </w:rPr>
        <w:t>i</w:t>
      </w:r>
      <w:r>
        <w:rPr>
          <w:rFonts w:ascii="Times New Roman" w:hAnsi="Times New Roman"/>
          <w:sz w:val="22"/>
          <w:szCs w:val="22"/>
        </w:rPr>
        <w:t>la</w:t>
      </w:r>
      <w:r w:rsidRPr="00D324BB">
        <w:rPr>
          <w:rFonts w:ascii="Times New Roman" w:hAnsi="Times New Roman"/>
          <w:sz w:val="22"/>
          <w:szCs w:val="22"/>
        </w:rPr>
        <w:t xml:space="preserve"> v zvezi s predmetnim območjem tako na Odboru za varstvo okolja, kot Odboru za urejanje prostora in urbanizem izhaja, da gre za poplavno območje. Iz gradiva pa še vedno izhaja, da so predvidene tri etaže kleti v stavbah, kar je v absolutnem nasprotju z osnutkom državnega prostorskega načrta za zagotavljanje popla</w:t>
      </w:r>
      <w:r>
        <w:rPr>
          <w:rFonts w:ascii="Times New Roman" w:hAnsi="Times New Roman"/>
          <w:sz w:val="22"/>
          <w:szCs w:val="22"/>
        </w:rPr>
        <w:t xml:space="preserve">vne varnosti JZ dela Ljubljane, </w:t>
      </w:r>
      <w:r w:rsidRPr="00D324BB">
        <w:rPr>
          <w:rFonts w:ascii="Times New Roman" w:hAnsi="Times New Roman"/>
          <w:sz w:val="22"/>
          <w:szCs w:val="22"/>
        </w:rPr>
        <w:t>ki je v javni obravnavi še do konca prihodnjega meseca.</w:t>
      </w:r>
    </w:p>
    <w:p w:rsidR="00DB4B00" w:rsidRPr="00D324BB" w:rsidRDefault="00DB4B00" w:rsidP="00DB4B00">
      <w:pPr>
        <w:pStyle w:val="Golobesedilo"/>
        <w:rPr>
          <w:rFonts w:ascii="Times New Roman" w:hAnsi="Times New Roman"/>
          <w:sz w:val="22"/>
          <w:szCs w:val="22"/>
        </w:rPr>
      </w:pPr>
    </w:p>
    <w:p w:rsidR="00DB4B00" w:rsidRDefault="00DB4B00" w:rsidP="00DB4B00">
      <w:pPr>
        <w:pStyle w:val="Golobesedilo"/>
        <w:rPr>
          <w:rFonts w:ascii="Times New Roman" w:hAnsi="Times New Roman"/>
          <w:sz w:val="22"/>
          <w:szCs w:val="22"/>
        </w:rPr>
      </w:pPr>
      <w:r w:rsidRPr="00D324BB">
        <w:rPr>
          <w:rFonts w:ascii="Times New Roman" w:hAnsi="Times New Roman"/>
          <w:sz w:val="22"/>
          <w:szCs w:val="22"/>
        </w:rPr>
        <w:t xml:space="preserve">Poleg tega je Odbor za varstvo okolja skupaj z Odborom za urejanje prostora in urbanizem soglasno sprejel sklep, da se dopolni Odlok o dovoljeni sečnji dreves v Mestni občini Ljubljana s parcel v lasti Mestne občine Ljubljana </w:t>
      </w:r>
      <w:r w:rsidRPr="00C27B9B">
        <w:rPr>
          <w:rFonts w:ascii="Times New Roman" w:hAnsi="Times New Roman"/>
          <w:sz w:val="22"/>
          <w:szCs w:val="22"/>
        </w:rPr>
        <w:t>še</w:t>
      </w:r>
      <w:r w:rsidRPr="00D324BB">
        <w:rPr>
          <w:rFonts w:ascii="Times New Roman" w:hAnsi="Times New Roman"/>
          <w:sz w:val="22"/>
          <w:szCs w:val="22"/>
        </w:rPr>
        <w:t xml:space="preserve"> na parcele v zasebni lasti. Sklep </w:t>
      </w:r>
      <w:r>
        <w:rPr>
          <w:rFonts w:ascii="Times New Roman" w:hAnsi="Times New Roman"/>
          <w:sz w:val="22"/>
          <w:szCs w:val="22"/>
        </w:rPr>
        <w:t xml:space="preserve">je bil </w:t>
      </w:r>
      <w:r w:rsidRPr="00D324BB">
        <w:rPr>
          <w:rFonts w:ascii="Times New Roman" w:hAnsi="Times New Roman"/>
          <w:sz w:val="22"/>
          <w:szCs w:val="22"/>
        </w:rPr>
        <w:t>spreje</w:t>
      </w:r>
      <w:r>
        <w:rPr>
          <w:rFonts w:ascii="Times New Roman" w:hAnsi="Times New Roman"/>
          <w:sz w:val="22"/>
          <w:szCs w:val="22"/>
        </w:rPr>
        <w:t>t</w:t>
      </w:r>
      <w:r w:rsidRPr="00D324BB">
        <w:rPr>
          <w:rFonts w:ascii="Times New Roman" w:hAnsi="Times New Roman"/>
          <w:sz w:val="22"/>
          <w:szCs w:val="22"/>
        </w:rPr>
        <w:t xml:space="preserve"> s pozivom, da se gradivo pripravi v roku enega meseca, to je do 25.</w:t>
      </w:r>
      <w:r>
        <w:rPr>
          <w:rFonts w:ascii="Times New Roman" w:hAnsi="Times New Roman"/>
          <w:sz w:val="22"/>
          <w:szCs w:val="22"/>
        </w:rPr>
        <w:t xml:space="preserve"> </w:t>
      </w:r>
      <w:r w:rsidRPr="00D324BB">
        <w:rPr>
          <w:rFonts w:ascii="Times New Roman" w:hAnsi="Times New Roman"/>
          <w:sz w:val="22"/>
          <w:szCs w:val="22"/>
        </w:rPr>
        <w:t>6. 2011, obravnavati pa bi se moral na prvi naslednji seji. Vendar predloga dopolnitve ni na dnevnem redu odbora</w:t>
      </w:r>
      <w:r>
        <w:rPr>
          <w:rFonts w:ascii="Times New Roman" w:hAnsi="Times New Roman"/>
          <w:sz w:val="22"/>
          <w:szCs w:val="22"/>
        </w:rPr>
        <w:t>,</w:t>
      </w:r>
      <w:r w:rsidRPr="00D324BB">
        <w:rPr>
          <w:rFonts w:ascii="Times New Roman" w:hAnsi="Times New Roman"/>
          <w:sz w:val="22"/>
          <w:szCs w:val="22"/>
        </w:rPr>
        <w:t xml:space="preserve"> ne prihajajoče seje. Z njim bi regulirali </w:t>
      </w:r>
      <w:r>
        <w:rPr>
          <w:rFonts w:ascii="Times New Roman" w:hAnsi="Times New Roman"/>
          <w:sz w:val="22"/>
          <w:szCs w:val="22"/>
        </w:rPr>
        <w:t xml:space="preserve">tudi </w:t>
      </w:r>
      <w:r w:rsidRPr="00D324BB">
        <w:rPr>
          <w:rFonts w:ascii="Times New Roman" w:hAnsi="Times New Roman"/>
          <w:sz w:val="22"/>
          <w:szCs w:val="22"/>
        </w:rPr>
        <w:t xml:space="preserve">posek dreves na lokaciji </w:t>
      </w:r>
      <w:proofErr w:type="spellStart"/>
      <w:r w:rsidRPr="00D324BB">
        <w:rPr>
          <w:rFonts w:ascii="Times New Roman" w:hAnsi="Times New Roman"/>
          <w:sz w:val="22"/>
          <w:szCs w:val="22"/>
        </w:rPr>
        <w:t>Tovil</w:t>
      </w:r>
      <w:proofErr w:type="spellEnd"/>
      <w:r w:rsidRPr="00D324BB">
        <w:rPr>
          <w:rFonts w:ascii="Times New Roman" w:hAnsi="Times New Roman"/>
          <w:sz w:val="22"/>
          <w:szCs w:val="22"/>
        </w:rPr>
        <w:t>-Jamova cesta.</w:t>
      </w:r>
    </w:p>
    <w:p w:rsidR="00DB4B00" w:rsidRPr="00D324BB" w:rsidRDefault="00DB4B00" w:rsidP="00DB4B00">
      <w:pPr>
        <w:pStyle w:val="Golobesedilo"/>
        <w:rPr>
          <w:rFonts w:ascii="Times New Roman" w:hAnsi="Times New Roman"/>
          <w:sz w:val="22"/>
          <w:szCs w:val="22"/>
        </w:rPr>
      </w:pPr>
    </w:p>
    <w:p w:rsidR="00DB4B00" w:rsidRPr="00D324BB" w:rsidRDefault="00DB4B00" w:rsidP="00DB4B00">
      <w:pPr>
        <w:pStyle w:val="Golobesedilo"/>
        <w:rPr>
          <w:rFonts w:ascii="Times New Roman" w:hAnsi="Times New Roman"/>
          <w:sz w:val="22"/>
          <w:szCs w:val="22"/>
        </w:rPr>
      </w:pPr>
      <w:r w:rsidRPr="00D324BB">
        <w:rPr>
          <w:rFonts w:ascii="Times New Roman" w:hAnsi="Times New Roman"/>
          <w:sz w:val="22"/>
          <w:szCs w:val="22"/>
        </w:rPr>
        <w:t xml:space="preserve">Problematike ne rešuje niti </w:t>
      </w:r>
      <w:proofErr w:type="spellStart"/>
      <w:r w:rsidRPr="00D324BB">
        <w:rPr>
          <w:rFonts w:ascii="Times New Roman" w:hAnsi="Times New Roman"/>
          <w:sz w:val="22"/>
          <w:szCs w:val="22"/>
        </w:rPr>
        <w:t>arboristično</w:t>
      </w:r>
      <w:proofErr w:type="spellEnd"/>
      <w:r w:rsidRPr="00D324BB">
        <w:rPr>
          <w:rFonts w:ascii="Times New Roman" w:hAnsi="Times New Roman"/>
          <w:sz w:val="22"/>
          <w:szCs w:val="22"/>
        </w:rPr>
        <w:t xml:space="preserve"> mnenje v projektu, saj se nanaša predvsem na stanje dreves, ne obravnava pa pomena gozda  na zdravje ljudi v bližnji okolici</w:t>
      </w:r>
      <w:r>
        <w:rPr>
          <w:rFonts w:ascii="Times New Roman" w:hAnsi="Times New Roman"/>
          <w:sz w:val="22"/>
          <w:szCs w:val="22"/>
        </w:rPr>
        <w:t>,</w:t>
      </w:r>
      <w:r w:rsidRPr="00D324BB">
        <w:rPr>
          <w:rFonts w:ascii="Times New Roman" w:hAnsi="Times New Roman"/>
          <w:sz w:val="22"/>
          <w:szCs w:val="22"/>
        </w:rPr>
        <w:t xml:space="preserve"> na kakovost zraka, rekreacijske in sprehajalne površine, skratka z vidika pomena zelene površine in njenega posebnega pomena za mesto. </w:t>
      </w:r>
    </w:p>
    <w:p w:rsidR="00DB4B00" w:rsidRPr="00D324BB" w:rsidRDefault="00DB4B00" w:rsidP="00DB4B00">
      <w:pPr>
        <w:pStyle w:val="Golobesedilo"/>
        <w:rPr>
          <w:rFonts w:ascii="Times New Roman" w:hAnsi="Times New Roman"/>
          <w:sz w:val="22"/>
          <w:szCs w:val="22"/>
        </w:rPr>
      </w:pPr>
    </w:p>
    <w:p w:rsidR="00DB4B00" w:rsidRPr="00D324BB" w:rsidRDefault="00DB4B00" w:rsidP="00DB4B00">
      <w:pPr>
        <w:pStyle w:val="Golobesedilo"/>
        <w:rPr>
          <w:rFonts w:ascii="Times New Roman" w:hAnsi="Times New Roman"/>
          <w:sz w:val="22"/>
          <w:szCs w:val="22"/>
        </w:rPr>
      </w:pPr>
      <w:r w:rsidRPr="00FC6215">
        <w:rPr>
          <w:rFonts w:ascii="Times New Roman" w:hAnsi="Times New Roman"/>
          <w:sz w:val="22"/>
          <w:szCs w:val="22"/>
        </w:rPr>
        <w:t xml:space="preserve">Glede na navedeno, predlagamo, da se predlagana točka ne uvrsti na dnevni red seje </w:t>
      </w:r>
      <w:r w:rsidRPr="00D324BB">
        <w:rPr>
          <w:rFonts w:ascii="Times New Roman" w:hAnsi="Times New Roman"/>
          <w:sz w:val="22"/>
          <w:szCs w:val="22"/>
        </w:rPr>
        <w:t xml:space="preserve">Mesnega sveta MOL, dokler ne bodo rešena odprta vprašanja. </w:t>
      </w:r>
    </w:p>
    <w:p w:rsidR="00DB4B00" w:rsidRDefault="00DB4B00" w:rsidP="00DB4B00">
      <w:pPr>
        <w:pStyle w:val="Golobesedilo"/>
        <w:rPr>
          <w:rFonts w:ascii="Times New Roman" w:hAnsi="Times New Roman"/>
          <w:sz w:val="22"/>
          <w:szCs w:val="22"/>
        </w:rPr>
      </w:pPr>
    </w:p>
    <w:p w:rsidR="00DB4B00" w:rsidRPr="00D324BB" w:rsidRDefault="00DB4B00" w:rsidP="00DB4B00">
      <w:pPr>
        <w:pStyle w:val="Golobesedilo"/>
        <w:rPr>
          <w:rFonts w:ascii="Times New Roman" w:hAnsi="Times New Roman"/>
          <w:sz w:val="22"/>
          <w:szCs w:val="22"/>
        </w:rPr>
      </w:pPr>
    </w:p>
    <w:p w:rsidR="00DB4B00" w:rsidRPr="00D324BB" w:rsidRDefault="00DB4B00" w:rsidP="00DB4B00">
      <w:pPr>
        <w:pStyle w:val="Golobesedilo"/>
        <w:jc w:val="center"/>
        <w:rPr>
          <w:rFonts w:ascii="Times New Roman" w:hAnsi="Times New Roman"/>
          <w:sz w:val="22"/>
          <w:szCs w:val="22"/>
        </w:rPr>
      </w:pPr>
      <w:r>
        <w:t xml:space="preserve">                                                                </w:t>
      </w:r>
      <w:r>
        <w:rPr>
          <w:rFonts w:ascii="Arial" w:hAnsi="Arial" w:cs="Arial"/>
          <w:noProof/>
          <w:color w:val="003399"/>
          <w:sz w:val="15"/>
          <w:szCs w:val="15"/>
          <w:lang w:eastAsia="sl-SI"/>
        </w:rPr>
        <w:drawing>
          <wp:inline distT="0" distB="0" distL="0" distR="0">
            <wp:extent cx="971550" cy="390525"/>
            <wp:effectExtent l="19050" t="0" r="0" b="0"/>
            <wp:docPr id="1" name="Slika 1" descr="http://image.hpphoto.com/rs/2C13195D-296F-45F9-8FDA-311E8EA961F6/webview">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image.hpphoto.com/rs/2C13195D-296F-45F9-8FDA-311E8EA961F6/webview"/>
                    <pic:cNvPicPr>
                      <a:picLocks noChangeAspect="1" noChangeArrowheads="1"/>
                    </pic:cNvPicPr>
                  </pic:nvPicPr>
                  <pic:blipFill>
                    <a:blip r:embed="rId5" cstate="print"/>
                    <a:srcRect/>
                    <a:stretch>
                      <a:fillRect/>
                    </a:stretch>
                  </pic:blipFill>
                  <pic:spPr bwMode="auto">
                    <a:xfrm>
                      <a:off x="0" y="0"/>
                      <a:ext cx="971550" cy="390525"/>
                    </a:xfrm>
                    <a:prstGeom prst="rect">
                      <a:avLst/>
                    </a:prstGeom>
                    <a:noFill/>
                    <a:ln w="9525">
                      <a:noFill/>
                      <a:miter lim="800000"/>
                      <a:headEnd/>
                      <a:tailEnd/>
                    </a:ln>
                  </pic:spPr>
                </pic:pic>
              </a:graphicData>
            </a:graphic>
          </wp:inline>
        </w:drawing>
      </w:r>
    </w:p>
    <w:p w:rsidR="00DB4B00" w:rsidRPr="00D324BB" w:rsidRDefault="00DB4B00" w:rsidP="00DB4B00">
      <w:pPr>
        <w:pStyle w:val="Golobesedilo"/>
        <w:rPr>
          <w:rFonts w:ascii="Times New Roman" w:hAnsi="Times New Roman"/>
          <w:b/>
          <w:sz w:val="22"/>
          <w:szCs w:val="22"/>
        </w:rPr>
      </w:pPr>
      <w:r w:rsidRPr="00D324BB">
        <w:rPr>
          <w:rFonts w:ascii="Times New Roman" w:hAnsi="Times New Roman"/>
          <w:b/>
          <w:sz w:val="22"/>
          <w:szCs w:val="22"/>
        </w:rPr>
        <w:t>Jože Horvat,</w:t>
      </w:r>
      <w:r>
        <w:rPr>
          <w:rFonts w:ascii="Times New Roman" w:hAnsi="Times New Roman"/>
          <w:b/>
          <w:sz w:val="22"/>
          <w:szCs w:val="22"/>
        </w:rPr>
        <w:t xml:space="preserve">                                                                                                      Mojca Kucler Dolinar,</w:t>
      </w:r>
    </w:p>
    <w:p w:rsidR="00DB4B00" w:rsidRPr="000C0757" w:rsidRDefault="00DB4B00" w:rsidP="00DB4B00">
      <w:pPr>
        <w:pStyle w:val="Golobesedilo"/>
        <w:rPr>
          <w:rFonts w:ascii="Times New Roman" w:hAnsi="Times New Roman"/>
          <w:b/>
          <w:sz w:val="22"/>
          <w:szCs w:val="22"/>
        </w:rPr>
      </w:pPr>
      <w:r w:rsidRPr="00D324BB">
        <w:rPr>
          <w:rFonts w:ascii="Times New Roman" w:hAnsi="Times New Roman"/>
          <w:b/>
          <w:sz w:val="22"/>
          <w:szCs w:val="22"/>
        </w:rPr>
        <w:t xml:space="preserve">član </w:t>
      </w:r>
      <w:r>
        <w:rPr>
          <w:rFonts w:ascii="Times New Roman" w:hAnsi="Times New Roman"/>
          <w:b/>
          <w:sz w:val="22"/>
          <w:szCs w:val="22"/>
        </w:rPr>
        <w:t>O</w:t>
      </w:r>
      <w:r w:rsidRPr="00D324BB">
        <w:rPr>
          <w:rFonts w:ascii="Times New Roman" w:hAnsi="Times New Roman"/>
          <w:b/>
          <w:sz w:val="22"/>
          <w:szCs w:val="22"/>
        </w:rPr>
        <w:t xml:space="preserve">dbora </w:t>
      </w:r>
      <w:r>
        <w:rPr>
          <w:rFonts w:ascii="Times New Roman" w:hAnsi="Times New Roman"/>
          <w:b/>
          <w:sz w:val="22"/>
          <w:szCs w:val="22"/>
        </w:rPr>
        <w:t>za varstvo okolja                                                                                    mestna svetnica</w:t>
      </w:r>
    </w:p>
    <w:p w:rsidR="00DB4B00" w:rsidRDefault="00DB4B00" w:rsidP="00DB4B00">
      <w:pPr>
        <w:rPr>
          <w:lang w:val="sl-SI"/>
        </w:rPr>
      </w:pPr>
    </w:p>
    <w:p w:rsidR="00C558D3" w:rsidRDefault="00C558D3"/>
    <w:sectPr w:rsidR="00C558D3" w:rsidSect="00D324BB">
      <w:headerReference w:type="default" r:id="rId6"/>
      <w:footerReference w:type="default" r:id="rId7"/>
      <w:headerReference w:type="first" r:id="rId8"/>
      <w:pgSz w:w="11899" w:h="16838"/>
      <w:pgMar w:top="1418" w:right="1134" w:bottom="1134" w:left="1786" w:header="709" w:footer="941" w:gutter="0"/>
      <w:cols w:space="708"/>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BB" w:rsidRDefault="00DB4B00" w:rsidP="00D324BB">
    <w:pPr>
      <w:ind w:left="-90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BB" w:rsidRDefault="00DB4B00" w:rsidP="00D324BB">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BB" w:rsidRPr="00246999" w:rsidRDefault="00DB4B00" w:rsidP="00D324BB">
    <w:pPr>
      <w:ind w:left="-121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67.5pt">
          <v:imagedata r:id="rId1" o:title="MS_svetniski klub NSi"/>
        </v:shape>
      </w:pict>
    </w:r>
    <w:r w:rsidRPr="008E3CCB">
      <w:rPr>
        <w:szCs w:val="20"/>
        <w:lang w:val="sl-SI" w:eastAsia="sl-SI"/>
      </w:rPr>
      <w:pict>
        <v:rect id="_x0000_s1025" style="position:absolute;left:0;text-align:left;margin-left:-9.3pt;margin-top:-8.25pt;width:477pt;height:103.45pt;z-index:251658240;mso-position-horizontal-relative:text;mso-position-vertical-relative:text" filled="f" stroked="f">
          <w10:wrap type="squar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rsids>
    <w:rsidRoot w:val="00DB4B00"/>
    <w:rsid w:val="00055245"/>
    <w:rsid w:val="00411F29"/>
    <w:rsid w:val="004F7D3E"/>
    <w:rsid w:val="005F2A5C"/>
    <w:rsid w:val="00653813"/>
    <w:rsid w:val="00733409"/>
    <w:rsid w:val="009E5546"/>
    <w:rsid w:val="009F37E5"/>
    <w:rsid w:val="00C34A04"/>
    <w:rsid w:val="00C558D3"/>
    <w:rsid w:val="00D75C10"/>
    <w:rsid w:val="00DB4B0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B4B00"/>
    <w:rPr>
      <w:rFonts w:ascii="Times New Roman" w:eastAsia="Times New Roman" w:hAnsi="Times New Roman" w:cs="Times New Roman"/>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uiPriority w:val="99"/>
    <w:unhideWhenUsed/>
    <w:rsid w:val="00DB4B00"/>
    <w:rPr>
      <w:rFonts w:ascii="Consolas" w:eastAsia="Calibri" w:hAnsi="Consolas"/>
      <w:sz w:val="21"/>
      <w:szCs w:val="21"/>
      <w:lang w:val="sl-SI"/>
    </w:rPr>
  </w:style>
  <w:style w:type="character" w:customStyle="1" w:styleId="GolobesediloZnak">
    <w:name w:val="Golo besedilo Znak"/>
    <w:basedOn w:val="Privzetapisavaodstavka"/>
    <w:link w:val="Golobesedilo"/>
    <w:uiPriority w:val="99"/>
    <w:rsid w:val="00DB4B00"/>
    <w:rPr>
      <w:rFonts w:ascii="Consolas" w:eastAsia="Calibri" w:hAnsi="Consolas" w:cs="Times New Roman"/>
      <w:sz w:val="21"/>
      <w:szCs w:val="21"/>
    </w:rPr>
  </w:style>
  <w:style w:type="paragraph" w:styleId="Besedilooblaka">
    <w:name w:val="Balloon Text"/>
    <w:basedOn w:val="Navaden"/>
    <w:link w:val="BesedilooblakaZnak"/>
    <w:uiPriority w:val="99"/>
    <w:semiHidden/>
    <w:unhideWhenUsed/>
    <w:rsid w:val="00DB4B0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B4B00"/>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photosmart.hpphoto.com/FilmStripHome.aspx?JobID=6e33e063-163a-400d-b059-7da9234f68fd&amp;SKU=HP" TargetMode="Externa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2012</Characters>
  <Application>Microsoft Office Word</Application>
  <DocSecurity>0</DocSecurity>
  <Lines>16</Lines>
  <Paragraphs>4</Paragraphs>
  <ScaleCrop>false</ScaleCrop>
  <Company>Mestan obcina Ljubljana</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skoberne</dc:creator>
  <cp:keywords/>
  <dc:description/>
  <cp:lastModifiedBy>skoberne</cp:lastModifiedBy>
  <cp:revision>1</cp:revision>
  <dcterms:created xsi:type="dcterms:W3CDTF">2011-09-13T15:21:00Z</dcterms:created>
  <dcterms:modified xsi:type="dcterms:W3CDTF">2011-09-13T15:21:00Z</dcterms:modified>
</cp:coreProperties>
</file>