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B3" w:rsidRDefault="000146B3" w:rsidP="000146B3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Številka: 03217-3/2015-</w:t>
      </w:r>
      <w:r w:rsidR="00A86DDA">
        <w:rPr>
          <w:sz w:val="22"/>
          <w:szCs w:val="22"/>
        </w:rPr>
        <w:t>5</w:t>
      </w:r>
      <w:r w:rsidR="001F74A3">
        <w:rPr>
          <w:sz w:val="22"/>
          <w:szCs w:val="22"/>
        </w:rPr>
        <w:t xml:space="preserve">                                                                                                PREDLOG</w:t>
      </w:r>
    </w:p>
    <w:p w:rsidR="000146B3" w:rsidRDefault="000146B3" w:rsidP="000146B3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Datum:  6. 5. 2015</w:t>
      </w:r>
    </w:p>
    <w:p w:rsidR="000146B3" w:rsidRDefault="000146B3" w:rsidP="000146B3">
      <w:pPr>
        <w:jc w:val="right"/>
        <w:outlineLvl w:val="0"/>
        <w:rPr>
          <w:szCs w:val="22"/>
        </w:rPr>
      </w:pPr>
    </w:p>
    <w:p w:rsidR="000146B3" w:rsidRDefault="000146B3" w:rsidP="000146B3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ZAPISNIK</w:t>
      </w:r>
    </w:p>
    <w:p w:rsidR="000146B3" w:rsidRDefault="000146B3" w:rsidP="000146B3">
      <w:pPr>
        <w:jc w:val="both"/>
        <w:outlineLvl w:val="0"/>
        <w:rPr>
          <w:b/>
          <w:szCs w:val="22"/>
        </w:rPr>
      </w:pPr>
    </w:p>
    <w:p w:rsidR="000146B3" w:rsidRPr="006E6050" w:rsidRDefault="000146B3" w:rsidP="000146B3">
      <w:pPr>
        <w:jc w:val="both"/>
        <w:outlineLvl w:val="0"/>
        <w:rPr>
          <w:b/>
          <w:szCs w:val="22"/>
        </w:rPr>
      </w:pPr>
      <w:r>
        <w:rPr>
          <w:b/>
          <w:szCs w:val="22"/>
        </w:rPr>
        <w:t>5</w:t>
      </w:r>
      <w:r w:rsidRPr="006E6050">
        <w:rPr>
          <w:b/>
          <w:szCs w:val="22"/>
          <w:lang w:val="pl-PL"/>
        </w:rPr>
        <w:t xml:space="preserve">. seje Odbora za </w:t>
      </w:r>
      <w:r>
        <w:rPr>
          <w:b/>
          <w:szCs w:val="22"/>
          <w:lang w:val="pl-PL"/>
        </w:rPr>
        <w:t>varstvo okolja</w:t>
      </w:r>
      <w:r w:rsidRPr="006E6050">
        <w:rPr>
          <w:b/>
          <w:szCs w:val="22"/>
          <w:lang w:val="pl-PL"/>
        </w:rPr>
        <w:t xml:space="preserve">, ki je bila </w:t>
      </w:r>
      <w:r>
        <w:rPr>
          <w:b/>
          <w:szCs w:val="22"/>
        </w:rPr>
        <w:t>v sredo, 6</w:t>
      </w:r>
      <w:r w:rsidRPr="006E6050">
        <w:rPr>
          <w:b/>
          <w:szCs w:val="22"/>
        </w:rPr>
        <w:t>.</w:t>
      </w:r>
      <w:r>
        <w:rPr>
          <w:b/>
          <w:szCs w:val="22"/>
        </w:rPr>
        <w:t xml:space="preserve"> maja</w:t>
      </w:r>
      <w:r w:rsidRPr="006E6050">
        <w:rPr>
          <w:b/>
          <w:szCs w:val="22"/>
        </w:rPr>
        <w:t xml:space="preserve"> </w:t>
      </w:r>
      <w:r>
        <w:rPr>
          <w:b/>
          <w:szCs w:val="22"/>
        </w:rPr>
        <w:t>2015 ob 16</w:t>
      </w:r>
      <w:r w:rsidRPr="006E6050">
        <w:rPr>
          <w:b/>
          <w:szCs w:val="22"/>
        </w:rPr>
        <w:t>.</w:t>
      </w:r>
      <w:r>
        <w:rPr>
          <w:b/>
          <w:szCs w:val="22"/>
        </w:rPr>
        <w:t xml:space="preserve"> uri, v Klubu 15</w:t>
      </w:r>
      <w:r w:rsidRPr="006E6050">
        <w:rPr>
          <w:b/>
          <w:szCs w:val="22"/>
        </w:rPr>
        <w:t>, Mestna hiša</w:t>
      </w:r>
      <w:r>
        <w:rPr>
          <w:b/>
          <w:szCs w:val="22"/>
        </w:rPr>
        <w:t>, Mestni trg 1, Ljubljana</w:t>
      </w:r>
    </w:p>
    <w:p w:rsidR="000146B3" w:rsidRDefault="000146B3" w:rsidP="000146B3">
      <w:pPr>
        <w:rPr>
          <w:szCs w:val="22"/>
        </w:rPr>
      </w:pPr>
    </w:p>
    <w:p w:rsidR="000146B3" w:rsidRDefault="000146B3" w:rsidP="000146B3">
      <w:pPr>
        <w:jc w:val="both"/>
      </w:pPr>
      <w:r>
        <w:rPr>
          <w:b/>
        </w:rPr>
        <w:t>Navzoči člani komisije</w:t>
      </w:r>
      <w:r w:rsidRPr="00F60D93">
        <w:rPr>
          <w:b/>
        </w:rPr>
        <w:t>:</w:t>
      </w:r>
      <w:r>
        <w:rPr>
          <w:b/>
        </w:rPr>
        <w:t xml:space="preserve"> </w:t>
      </w:r>
      <w:r>
        <w:t>Mirko Brnič Jager, Nada Verbič, Janez Jesenovec, Jože Horvat, dr. Milan Orožen Adamič.</w:t>
      </w:r>
    </w:p>
    <w:p w:rsidR="000146B3" w:rsidRDefault="000146B3" w:rsidP="000146B3">
      <w:pPr>
        <w:jc w:val="both"/>
      </w:pPr>
    </w:p>
    <w:p w:rsidR="000146B3" w:rsidRPr="00E60A99" w:rsidRDefault="000146B3" w:rsidP="000146B3">
      <w:r w:rsidRPr="00E60A99">
        <w:t>Seje odbora se ni</w:t>
      </w:r>
      <w:r>
        <w:t>sta</w:t>
      </w:r>
      <w:r w:rsidRPr="00E60A99">
        <w:t xml:space="preserve"> udeležil</w:t>
      </w:r>
      <w:r>
        <w:t>a</w:t>
      </w:r>
      <w:r w:rsidRPr="00E60A99">
        <w:t xml:space="preserve"> član</w:t>
      </w:r>
      <w:r>
        <w:t>a</w:t>
      </w:r>
      <w:r w:rsidRPr="00E60A99">
        <w:t xml:space="preserve"> </w:t>
      </w:r>
      <w:r>
        <w:t xml:space="preserve">Dunja Piškur Kosamč (opr.) in </w:t>
      </w:r>
      <w:r w:rsidRPr="00E60A99">
        <w:t xml:space="preserve">Anton Kranjc. </w:t>
      </w:r>
    </w:p>
    <w:p w:rsidR="000146B3" w:rsidRDefault="000146B3" w:rsidP="000146B3">
      <w:pPr>
        <w:rPr>
          <w:b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b/>
        </w:rPr>
        <w:t>Ostali navzoči</w:t>
      </w:r>
      <w:r w:rsidRPr="00A25D04">
        <w:rPr>
          <w:szCs w:val="22"/>
        </w:rPr>
        <w:t>:</w:t>
      </w:r>
      <w:r>
        <w:rPr>
          <w:szCs w:val="22"/>
        </w:rPr>
        <w:t xml:space="preserve"> Helena Regina (Oddelek za varstvo okolja), Gorazd Maslo (Oddelek za varstvo okolja), Marjana Jankovič (Oddelek za varstvo okolja) in Irena Weithauser (SODMS).</w:t>
      </w:r>
    </w:p>
    <w:p w:rsidR="000146B3" w:rsidRDefault="000146B3" w:rsidP="000146B3">
      <w:pPr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>Na začetku seje je bilo navzočih 5 članov odbora, odbor je bil sklepčen. Sejo je vodil predsednik odbora Mirko Brnič Jager.</w:t>
      </w:r>
    </w:p>
    <w:p w:rsidR="000146B3" w:rsidRDefault="000146B3" w:rsidP="000146B3">
      <w:pPr>
        <w:rPr>
          <w:szCs w:val="22"/>
        </w:rPr>
      </w:pPr>
    </w:p>
    <w:p w:rsidR="000146B3" w:rsidRDefault="000146B3" w:rsidP="000146B3">
      <w:pPr>
        <w:rPr>
          <w:szCs w:val="22"/>
        </w:rPr>
      </w:pPr>
      <w:r>
        <w:rPr>
          <w:szCs w:val="22"/>
        </w:rPr>
        <w:t>Predlagani dnevni red 5. seje odbora je bil</w:t>
      </w:r>
      <w:r w:rsidRPr="007A4DA3">
        <w:rPr>
          <w:szCs w:val="22"/>
        </w:rPr>
        <w:t xml:space="preserve"> </w:t>
      </w:r>
      <w:r>
        <w:rPr>
          <w:szCs w:val="22"/>
        </w:rPr>
        <w:t>soglasno sprejet:</w:t>
      </w:r>
    </w:p>
    <w:p w:rsidR="000146B3" w:rsidRDefault="000146B3" w:rsidP="000146B3">
      <w:pPr>
        <w:rPr>
          <w:szCs w:val="22"/>
        </w:rPr>
      </w:pPr>
    </w:p>
    <w:p w:rsidR="000146B3" w:rsidRDefault="000146B3" w:rsidP="000146B3">
      <w:pPr>
        <w:pStyle w:val="Telobesedila"/>
        <w:rPr>
          <w:sz w:val="22"/>
          <w:szCs w:val="22"/>
        </w:rPr>
      </w:pPr>
      <w:r w:rsidRPr="002F6B71">
        <w:rPr>
          <w:sz w:val="22"/>
          <w:szCs w:val="22"/>
        </w:rPr>
        <w:t xml:space="preserve">1. </w:t>
      </w:r>
      <w:r>
        <w:rPr>
          <w:sz w:val="22"/>
          <w:szCs w:val="22"/>
        </w:rPr>
        <w:t>Potrditev zapisnika 4. seje Odbora za varstvo okolja</w:t>
      </w:r>
    </w:p>
    <w:p w:rsidR="000146B3" w:rsidRDefault="000146B3" w:rsidP="000146B3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2. Predlog Pravilnika o ukrepih za razvoj podeželja v Mestni občini Ljubljana za programsko    </w:t>
      </w:r>
    </w:p>
    <w:p w:rsidR="000146B3" w:rsidRDefault="000146B3" w:rsidP="000146B3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    obdobje 2015-2020</w:t>
      </w:r>
    </w:p>
    <w:p w:rsidR="000146B3" w:rsidRDefault="000146B3" w:rsidP="000146B3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3. Osnutek Odloka o Krajinskem parku Tivoli, Rožnik in Šišenski hrib</w:t>
      </w:r>
    </w:p>
    <w:p w:rsidR="000146B3" w:rsidRPr="002F6B71" w:rsidRDefault="000146B3" w:rsidP="000146B3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4</w:t>
      </w:r>
      <w:r w:rsidRPr="002F6B71">
        <w:rPr>
          <w:sz w:val="22"/>
          <w:szCs w:val="22"/>
        </w:rPr>
        <w:t xml:space="preserve">. Pobude in vprašanja </w:t>
      </w:r>
    </w:p>
    <w:p w:rsidR="000146B3" w:rsidRDefault="000146B3" w:rsidP="000146B3">
      <w:pPr>
        <w:pStyle w:val="Telobesedila"/>
        <w:jc w:val="left"/>
        <w:rPr>
          <w:b w:val="0"/>
          <w:sz w:val="22"/>
          <w:szCs w:val="22"/>
        </w:rPr>
      </w:pPr>
    </w:p>
    <w:p w:rsidR="000146B3" w:rsidRDefault="000146B3" w:rsidP="000146B3">
      <w:pPr>
        <w:rPr>
          <w:szCs w:val="22"/>
        </w:rPr>
      </w:pPr>
      <w:r>
        <w:rPr>
          <w:szCs w:val="22"/>
        </w:rPr>
        <w:t>Člani odbora so s sklicem</w:t>
      </w:r>
      <w:r w:rsidRPr="00A54928">
        <w:rPr>
          <w:szCs w:val="22"/>
        </w:rPr>
        <w:t xml:space="preserve"> prejeli gradiv</w:t>
      </w:r>
      <w:r>
        <w:rPr>
          <w:szCs w:val="22"/>
        </w:rPr>
        <w:t>o za 1. točko ter gradivo za 2. točko</w:t>
      </w:r>
      <w:r w:rsidRPr="00A54928">
        <w:rPr>
          <w:szCs w:val="22"/>
        </w:rPr>
        <w:t>, dosegljiv</w:t>
      </w:r>
      <w:r>
        <w:rPr>
          <w:szCs w:val="22"/>
        </w:rPr>
        <w:t xml:space="preserve">o </w:t>
      </w:r>
      <w:r w:rsidRPr="00A54928">
        <w:rPr>
          <w:szCs w:val="22"/>
        </w:rPr>
        <w:t>v elektronski obliki na spletnem naslovu:</w:t>
      </w:r>
    </w:p>
    <w:p w:rsidR="000146B3" w:rsidRDefault="00000B5A" w:rsidP="000146B3">
      <w:pPr>
        <w:rPr>
          <w:szCs w:val="22"/>
        </w:rPr>
      </w:pPr>
      <w:hyperlink r:id="rId7" w:history="1">
        <w:r w:rsidR="000146B3" w:rsidRPr="00CD5669">
          <w:rPr>
            <w:rStyle w:val="Hiperpovezava"/>
            <w:szCs w:val="22"/>
          </w:rPr>
          <w:t>http://www.ljubljana.si/si/mol/mestni-svet/seje/2014-2018/95998/detail.html</w:t>
        </w:r>
      </w:hyperlink>
      <w:r w:rsidR="000146B3">
        <w:rPr>
          <w:szCs w:val="22"/>
        </w:rPr>
        <w:t xml:space="preserve"> </w:t>
      </w:r>
    </w:p>
    <w:p w:rsidR="000146B3" w:rsidRDefault="000146B3" w:rsidP="000146B3">
      <w:pPr>
        <w:rPr>
          <w:b/>
          <w:szCs w:val="22"/>
        </w:rPr>
      </w:pPr>
    </w:p>
    <w:p w:rsidR="000146B3" w:rsidRDefault="000146B3" w:rsidP="000146B3">
      <w:pPr>
        <w:rPr>
          <w:b/>
          <w:szCs w:val="22"/>
        </w:rPr>
      </w:pPr>
    </w:p>
    <w:p w:rsidR="000146B3" w:rsidRDefault="000146B3" w:rsidP="000146B3">
      <w:pPr>
        <w:pStyle w:val="Odstavekseznama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60A99">
        <w:rPr>
          <w:rFonts w:ascii="Times New Roman" w:hAnsi="Times New Roman"/>
          <w:b/>
          <w:sz w:val="22"/>
          <w:szCs w:val="22"/>
        </w:rPr>
        <w:t>AD 1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0146B3" w:rsidRPr="00E60A99" w:rsidRDefault="000146B3" w:rsidP="000146B3">
      <w:pPr>
        <w:pStyle w:val="Odstavekseznama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0146B3" w:rsidRPr="00E60A99" w:rsidRDefault="000146B3" w:rsidP="000146B3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POTRDITEV ZAPISNIKA 4</w:t>
      </w:r>
      <w:r w:rsidRPr="00E60A99">
        <w:rPr>
          <w:sz w:val="22"/>
          <w:szCs w:val="22"/>
        </w:rPr>
        <w:t>. SEJE</w:t>
      </w:r>
      <w:r>
        <w:rPr>
          <w:sz w:val="22"/>
          <w:szCs w:val="22"/>
        </w:rPr>
        <w:t xml:space="preserve"> ODBORA ZA VARSTVO OKOLJA</w:t>
      </w:r>
    </w:p>
    <w:p w:rsidR="000146B3" w:rsidRPr="00E60A99" w:rsidRDefault="000146B3" w:rsidP="000146B3">
      <w:pPr>
        <w:ind w:left="360"/>
        <w:jc w:val="both"/>
        <w:rPr>
          <w:rStyle w:val="Krepko"/>
          <w:b w:val="0"/>
          <w:szCs w:val="22"/>
        </w:rPr>
      </w:pPr>
    </w:p>
    <w:p w:rsidR="000146B3" w:rsidRPr="000146B3" w:rsidRDefault="000146B3" w:rsidP="000146B3">
      <w:pPr>
        <w:jc w:val="both"/>
        <w:rPr>
          <w:rStyle w:val="Krepko"/>
          <w:b w:val="0"/>
          <w:szCs w:val="22"/>
        </w:rPr>
      </w:pPr>
      <w:r w:rsidRPr="000146B3">
        <w:rPr>
          <w:rStyle w:val="Krepko"/>
          <w:b w:val="0"/>
          <w:szCs w:val="22"/>
        </w:rPr>
        <w:t>Razpravljal ni nihče.</w:t>
      </w:r>
    </w:p>
    <w:p w:rsidR="000146B3" w:rsidRPr="00E60A99" w:rsidRDefault="000146B3" w:rsidP="000146B3">
      <w:pPr>
        <w:ind w:left="360"/>
        <w:jc w:val="both"/>
        <w:rPr>
          <w:rStyle w:val="Krepko"/>
          <w:b w:val="0"/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>Predsednik je dal na glasovanje</w:t>
      </w:r>
    </w:p>
    <w:p w:rsidR="000146B3" w:rsidRDefault="000146B3" w:rsidP="000146B3">
      <w:pPr>
        <w:jc w:val="both"/>
        <w:rPr>
          <w:szCs w:val="22"/>
        </w:rPr>
      </w:pPr>
    </w:p>
    <w:p w:rsidR="000146B3" w:rsidRPr="00E60A99" w:rsidRDefault="000146B3" w:rsidP="000146B3">
      <w:pPr>
        <w:jc w:val="both"/>
        <w:rPr>
          <w:b/>
          <w:szCs w:val="22"/>
        </w:rPr>
      </w:pPr>
      <w:r w:rsidRPr="00E60A99">
        <w:rPr>
          <w:b/>
          <w:szCs w:val="22"/>
        </w:rPr>
        <w:t>PREDLOG SKLEPA:</w:t>
      </w:r>
    </w:p>
    <w:p w:rsidR="000146B3" w:rsidRPr="00E60A99" w:rsidRDefault="000146B3" w:rsidP="000146B3">
      <w:pPr>
        <w:jc w:val="both"/>
        <w:rPr>
          <w:b/>
          <w:szCs w:val="22"/>
        </w:rPr>
      </w:pPr>
    </w:p>
    <w:p w:rsidR="000146B3" w:rsidRPr="00E60A99" w:rsidRDefault="000146B3" w:rsidP="000146B3">
      <w:pPr>
        <w:jc w:val="both"/>
        <w:rPr>
          <w:b/>
          <w:szCs w:val="22"/>
        </w:rPr>
      </w:pPr>
      <w:r w:rsidRPr="00E60A99">
        <w:rPr>
          <w:b/>
          <w:szCs w:val="22"/>
        </w:rPr>
        <w:t xml:space="preserve">Odbor </w:t>
      </w:r>
      <w:r>
        <w:rPr>
          <w:b/>
          <w:szCs w:val="22"/>
        </w:rPr>
        <w:t>za varstvo okolja potrdi zapisnik 4</w:t>
      </w:r>
      <w:r w:rsidRPr="00E60A99">
        <w:rPr>
          <w:b/>
          <w:szCs w:val="22"/>
        </w:rPr>
        <w:t>. seje</w:t>
      </w:r>
      <w:r>
        <w:rPr>
          <w:b/>
          <w:szCs w:val="22"/>
        </w:rPr>
        <w:t xml:space="preserve"> odbora z dne 8. 4. 2015</w:t>
      </w:r>
      <w:r w:rsidRPr="00E60A99">
        <w:rPr>
          <w:b/>
          <w:szCs w:val="22"/>
        </w:rPr>
        <w:t>.</w:t>
      </w:r>
    </w:p>
    <w:p w:rsidR="000146B3" w:rsidRPr="00E60A99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 w:rsidRPr="00E60A99">
        <w:rPr>
          <w:szCs w:val="22"/>
        </w:rPr>
        <w:t xml:space="preserve">Navzočih </w:t>
      </w:r>
      <w:r>
        <w:rPr>
          <w:szCs w:val="22"/>
        </w:rPr>
        <w:t>je bilo 5</w:t>
      </w:r>
      <w:r w:rsidRPr="00E60A99">
        <w:rPr>
          <w:szCs w:val="22"/>
        </w:rPr>
        <w:t xml:space="preserve"> članov.</w:t>
      </w:r>
      <w:r>
        <w:rPr>
          <w:szCs w:val="22"/>
        </w:rPr>
        <w:t xml:space="preserve"> </w:t>
      </w:r>
    </w:p>
    <w:p w:rsidR="000146B3" w:rsidRPr="00E60A99" w:rsidRDefault="000146B3" w:rsidP="000146B3">
      <w:pPr>
        <w:jc w:val="both"/>
        <w:rPr>
          <w:szCs w:val="22"/>
        </w:rPr>
      </w:pPr>
      <w:r>
        <w:rPr>
          <w:szCs w:val="22"/>
        </w:rPr>
        <w:t>Za je glasovalo 5</w:t>
      </w:r>
      <w:r w:rsidRPr="00E60A99">
        <w:rPr>
          <w:szCs w:val="22"/>
        </w:rPr>
        <w:t xml:space="preserve"> članov. Proti ni glasoval nihče.</w:t>
      </w:r>
    </w:p>
    <w:p w:rsidR="000146B3" w:rsidRPr="00E60A99" w:rsidRDefault="000146B3" w:rsidP="000146B3">
      <w:pPr>
        <w:pStyle w:val="Telobesedila"/>
        <w:ind w:left="720"/>
        <w:rPr>
          <w:b w:val="0"/>
          <w:bCs/>
          <w:sz w:val="22"/>
          <w:szCs w:val="22"/>
        </w:rPr>
      </w:pPr>
    </w:p>
    <w:p w:rsidR="000146B3" w:rsidRDefault="000146B3" w:rsidP="000146B3">
      <w:pPr>
        <w:pStyle w:val="Telobesedila"/>
        <w:rPr>
          <w:b w:val="0"/>
          <w:bCs/>
          <w:sz w:val="22"/>
          <w:szCs w:val="22"/>
        </w:rPr>
      </w:pPr>
      <w:r w:rsidRPr="00E60A99">
        <w:rPr>
          <w:b w:val="0"/>
          <w:bCs/>
          <w:sz w:val="22"/>
          <w:szCs w:val="22"/>
        </w:rPr>
        <w:t xml:space="preserve">Sklep </w:t>
      </w:r>
      <w:r w:rsidRPr="00E60A99">
        <w:rPr>
          <w:sz w:val="22"/>
          <w:szCs w:val="22"/>
        </w:rPr>
        <w:t>je bil</w:t>
      </w:r>
      <w:r w:rsidRPr="00E60A99">
        <w:rPr>
          <w:b w:val="0"/>
          <w:bCs/>
          <w:sz w:val="22"/>
          <w:szCs w:val="22"/>
        </w:rPr>
        <w:t xml:space="preserve"> sprejet.</w:t>
      </w:r>
    </w:p>
    <w:p w:rsidR="000146B3" w:rsidRDefault="000146B3" w:rsidP="000146B3">
      <w:pPr>
        <w:pStyle w:val="Telobesedila"/>
        <w:rPr>
          <w:b w:val="0"/>
          <w:bCs/>
          <w:sz w:val="22"/>
          <w:szCs w:val="22"/>
        </w:rPr>
      </w:pPr>
    </w:p>
    <w:p w:rsidR="000146B3" w:rsidRDefault="000146B3" w:rsidP="000146B3">
      <w:pPr>
        <w:pStyle w:val="Telobesedila"/>
        <w:rPr>
          <w:b w:val="0"/>
          <w:bCs/>
          <w:sz w:val="22"/>
          <w:szCs w:val="22"/>
        </w:rPr>
      </w:pPr>
    </w:p>
    <w:p w:rsidR="000146B3" w:rsidRDefault="000146B3" w:rsidP="000146B3">
      <w:pPr>
        <w:jc w:val="center"/>
        <w:rPr>
          <w:b/>
          <w:szCs w:val="22"/>
        </w:rPr>
      </w:pPr>
    </w:p>
    <w:p w:rsidR="000146B3" w:rsidRDefault="000146B3" w:rsidP="000146B3">
      <w:pPr>
        <w:jc w:val="center"/>
        <w:rPr>
          <w:b/>
          <w:szCs w:val="22"/>
        </w:rPr>
      </w:pPr>
      <w:r w:rsidRPr="00583D4B">
        <w:rPr>
          <w:b/>
          <w:szCs w:val="22"/>
        </w:rPr>
        <w:lastRenderedPageBreak/>
        <w:t>AD</w:t>
      </w:r>
      <w:r>
        <w:rPr>
          <w:b/>
          <w:szCs w:val="22"/>
        </w:rPr>
        <w:t xml:space="preserve"> 2.</w:t>
      </w:r>
    </w:p>
    <w:p w:rsidR="000146B3" w:rsidRPr="00583D4B" w:rsidRDefault="000146B3" w:rsidP="000146B3">
      <w:pPr>
        <w:jc w:val="center"/>
        <w:rPr>
          <w:b/>
          <w:szCs w:val="22"/>
        </w:rPr>
      </w:pPr>
    </w:p>
    <w:p w:rsidR="000146B3" w:rsidRDefault="000146B3" w:rsidP="000146B3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PREDLOG PRAVILNIKA O UKREPIH ZA RAZVOJ PODEŽELJA V MESTNI OBČINI LJUBLJANA ZA PROGRAMSKO OBDOBJE 2015-2020</w:t>
      </w:r>
    </w:p>
    <w:p w:rsidR="000146B3" w:rsidRPr="002A54DB" w:rsidRDefault="000146B3" w:rsidP="000146B3">
      <w:pPr>
        <w:pStyle w:val="Telobesedila"/>
        <w:jc w:val="center"/>
        <w:rPr>
          <w:sz w:val="22"/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>Odbor je točko obravnaval kot zainteresirano delovno telo mestnega sveta.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>Uvodne obrazložitve je podal Gorazd Maslo iz Oddelka za varstvo okolja.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>Razpravljali so naslednji člani odbora: Mirko Brnič Jager, Nada Verbič, Jože Horvat, Janez Jesenovec in dr. Milan Orožen Adamič.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 xml:space="preserve">Odgovore in pojasnila v zvezi z razpravami sta podala Gorazd Maslo in Helena Regina. 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>Po končani razpravi je predsednik dal na glasovanje:</w:t>
      </w:r>
    </w:p>
    <w:p w:rsidR="000146B3" w:rsidRDefault="000146B3" w:rsidP="000146B3">
      <w:pPr>
        <w:jc w:val="both"/>
        <w:rPr>
          <w:szCs w:val="22"/>
        </w:rPr>
      </w:pPr>
    </w:p>
    <w:p w:rsidR="000146B3" w:rsidRPr="006E2F3E" w:rsidRDefault="000146B3" w:rsidP="000146B3">
      <w:pPr>
        <w:jc w:val="both"/>
        <w:rPr>
          <w:b/>
          <w:szCs w:val="22"/>
        </w:rPr>
      </w:pPr>
      <w:r w:rsidRPr="006E2F3E">
        <w:rPr>
          <w:b/>
          <w:szCs w:val="22"/>
        </w:rPr>
        <w:t>SKLEP:</w:t>
      </w:r>
    </w:p>
    <w:p w:rsidR="000146B3" w:rsidRDefault="000146B3" w:rsidP="000146B3">
      <w:pPr>
        <w:autoSpaceDE w:val="0"/>
        <w:autoSpaceDN w:val="0"/>
        <w:adjustRightInd w:val="0"/>
        <w:spacing w:after="26"/>
        <w:jc w:val="both"/>
        <w:rPr>
          <w:b/>
          <w:szCs w:val="22"/>
        </w:rPr>
      </w:pPr>
    </w:p>
    <w:p w:rsidR="006A7EB7" w:rsidRPr="008A580B" w:rsidRDefault="000146B3" w:rsidP="006A7EB7">
      <w:pPr>
        <w:pStyle w:val="Telobesedila"/>
        <w:rPr>
          <w:sz w:val="22"/>
          <w:szCs w:val="22"/>
        </w:rPr>
      </w:pPr>
      <w:r w:rsidRPr="008A580B">
        <w:rPr>
          <w:sz w:val="22"/>
          <w:szCs w:val="22"/>
        </w:rPr>
        <w:t xml:space="preserve">Odbor za varstvo okolja </w:t>
      </w:r>
      <w:r w:rsidR="006A7EB7" w:rsidRPr="008A580B">
        <w:rPr>
          <w:sz w:val="22"/>
          <w:szCs w:val="22"/>
        </w:rPr>
        <w:t xml:space="preserve">podpira </w:t>
      </w:r>
      <w:r w:rsidR="006A7EB7" w:rsidRPr="00EF0D86">
        <w:rPr>
          <w:sz w:val="22"/>
          <w:szCs w:val="22"/>
        </w:rPr>
        <w:t>sprejem predloga</w:t>
      </w:r>
      <w:r w:rsidR="006A7EB7">
        <w:rPr>
          <w:sz w:val="22"/>
          <w:szCs w:val="22"/>
        </w:rPr>
        <w:t xml:space="preserve"> Pravilnika o ukrepih za razvoj podeželja v Mestni občini Ljubljana za programsko obdobje 2015-2020.</w:t>
      </w:r>
    </w:p>
    <w:p w:rsidR="000146B3" w:rsidRPr="008A580B" w:rsidRDefault="000146B3" w:rsidP="000146B3">
      <w:pPr>
        <w:pStyle w:val="Telobesedila"/>
        <w:rPr>
          <w:sz w:val="22"/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</w:t>
      </w:r>
      <w:r w:rsidR="006A7EB7">
        <w:rPr>
          <w:szCs w:val="22"/>
        </w:rPr>
        <w:t>5</w:t>
      </w:r>
      <w:r>
        <w:rPr>
          <w:szCs w:val="22"/>
        </w:rPr>
        <w:t xml:space="preserve">   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nobenim    glasom </w:t>
      </w:r>
      <w:r>
        <w:rPr>
          <w:b/>
          <w:szCs w:val="22"/>
        </w:rPr>
        <w:t>proti</w:t>
      </w:r>
      <w:r>
        <w:rPr>
          <w:szCs w:val="22"/>
        </w:rPr>
        <w:t xml:space="preserve"> od    </w:t>
      </w:r>
      <w:r w:rsidR="006A7EB7">
        <w:rPr>
          <w:szCs w:val="22"/>
        </w:rPr>
        <w:t>5</w:t>
      </w:r>
      <w:r>
        <w:rPr>
          <w:szCs w:val="22"/>
        </w:rPr>
        <w:t xml:space="preserve">     navzočih.</w:t>
      </w:r>
    </w:p>
    <w:p w:rsidR="000146B3" w:rsidRDefault="000146B3" w:rsidP="000146B3">
      <w:pPr>
        <w:jc w:val="both"/>
        <w:rPr>
          <w:b/>
          <w:noProof w:val="0"/>
          <w:szCs w:val="22"/>
          <w:lang w:eastAsia="sl-SI"/>
        </w:rPr>
      </w:pPr>
    </w:p>
    <w:p w:rsidR="000146B3" w:rsidRDefault="000146B3" w:rsidP="000146B3">
      <w:pPr>
        <w:jc w:val="both"/>
        <w:rPr>
          <w:b/>
          <w:bCs/>
          <w:szCs w:val="22"/>
        </w:rPr>
      </w:pPr>
    </w:p>
    <w:p w:rsidR="000146B3" w:rsidRDefault="000146B3" w:rsidP="000146B3">
      <w:pPr>
        <w:jc w:val="center"/>
        <w:rPr>
          <w:b/>
          <w:szCs w:val="22"/>
        </w:rPr>
      </w:pPr>
      <w:r>
        <w:rPr>
          <w:b/>
          <w:szCs w:val="22"/>
        </w:rPr>
        <w:t>AD 3.</w:t>
      </w:r>
    </w:p>
    <w:p w:rsidR="000146B3" w:rsidRPr="00C63ECC" w:rsidRDefault="000146B3" w:rsidP="002C0FCD">
      <w:pPr>
        <w:jc w:val="center"/>
        <w:rPr>
          <w:b/>
          <w:szCs w:val="22"/>
        </w:rPr>
      </w:pPr>
    </w:p>
    <w:p w:rsidR="002C0FCD" w:rsidRDefault="002C0FCD" w:rsidP="002C0FCD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OSNUTEK ODLOKA O KRAJINSKEM PARKU TIVOLI, ROŽNIK IN ŠIŠENSKI HRIB</w:t>
      </w:r>
    </w:p>
    <w:p w:rsidR="000146B3" w:rsidRDefault="000146B3" w:rsidP="002C0FCD">
      <w:pPr>
        <w:jc w:val="center"/>
        <w:rPr>
          <w:szCs w:val="22"/>
        </w:rPr>
      </w:pPr>
    </w:p>
    <w:p w:rsidR="003612EE" w:rsidRDefault="003612EE" w:rsidP="000146B3">
      <w:pPr>
        <w:jc w:val="both"/>
        <w:rPr>
          <w:szCs w:val="22"/>
        </w:rPr>
      </w:pPr>
      <w:r>
        <w:rPr>
          <w:szCs w:val="22"/>
        </w:rPr>
        <w:t>Po sklicu seje so člani odbora prejeli še Sklep Sveta Četrtne skupnosti Center.</w:t>
      </w:r>
    </w:p>
    <w:p w:rsidR="003612EE" w:rsidRDefault="003612EE" w:rsidP="000146B3">
      <w:pPr>
        <w:jc w:val="both"/>
        <w:rPr>
          <w:szCs w:val="22"/>
        </w:rPr>
      </w:pPr>
    </w:p>
    <w:p w:rsidR="000146B3" w:rsidRDefault="002C0FCD" w:rsidP="000146B3">
      <w:pPr>
        <w:jc w:val="both"/>
        <w:rPr>
          <w:szCs w:val="22"/>
        </w:rPr>
      </w:pPr>
      <w:r>
        <w:rPr>
          <w:szCs w:val="22"/>
        </w:rPr>
        <w:t xml:space="preserve">Uvodne obrazložitve sta podali Marjana Jankovič in Helena Regina iz Oddelka </w:t>
      </w:r>
      <w:r w:rsidR="000146B3">
        <w:rPr>
          <w:szCs w:val="22"/>
        </w:rPr>
        <w:t xml:space="preserve">za varstvo okolja. </w:t>
      </w:r>
    </w:p>
    <w:p w:rsidR="002C0FCD" w:rsidRDefault="002C0FCD" w:rsidP="000146B3">
      <w:pPr>
        <w:jc w:val="both"/>
        <w:rPr>
          <w:szCs w:val="22"/>
        </w:rPr>
      </w:pPr>
    </w:p>
    <w:p w:rsidR="003612EE" w:rsidRDefault="003612EE" w:rsidP="003612EE">
      <w:pPr>
        <w:jc w:val="both"/>
      </w:pPr>
      <w:r>
        <w:rPr>
          <w:szCs w:val="22"/>
        </w:rPr>
        <w:t>R</w:t>
      </w:r>
      <w:r w:rsidR="000146B3">
        <w:rPr>
          <w:szCs w:val="22"/>
        </w:rPr>
        <w:t>azpravljali so</w:t>
      </w:r>
      <w:r>
        <w:rPr>
          <w:szCs w:val="22"/>
        </w:rPr>
        <w:t xml:space="preserve"> naslednji člani odbora: </w:t>
      </w:r>
      <w:r>
        <w:t xml:space="preserve">Mirko Brnič Jager, Janez Jesenovec, Jože </w:t>
      </w:r>
      <w:r w:rsidR="00F40E84">
        <w:t>Horvat in</w:t>
      </w:r>
      <w:r>
        <w:t xml:space="preserve"> dr. Milan Orožen Adamič.</w:t>
      </w:r>
    </w:p>
    <w:p w:rsidR="000146B3" w:rsidRDefault="003612EE" w:rsidP="000146B3">
      <w:pPr>
        <w:jc w:val="both"/>
        <w:rPr>
          <w:szCs w:val="22"/>
        </w:rPr>
      </w:pPr>
      <w:r>
        <w:rPr>
          <w:szCs w:val="22"/>
        </w:rPr>
        <w:t xml:space="preserve"> </w:t>
      </w:r>
      <w:r w:rsidR="000146B3">
        <w:rPr>
          <w:szCs w:val="22"/>
        </w:rPr>
        <w:t xml:space="preserve"> </w:t>
      </w:r>
    </w:p>
    <w:p w:rsidR="003612EE" w:rsidRDefault="003612EE" w:rsidP="003612EE">
      <w:pPr>
        <w:jc w:val="both"/>
        <w:rPr>
          <w:szCs w:val="22"/>
        </w:rPr>
      </w:pPr>
      <w:r>
        <w:rPr>
          <w:szCs w:val="22"/>
        </w:rPr>
        <w:t xml:space="preserve">Odgovore in pojasnila v zvezi z razpravami sta podali Marjana Jankovič in Helena Regina. 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 xml:space="preserve">Po končani razpravi </w:t>
      </w:r>
      <w:r w:rsidR="003612EE">
        <w:rPr>
          <w:szCs w:val="22"/>
        </w:rPr>
        <w:t>je predsednik dal na glasovanje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b/>
          <w:szCs w:val="22"/>
        </w:rPr>
      </w:pPr>
      <w:r w:rsidRPr="008A580B">
        <w:rPr>
          <w:b/>
          <w:szCs w:val="22"/>
        </w:rPr>
        <w:t>SKLEP:</w:t>
      </w:r>
    </w:p>
    <w:p w:rsidR="000146B3" w:rsidRDefault="000146B3" w:rsidP="000146B3">
      <w:pPr>
        <w:jc w:val="both"/>
        <w:rPr>
          <w:b/>
          <w:szCs w:val="22"/>
        </w:rPr>
      </w:pPr>
    </w:p>
    <w:p w:rsidR="003612EE" w:rsidRPr="008A580B" w:rsidRDefault="003612EE" w:rsidP="003612EE">
      <w:pPr>
        <w:pStyle w:val="Telobesedila"/>
        <w:rPr>
          <w:sz w:val="22"/>
          <w:szCs w:val="22"/>
        </w:rPr>
      </w:pPr>
      <w:r w:rsidRPr="008A580B">
        <w:rPr>
          <w:sz w:val="22"/>
          <w:szCs w:val="22"/>
        </w:rPr>
        <w:t xml:space="preserve">Odbor za varstvo okolja </w:t>
      </w:r>
      <w:r>
        <w:rPr>
          <w:sz w:val="22"/>
          <w:szCs w:val="22"/>
        </w:rPr>
        <w:t xml:space="preserve">se je seznanil s sklepom Sveta Četrtne skupnosti Center z dne 5. 5. 2015 in </w:t>
      </w:r>
      <w:r w:rsidRPr="008A580B">
        <w:rPr>
          <w:sz w:val="22"/>
          <w:szCs w:val="22"/>
        </w:rPr>
        <w:t xml:space="preserve">podpira </w:t>
      </w:r>
      <w:r w:rsidRPr="00EF0D86">
        <w:rPr>
          <w:sz w:val="22"/>
          <w:szCs w:val="22"/>
        </w:rPr>
        <w:t xml:space="preserve">sprejem </w:t>
      </w:r>
      <w:r>
        <w:rPr>
          <w:sz w:val="22"/>
          <w:szCs w:val="22"/>
        </w:rPr>
        <w:t>osnutka Odloka o Krajinskem parku Tivoli, Rožnik in Šišenski hrib.</w:t>
      </w:r>
    </w:p>
    <w:p w:rsidR="000146B3" w:rsidRDefault="000146B3" w:rsidP="003612EE">
      <w:pPr>
        <w:jc w:val="both"/>
        <w:rPr>
          <w:b/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</w:t>
      </w:r>
      <w:r w:rsidR="003612EE">
        <w:rPr>
          <w:szCs w:val="22"/>
        </w:rPr>
        <w:t>4</w:t>
      </w:r>
      <w:r>
        <w:rPr>
          <w:szCs w:val="22"/>
        </w:rPr>
        <w:t xml:space="preserve">   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</w:t>
      </w:r>
      <w:r w:rsidR="003612EE">
        <w:rPr>
          <w:szCs w:val="22"/>
        </w:rPr>
        <w:t>1</w:t>
      </w:r>
      <w:r>
        <w:rPr>
          <w:szCs w:val="22"/>
        </w:rPr>
        <w:t xml:space="preserve">   glasom </w:t>
      </w:r>
      <w:r>
        <w:rPr>
          <w:b/>
          <w:szCs w:val="22"/>
        </w:rPr>
        <w:t>proti</w:t>
      </w:r>
      <w:r>
        <w:rPr>
          <w:szCs w:val="22"/>
        </w:rPr>
        <w:t xml:space="preserve"> od    </w:t>
      </w:r>
      <w:r w:rsidR="003612EE">
        <w:rPr>
          <w:szCs w:val="22"/>
        </w:rPr>
        <w:t>5</w:t>
      </w:r>
      <w:r>
        <w:rPr>
          <w:szCs w:val="22"/>
        </w:rPr>
        <w:t xml:space="preserve">     navzočih.</w:t>
      </w:r>
    </w:p>
    <w:p w:rsidR="000146B3" w:rsidRDefault="000146B3" w:rsidP="000146B3">
      <w:pPr>
        <w:jc w:val="center"/>
        <w:rPr>
          <w:b/>
          <w:szCs w:val="22"/>
        </w:rPr>
      </w:pPr>
    </w:p>
    <w:p w:rsidR="000146B3" w:rsidRDefault="000146B3" w:rsidP="000146B3">
      <w:pPr>
        <w:jc w:val="center"/>
        <w:rPr>
          <w:b/>
          <w:szCs w:val="22"/>
        </w:rPr>
      </w:pPr>
    </w:p>
    <w:p w:rsidR="000146B3" w:rsidRDefault="000146B3" w:rsidP="000146B3">
      <w:pPr>
        <w:jc w:val="center"/>
        <w:rPr>
          <w:b/>
          <w:szCs w:val="22"/>
        </w:rPr>
      </w:pPr>
      <w:r>
        <w:rPr>
          <w:b/>
          <w:szCs w:val="22"/>
        </w:rPr>
        <w:t>AD 4.</w:t>
      </w:r>
    </w:p>
    <w:p w:rsidR="000146B3" w:rsidRPr="00C63ECC" w:rsidRDefault="000146B3" w:rsidP="000146B3">
      <w:pPr>
        <w:jc w:val="center"/>
        <w:rPr>
          <w:b/>
          <w:szCs w:val="22"/>
        </w:rPr>
      </w:pPr>
    </w:p>
    <w:p w:rsidR="000146B3" w:rsidRPr="00F53626" w:rsidRDefault="000146B3" w:rsidP="000146B3">
      <w:pPr>
        <w:tabs>
          <w:tab w:val="num" w:pos="0"/>
        </w:tabs>
        <w:jc w:val="center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POBUDE IN VPRAŠANJA</w:t>
      </w:r>
    </w:p>
    <w:p w:rsidR="000146B3" w:rsidRDefault="000146B3" w:rsidP="000146B3">
      <w:pPr>
        <w:jc w:val="center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  <w:r>
        <w:rPr>
          <w:szCs w:val="22"/>
        </w:rPr>
        <w:t>Razpravljal</w:t>
      </w:r>
      <w:r w:rsidR="003612EE">
        <w:rPr>
          <w:szCs w:val="22"/>
        </w:rPr>
        <w:t>i so naslednji člani odbora: Jože Horvat (glede določb v OPN, ki se nanašajo na območje Nadgorice</w:t>
      </w:r>
      <w:r w:rsidR="00D66D21">
        <w:rPr>
          <w:szCs w:val="22"/>
        </w:rPr>
        <w:t>, ter</w:t>
      </w:r>
      <w:r w:rsidR="003612EE">
        <w:rPr>
          <w:szCs w:val="22"/>
        </w:rPr>
        <w:t xml:space="preserve"> glede HE na Savi in Nature 2000)</w:t>
      </w:r>
      <w:r w:rsidR="00D66D21">
        <w:rPr>
          <w:szCs w:val="22"/>
        </w:rPr>
        <w:t xml:space="preserve">, </w:t>
      </w:r>
      <w:r w:rsidR="003612EE">
        <w:rPr>
          <w:szCs w:val="22"/>
        </w:rPr>
        <w:t xml:space="preserve">Janez Jesenovec in </w:t>
      </w:r>
      <w:r w:rsidR="00D66D21">
        <w:rPr>
          <w:szCs w:val="22"/>
        </w:rPr>
        <w:t>Nada Verbič (glede načrtovanih visokotranzitnih daljnovodov in stališča MOL) ter Mirko Brnič Jager (glede javne razprave v ČS Črnuče in javne razgrnitve OPN).</w:t>
      </w:r>
    </w:p>
    <w:p w:rsidR="00D66D21" w:rsidRDefault="00D66D21" w:rsidP="000146B3">
      <w:pPr>
        <w:jc w:val="both"/>
        <w:rPr>
          <w:szCs w:val="22"/>
        </w:rPr>
      </w:pPr>
    </w:p>
    <w:p w:rsidR="00D66D21" w:rsidRDefault="00D66D21" w:rsidP="000146B3">
      <w:pPr>
        <w:jc w:val="both"/>
        <w:rPr>
          <w:szCs w:val="22"/>
        </w:rPr>
      </w:pPr>
      <w:r>
        <w:rPr>
          <w:szCs w:val="22"/>
        </w:rPr>
        <w:lastRenderedPageBreak/>
        <w:t>Odgovore</w:t>
      </w:r>
      <w:r w:rsidR="00F40E84">
        <w:rPr>
          <w:szCs w:val="22"/>
        </w:rPr>
        <w:t xml:space="preserve"> in pojasnila v zvezi z razpravami</w:t>
      </w:r>
      <w:r>
        <w:rPr>
          <w:szCs w:val="22"/>
        </w:rPr>
        <w:t xml:space="preserve"> člana Jožeta Horvata so podali Gorazd Maslo, Marjana Jankovič in Helena Regina.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</w:p>
    <w:p w:rsidR="000146B3" w:rsidRDefault="00D66D21" w:rsidP="000146B3">
      <w:pPr>
        <w:jc w:val="both"/>
        <w:rPr>
          <w:szCs w:val="22"/>
        </w:rPr>
      </w:pPr>
      <w:r>
        <w:rPr>
          <w:szCs w:val="22"/>
        </w:rPr>
        <w:t>Seja se je končala ob 17.30</w:t>
      </w:r>
      <w:r w:rsidR="000146B3">
        <w:rPr>
          <w:szCs w:val="22"/>
        </w:rPr>
        <w:t xml:space="preserve"> uri.</w:t>
      </w: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jc w:val="both"/>
        <w:rPr>
          <w:szCs w:val="22"/>
        </w:rPr>
      </w:pPr>
    </w:p>
    <w:p w:rsidR="000146B3" w:rsidRPr="008A580B" w:rsidRDefault="000146B3" w:rsidP="000146B3">
      <w:pPr>
        <w:jc w:val="both"/>
        <w:rPr>
          <w:szCs w:val="22"/>
        </w:rPr>
      </w:pPr>
    </w:p>
    <w:p w:rsidR="000146B3" w:rsidRDefault="000146B3" w:rsidP="000146B3">
      <w:pPr>
        <w:rPr>
          <w:szCs w:val="22"/>
        </w:rPr>
      </w:pPr>
      <w:r>
        <w:rPr>
          <w:szCs w:val="22"/>
        </w:rPr>
        <w:t>Pripravila</w:t>
      </w:r>
    </w:p>
    <w:p w:rsidR="000146B3" w:rsidRPr="006B6859" w:rsidRDefault="000146B3" w:rsidP="000146B3">
      <w:pPr>
        <w:rPr>
          <w:i/>
          <w:szCs w:val="22"/>
        </w:rPr>
      </w:pPr>
      <w:r>
        <w:rPr>
          <w:i/>
          <w:szCs w:val="22"/>
        </w:rPr>
        <w:t>Irena Weithauser</w:t>
      </w:r>
    </w:p>
    <w:p w:rsidR="000146B3" w:rsidRDefault="000146B3" w:rsidP="000146B3">
      <w:pPr>
        <w:rPr>
          <w:szCs w:val="22"/>
        </w:rPr>
      </w:pPr>
      <w:r>
        <w:rPr>
          <w:szCs w:val="22"/>
        </w:rPr>
        <w:t>Višja svetovalka 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599"/>
      </w:tblGrid>
      <w:tr w:rsidR="000146B3" w:rsidRPr="00D3278D" w:rsidTr="004E68A3">
        <w:tc>
          <w:tcPr>
            <w:tcW w:w="4596" w:type="dxa"/>
            <w:hideMark/>
          </w:tcPr>
          <w:p w:rsidR="000146B3" w:rsidRPr="00D3278D" w:rsidRDefault="000146B3" w:rsidP="004E68A3"/>
        </w:tc>
        <w:tc>
          <w:tcPr>
            <w:tcW w:w="4599" w:type="dxa"/>
            <w:hideMark/>
          </w:tcPr>
          <w:p w:rsidR="000146B3" w:rsidRPr="006B6859" w:rsidRDefault="000146B3" w:rsidP="004E68A3">
            <w:pPr>
              <w:rPr>
                <w:i/>
              </w:rPr>
            </w:pPr>
            <w:r>
              <w:rPr>
                <w:i/>
              </w:rPr>
              <w:t>Mirko Brnič Jager</w:t>
            </w:r>
          </w:p>
          <w:p w:rsidR="000146B3" w:rsidRPr="00D3278D" w:rsidRDefault="000146B3" w:rsidP="004E68A3">
            <w:r>
              <w:t>Predsednik</w:t>
            </w:r>
          </w:p>
          <w:p w:rsidR="000146B3" w:rsidRPr="00D3278D" w:rsidRDefault="000146B3" w:rsidP="004E68A3"/>
        </w:tc>
      </w:tr>
    </w:tbl>
    <w:p w:rsidR="000146B3" w:rsidRDefault="000146B3" w:rsidP="000146B3">
      <w:bookmarkStart w:id="0" w:name="_GoBack"/>
      <w:bookmarkEnd w:id="0"/>
    </w:p>
    <w:sectPr w:rsidR="000146B3" w:rsidSect="00D31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72" w:rsidRDefault="001F74A3">
      <w:r>
        <w:separator/>
      </w:r>
    </w:p>
  </w:endnote>
  <w:endnote w:type="continuationSeparator" w:id="0">
    <w:p w:rsidR="007B0872" w:rsidRDefault="001F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48" w:rsidRDefault="00000B5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48" w:rsidRDefault="00000B5A" w:rsidP="00D31186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48" w:rsidRDefault="00000B5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72" w:rsidRDefault="001F74A3">
      <w:r>
        <w:separator/>
      </w:r>
    </w:p>
  </w:footnote>
  <w:footnote w:type="continuationSeparator" w:id="0">
    <w:p w:rsidR="007B0872" w:rsidRDefault="001F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48" w:rsidRDefault="00000B5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48" w:rsidRDefault="00000B5A" w:rsidP="00D31186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48" w:rsidRPr="00246999" w:rsidRDefault="00F40E84" w:rsidP="00D31186">
    <w:pPr>
      <w:ind w:left="-1219"/>
    </w:pPr>
    <w:r>
      <w:rPr>
        <w:lang w:eastAsia="sl-SI"/>
      </w:rPr>
      <w:drawing>
        <wp:inline distT="0" distB="0" distL="0" distR="0" wp14:anchorId="5B559F42" wp14:editId="7ECB9079">
          <wp:extent cx="6350635" cy="828675"/>
          <wp:effectExtent l="19050" t="0" r="0" b="0"/>
          <wp:docPr id="1" name="Slika 1" descr="MS_odbor za varstvo okol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varstvo okol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26891" wp14:editId="5A22713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B3"/>
    <w:rsid w:val="00000B5A"/>
    <w:rsid w:val="000146B3"/>
    <w:rsid w:val="001F74A3"/>
    <w:rsid w:val="002C0FCD"/>
    <w:rsid w:val="003612EE"/>
    <w:rsid w:val="003F32EE"/>
    <w:rsid w:val="00617BD4"/>
    <w:rsid w:val="006A7EB7"/>
    <w:rsid w:val="007B0872"/>
    <w:rsid w:val="00A86DDA"/>
    <w:rsid w:val="00C4065C"/>
    <w:rsid w:val="00D66D21"/>
    <w:rsid w:val="00F4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46B3"/>
    <w:pPr>
      <w:spacing w:after="0" w:line="240" w:lineRule="auto"/>
    </w:pPr>
    <w:rPr>
      <w:rFonts w:ascii="Times New Roman" w:eastAsia="Times New Roman" w:hAnsi="Times New Roman" w:cs="Times New Roman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146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146B3"/>
    <w:rPr>
      <w:rFonts w:ascii="Times New Roman" w:eastAsia="Times New Roman" w:hAnsi="Times New Roman" w:cs="Times New Roman"/>
      <w:noProof/>
      <w:szCs w:val="24"/>
    </w:rPr>
  </w:style>
  <w:style w:type="paragraph" w:styleId="Noga">
    <w:name w:val="footer"/>
    <w:basedOn w:val="Navaden"/>
    <w:link w:val="NogaZnak"/>
    <w:rsid w:val="000146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0146B3"/>
    <w:rPr>
      <w:rFonts w:ascii="Times New Roman" w:eastAsia="Times New Roman" w:hAnsi="Times New Roman" w:cs="Times New Roman"/>
      <w:noProof/>
      <w:szCs w:val="24"/>
    </w:rPr>
  </w:style>
  <w:style w:type="paragraph" w:styleId="Telobesedila">
    <w:name w:val="Body Text"/>
    <w:basedOn w:val="Navaden"/>
    <w:link w:val="TelobesedilaZnak"/>
    <w:rsid w:val="000146B3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146B3"/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Navadensplet">
    <w:name w:val="Normal (Web)"/>
    <w:basedOn w:val="Navaden"/>
    <w:rsid w:val="000146B3"/>
    <w:pPr>
      <w:spacing w:before="100" w:beforeAutospacing="1" w:after="100" w:afterAutospacing="1"/>
    </w:pPr>
    <w:rPr>
      <w:noProof w:val="0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0146B3"/>
    <w:pPr>
      <w:ind w:left="720"/>
      <w:contextualSpacing/>
    </w:pPr>
    <w:rPr>
      <w:rFonts w:ascii="Arial" w:hAnsi="Arial"/>
      <w:noProof w:val="0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rsid w:val="000146B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146B3"/>
    <w:rPr>
      <w:rFonts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46B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46B3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46B3"/>
    <w:pPr>
      <w:spacing w:after="0" w:line="240" w:lineRule="auto"/>
    </w:pPr>
    <w:rPr>
      <w:rFonts w:ascii="Times New Roman" w:eastAsia="Times New Roman" w:hAnsi="Times New Roman" w:cs="Times New Roman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146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146B3"/>
    <w:rPr>
      <w:rFonts w:ascii="Times New Roman" w:eastAsia="Times New Roman" w:hAnsi="Times New Roman" w:cs="Times New Roman"/>
      <w:noProof/>
      <w:szCs w:val="24"/>
    </w:rPr>
  </w:style>
  <w:style w:type="paragraph" w:styleId="Noga">
    <w:name w:val="footer"/>
    <w:basedOn w:val="Navaden"/>
    <w:link w:val="NogaZnak"/>
    <w:rsid w:val="000146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0146B3"/>
    <w:rPr>
      <w:rFonts w:ascii="Times New Roman" w:eastAsia="Times New Roman" w:hAnsi="Times New Roman" w:cs="Times New Roman"/>
      <w:noProof/>
      <w:szCs w:val="24"/>
    </w:rPr>
  </w:style>
  <w:style w:type="paragraph" w:styleId="Telobesedila">
    <w:name w:val="Body Text"/>
    <w:basedOn w:val="Navaden"/>
    <w:link w:val="TelobesedilaZnak"/>
    <w:rsid w:val="000146B3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146B3"/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Navadensplet">
    <w:name w:val="Normal (Web)"/>
    <w:basedOn w:val="Navaden"/>
    <w:rsid w:val="000146B3"/>
    <w:pPr>
      <w:spacing w:before="100" w:beforeAutospacing="1" w:after="100" w:afterAutospacing="1"/>
    </w:pPr>
    <w:rPr>
      <w:noProof w:val="0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0146B3"/>
    <w:pPr>
      <w:ind w:left="720"/>
      <w:contextualSpacing/>
    </w:pPr>
    <w:rPr>
      <w:rFonts w:ascii="Arial" w:hAnsi="Arial"/>
      <w:noProof w:val="0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rsid w:val="000146B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146B3"/>
    <w:rPr>
      <w:rFonts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46B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46B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jubljana.si/si/mol/mestni-svet/seje/2014-2018/95998/detail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weithauser</dc:creator>
  <cp:lastModifiedBy>Jan Skoberne</cp:lastModifiedBy>
  <cp:revision>8</cp:revision>
  <dcterms:created xsi:type="dcterms:W3CDTF">2015-05-07T07:46:00Z</dcterms:created>
  <dcterms:modified xsi:type="dcterms:W3CDTF">2015-06-02T10:39:00Z</dcterms:modified>
</cp:coreProperties>
</file>