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632"/>
      </w:tblGrid>
      <w:tr w:rsidR="003364BF" w:rsidRPr="0092255E" w:rsidTr="007C0E25">
        <w:tc>
          <w:tcPr>
            <w:tcW w:w="1440" w:type="dxa"/>
          </w:tcPr>
          <w:p w:rsidR="003364BF" w:rsidRPr="0092255E" w:rsidRDefault="003364BF" w:rsidP="007C0E25">
            <w:pPr>
              <w:rPr>
                <w:color w:val="000000"/>
                <w:sz w:val="22"/>
                <w:szCs w:val="22"/>
              </w:rPr>
            </w:pPr>
            <w:r w:rsidRPr="0092255E">
              <w:rPr>
                <w:color w:val="000000"/>
                <w:sz w:val="22"/>
                <w:szCs w:val="22"/>
              </w:rPr>
              <w:t>Številka:</w:t>
            </w:r>
          </w:p>
        </w:tc>
        <w:tc>
          <w:tcPr>
            <w:tcW w:w="7632" w:type="dxa"/>
          </w:tcPr>
          <w:p w:rsidR="003364BF" w:rsidRPr="003C16FB" w:rsidRDefault="003364BF" w:rsidP="007C0E25">
            <w:pPr>
              <w:pStyle w:val="Naslov3"/>
              <w:rPr>
                <w:rFonts w:ascii="Times New Roman" w:hAnsi="Times New Roman"/>
                <w:b w:val="0"/>
                <w:color w:val="000000"/>
                <w:szCs w:val="22"/>
                <w:lang w:val="sl-SI"/>
              </w:rPr>
            </w:pPr>
            <w:r>
              <w:rPr>
                <w:rFonts w:ascii="Times New Roman" w:hAnsi="Times New Roman"/>
                <w:b w:val="0"/>
                <w:color w:val="000000"/>
                <w:szCs w:val="22"/>
                <w:lang w:val="sl-SI"/>
              </w:rPr>
              <w:t>03208</w:t>
            </w:r>
            <w:r w:rsidRPr="003C16FB">
              <w:rPr>
                <w:rFonts w:ascii="Times New Roman" w:hAnsi="Times New Roman"/>
                <w:b w:val="0"/>
                <w:color w:val="000000"/>
                <w:szCs w:val="22"/>
                <w:lang w:val="sl-SI"/>
              </w:rPr>
              <w:t>-</w:t>
            </w:r>
            <w:r w:rsidR="005800B0">
              <w:rPr>
                <w:rFonts w:ascii="Times New Roman" w:hAnsi="Times New Roman"/>
                <w:b w:val="0"/>
                <w:color w:val="000000"/>
                <w:szCs w:val="22"/>
                <w:lang w:val="sl-SI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Cs w:val="22"/>
                <w:lang w:val="sl-SI"/>
              </w:rPr>
              <w:t>/201</w:t>
            </w:r>
            <w:r w:rsidR="00CB3A73">
              <w:rPr>
                <w:rFonts w:ascii="Times New Roman" w:hAnsi="Times New Roman"/>
                <w:b w:val="0"/>
                <w:color w:val="000000"/>
                <w:szCs w:val="22"/>
                <w:lang w:val="sl-SI"/>
              </w:rPr>
              <w:t>3-2</w:t>
            </w:r>
          </w:p>
        </w:tc>
      </w:tr>
      <w:tr w:rsidR="003364BF" w:rsidRPr="0092255E" w:rsidTr="007C0E25">
        <w:tc>
          <w:tcPr>
            <w:tcW w:w="1440" w:type="dxa"/>
          </w:tcPr>
          <w:p w:rsidR="003364BF" w:rsidRPr="0092255E" w:rsidRDefault="003364BF" w:rsidP="007C0E25">
            <w:pPr>
              <w:rPr>
                <w:color w:val="000000"/>
                <w:sz w:val="22"/>
                <w:szCs w:val="22"/>
              </w:rPr>
            </w:pPr>
            <w:r w:rsidRPr="0092255E">
              <w:rPr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7632" w:type="dxa"/>
          </w:tcPr>
          <w:p w:rsidR="003364BF" w:rsidRPr="003C16FB" w:rsidRDefault="00CB3A73" w:rsidP="007C0E25">
            <w:pPr>
              <w:pStyle w:val="Naslov3"/>
              <w:rPr>
                <w:rFonts w:ascii="Times New Roman" w:hAnsi="Times New Roman"/>
                <w:b w:val="0"/>
                <w:color w:val="000000"/>
                <w:szCs w:val="22"/>
                <w:lang w:val="sl-SI"/>
              </w:rPr>
            </w:pPr>
            <w:r>
              <w:rPr>
                <w:rFonts w:ascii="Times New Roman" w:hAnsi="Times New Roman"/>
                <w:b w:val="0"/>
                <w:color w:val="000000"/>
                <w:szCs w:val="22"/>
                <w:lang w:val="sl-SI"/>
              </w:rPr>
              <w:t xml:space="preserve">25. 4. 2013 </w:t>
            </w:r>
          </w:p>
        </w:tc>
      </w:tr>
    </w:tbl>
    <w:p w:rsidR="003364BF" w:rsidRPr="0092255E" w:rsidRDefault="003364BF" w:rsidP="003364BF">
      <w:pPr>
        <w:rPr>
          <w:sz w:val="22"/>
          <w:szCs w:val="22"/>
        </w:rPr>
      </w:pPr>
    </w:p>
    <w:p w:rsidR="003364BF" w:rsidRDefault="003364BF" w:rsidP="003364BF">
      <w:pPr>
        <w:jc w:val="right"/>
        <w:rPr>
          <w:b/>
          <w:sz w:val="22"/>
          <w:szCs w:val="22"/>
        </w:rPr>
      </w:pPr>
    </w:p>
    <w:p w:rsidR="00CB3A73" w:rsidRDefault="00CB3A73" w:rsidP="003364BF">
      <w:pPr>
        <w:jc w:val="right"/>
        <w:rPr>
          <w:b/>
          <w:sz w:val="22"/>
          <w:szCs w:val="22"/>
        </w:rPr>
      </w:pPr>
    </w:p>
    <w:p w:rsidR="00525049" w:rsidRDefault="00525049" w:rsidP="003364BF">
      <w:pPr>
        <w:jc w:val="right"/>
        <w:rPr>
          <w:b/>
          <w:sz w:val="22"/>
          <w:szCs w:val="22"/>
        </w:rPr>
      </w:pPr>
    </w:p>
    <w:p w:rsidR="008B6371" w:rsidRDefault="007C05A4" w:rsidP="003364BF">
      <w:pPr>
        <w:spacing w:line="360" w:lineRule="auto"/>
      </w:pPr>
      <w:r>
        <w:t xml:space="preserve">Odbor za finance </w:t>
      </w:r>
    </w:p>
    <w:p w:rsidR="00AC01A8" w:rsidRDefault="007C05A4" w:rsidP="003364BF">
      <w:pPr>
        <w:spacing w:line="360" w:lineRule="auto"/>
      </w:pPr>
      <w:r>
        <w:t xml:space="preserve">Mestni svet </w:t>
      </w:r>
    </w:p>
    <w:p w:rsidR="00FC7ADF" w:rsidRPr="003236BE" w:rsidRDefault="007C05A4" w:rsidP="003364BF">
      <w:pPr>
        <w:spacing w:line="360" w:lineRule="auto"/>
      </w:pPr>
      <w:r>
        <w:t xml:space="preserve">Mestne občine Ljubljana </w:t>
      </w:r>
    </w:p>
    <w:p w:rsidR="003364BF" w:rsidRDefault="003364BF" w:rsidP="003364BF">
      <w:pPr>
        <w:jc w:val="center"/>
        <w:outlineLvl w:val="0"/>
        <w:rPr>
          <w:b/>
          <w:sz w:val="22"/>
          <w:szCs w:val="22"/>
        </w:rPr>
      </w:pPr>
    </w:p>
    <w:p w:rsidR="004379B1" w:rsidRDefault="004379B1" w:rsidP="003364BF">
      <w:pPr>
        <w:jc w:val="center"/>
        <w:outlineLvl w:val="0"/>
        <w:rPr>
          <w:b/>
          <w:sz w:val="22"/>
          <w:szCs w:val="22"/>
        </w:rPr>
      </w:pPr>
    </w:p>
    <w:p w:rsidR="00CB3A73" w:rsidRDefault="00CB3A73" w:rsidP="003364BF">
      <w:pPr>
        <w:jc w:val="center"/>
        <w:outlineLvl w:val="0"/>
        <w:rPr>
          <w:b/>
          <w:sz w:val="22"/>
          <w:szCs w:val="22"/>
        </w:rPr>
      </w:pPr>
    </w:p>
    <w:p w:rsidR="003364BF" w:rsidRPr="003236BE" w:rsidRDefault="005800B0" w:rsidP="003364B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POROČIL</w:t>
      </w:r>
      <w:r w:rsidR="003364BF" w:rsidRPr="003236BE">
        <w:rPr>
          <w:b/>
          <w:sz w:val="28"/>
          <w:szCs w:val="28"/>
        </w:rPr>
        <w:t>O</w:t>
      </w:r>
    </w:p>
    <w:p w:rsidR="00D42FC1" w:rsidRDefault="00D42FC1" w:rsidP="003364BF">
      <w:pPr>
        <w:jc w:val="center"/>
        <w:outlineLvl w:val="0"/>
        <w:rPr>
          <w:sz w:val="22"/>
          <w:szCs w:val="22"/>
        </w:rPr>
      </w:pPr>
    </w:p>
    <w:p w:rsidR="003364BF" w:rsidRDefault="003364BF" w:rsidP="00527C4F">
      <w:pPr>
        <w:outlineLvl w:val="0"/>
        <w:rPr>
          <w:sz w:val="22"/>
          <w:szCs w:val="22"/>
        </w:rPr>
      </w:pPr>
      <w:r w:rsidRPr="0092255E">
        <w:rPr>
          <w:sz w:val="22"/>
          <w:szCs w:val="22"/>
        </w:rPr>
        <w:t xml:space="preserve">Odbor za </w:t>
      </w:r>
      <w:r>
        <w:rPr>
          <w:sz w:val="22"/>
          <w:szCs w:val="22"/>
        </w:rPr>
        <w:t xml:space="preserve">šport </w:t>
      </w:r>
      <w:r w:rsidRPr="0092255E">
        <w:rPr>
          <w:sz w:val="22"/>
          <w:szCs w:val="22"/>
        </w:rPr>
        <w:t xml:space="preserve">je na </w:t>
      </w:r>
      <w:r w:rsidR="00CB3A73">
        <w:rPr>
          <w:sz w:val="22"/>
          <w:szCs w:val="22"/>
        </w:rPr>
        <w:t>1</w:t>
      </w:r>
      <w:r w:rsidRPr="0092255E">
        <w:rPr>
          <w:sz w:val="22"/>
          <w:szCs w:val="22"/>
        </w:rPr>
        <w:t xml:space="preserve">. </w:t>
      </w:r>
      <w:r w:rsidR="00CB3A73">
        <w:rPr>
          <w:sz w:val="22"/>
          <w:szCs w:val="22"/>
        </w:rPr>
        <w:t>iz</w:t>
      </w:r>
      <w:r w:rsidRPr="0092255E">
        <w:rPr>
          <w:sz w:val="22"/>
          <w:szCs w:val="22"/>
        </w:rPr>
        <w:t xml:space="preserve">redni seji, </w:t>
      </w:r>
      <w:r w:rsidR="00D25A21">
        <w:rPr>
          <w:sz w:val="22"/>
          <w:szCs w:val="22"/>
        </w:rPr>
        <w:t>dne</w:t>
      </w:r>
      <w:r w:rsidR="001C294E">
        <w:rPr>
          <w:sz w:val="22"/>
          <w:szCs w:val="22"/>
        </w:rPr>
        <w:t xml:space="preserve"> </w:t>
      </w:r>
      <w:r w:rsidR="00CB3A73">
        <w:rPr>
          <w:sz w:val="22"/>
          <w:szCs w:val="22"/>
        </w:rPr>
        <w:t>25. 4. 2013</w:t>
      </w:r>
      <w:r w:rsidR="00CA5AB4">
        <w:rPr>
          <w:sz w:val="22"/>
          <w:szCs w:val="22"/>
        </w:rPr>
        <w:t xml:space="preserve"> ob 14.15 uri,</w:t>
      </w:r>
      <w:r w:rsidR="003236BE">
        <w:rPr>
          <w:sz w:val="22"/>
          <w:szCs w:val="22"/>
        </w:rPr>
        <w:t xml:space="preserve"> </w:t>
      </w:r>
      <w:r w:rsidR="008B6371">
        <w:rPr>
          <w:sz w:val="22"/>
          <w:szCs w:val="22"/>
        </w:rPr>
        <w:t xml:space="preserve">kot zainteresirano delovno telo </w:t>
      </w:r>
      <w:r w:rsidRPr="0092255E">
        <w:rPr>
          <w:sz w:val="22"/>
          <w:szCs w:val="22"/>
        </w:rPr>
        <w:t xml:space="preserve">obravnaval gradivo za </w:t>
      </w:r>
      <w:r w:rsidR="003236BE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CB3A73">
        <w:rPr>
          <w:sz w:val="22"/>
          <w:szCs w:val="22"/>
        </w:rPr>
        <w:t xml:space="preserve"> izredno</w:t>
      </w:r>
      <w:r>
        <w:rPr>
          <w:sz w:val="22"/>
          <w:szCs w:val="22"/>
        </w:rPr>
        <w:t xml:space="preserve"> sejo Mestnega sveta M</w:t>
      </w:r>
      <w:r w:rsidR="009350D5">
        <w:rPr>
          <w:sz w:val="22"/>
          <w:szCs w:val="22"/>
        </w:rPr>
        <w:t>estne občine Ljubljana</w:t>
      </w:r>
      <w:r w:rsidR="003236BE">
        <w:rPr>
          <w:sz w:val="22"/>
          <w:szCs w:val="22"/>
        </w:rPr>
        <w:t xml:space="preserve"> </w:t>
      </w:r>
      <w:r>
        <w:rPr>
          <w:sz w:val="22"/>
          <w:szCs w:val="22"/>
        </w:rPr>
        <w:t>in ob obravnavi</w:t>
      </w:r>
      <w:r w:rsidR="00AC01A8">
        <w:rPr>
          <w:sz w:val="22"/>
          <w:szCs w:val="22"/>
        </w:rPr>
        <w:t xml:space="preserve"> </w:t>
      </w:r>
      <w:r>
        <w:rPr>
          <w:sz w:val="22"/>
          <w:szCs w:val="22"/>
        </w:rPr>
        <w:t>točk</w:t>
      </w:r>
      <w:r w:rsidR="00D42FC1">
        <w:rPr>
          <w:sz w:val="22"/>
          <w:szCs w:val="22"/>
        </w:rPr>
        <w:t>e</w:t>
      </w:r>
    </w:p>
    <w:p w:rsidR="003236BE" w:rsidRDefault="003236BE" w:rsidP="003236BE">
      <w:pPr>
        <w:jc w:val="both"/>
        <w:outlineLvl w:val="0"/>
        <w:rPr>
          <w:sz w:val="22"/>
          <w:szCs w:val="22"/>
        </w:rPr>
      </w:pPr>
    </w:p>
    <w:p w:rsidR="00CB3A73" w:rsidRDefault="00CB3A73" w:rsidP="00CB3A73">
      <w:pPr>
        <w:pStyle w:val="Telobesedila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Predlog Sklepa o spremembi vrednosti projekta NRP 7560-12-0479 Športna dvorana Tivoli – EP v KOŠARKI 2013 </w:t>
      </w:r>
    </w:p>
    <w:p w:rsidR="00FC4FB2" w:rsidRDefault="00FC4FB2" w:rsidP="0058119A">
      <w:pPr>
        <w:rPr>
          <w:sz w:val="22"/>
          <w:szCs w:val="22"/>
        </w:rPr>
      </w:pPr>
    </w:p>
    <w:p w:rsidR="003364BF" w:rsidRDefault="003364BF" w:rsidP="003236BE">
      <w:pPr>
        <w:rPr>
          <w:sz w:val="22"/>
          <w:szCs w:val="22"/>
        </w:rPr>
      </w:pPr>
      <w:r w:rsidRPr="0092255E">
        <w:rPr>
          <w:sz w:val="22"/>
          <w:szCs w:val="22"/>
        </w:rPr>
        <w:t>sprejel na</w:t>
      </w:r>
      <w:r>
        <w:rPr>
          <w:sz w:val="22"/>
          <w:szCs w:val="22"/>
        </w:rPr>
        <w:t>slednj</w:t>
      </w:r>
      <w:r w:rsidR="00CA5AB4">
        <w:rPr>
          <w:sz w:val="22"/>
          <w:szCs w:val="22"/>
        </w:rPr>
        <w:t xml:space="preserve">i </w:t>
      </w:r>
    </w:p>
    <w:p w:rsidR="00CA5AB4" w:rsidRDefault="00CA5AB4" w:rsidP="003236BE">
      <w:pPr>
        <w:rPr>
          <w:sz w:val="22"/>
          <w:szCs w:val="22"/>
        </w:rPr>
      </w:pPr>
    </w:p>
    <w:p w:rsidR="00CA5AB4" w:rsidRPr="00CA5AB4" w:rsidRDefault="00CA5AB4" w:rsidP="003236BE">
      <w:pPr>
        <w:rPr>
          <w:b/>
          <w:sz w:val="22"/>
          <w:szCs w:val="22"/>
        </w:rPr>
      </w:pPr>
      <w:r w:rsidRPr="00CA5AB4">
        <w:rPr>
          <w:b/>
          <w:sz w:val="22"/>
          <w:szCs w:val="22"/>
        </w:rPr>
        <w:t>SKLEP:</w:t>
      </w:r>
    </w:p>
    <w:p w:rsidR="007C05A4" w:rsidRDefault="007C05A4" w:rsidP="003236BE">
      <w:pPr>
        <w:rPr>
          <w:sz w:val="22"/>
          <w:szCs w:val="22"/>
        </w:rPr>
      </w:pPr>
    </w:p>
    <w:p w:rsidR="00CB3A73" w:rsidRPr="004379B1" w:rsidRDefault="004379B1" w:rsidP="0058119A">
      <w:pPr>
        <w:rPr>
          <w:b/>
        </w:rPr>
      </w:pPr>
      <w:r w:rsidRPr="004379B1">
        <w:rPr>
          <w:b/>
        </w:rPr>
        <w:t xml:space="preserve">Odbor za šport podpira predlog </w:t>
      </w:r>
      <w:r w:rsidRPr="004379B1">
        <w:rPr>
          <w:b/>
          <w:sz w:val="22"/>
          <w:szCs w:val="22"/>
        </w:rPr>
        <w:t>Sklepa o spremembi vrednosti projekta NRP 7560-12-0479 Športna dvorana Tivoli – EP v KOŠARKI 2013</w:t>
      </w:r>
      <w:r>
        <w:rPr>
          <w:b/>
          <w:sz w:val="22"/>
          <w:szCs w:val="22"/>
        </w:rPr>
        <w:t xml:space="preserve"> in ga predlaga</w:t>
      </w:r>
      <w:r w:rsidR="00BD79CA">
        <w:rPr>
          <w:b/>
          <w:sz w:val="22"/>
          <w:szCs w:val="22"/>
        </w:rPr>
        <w:t xml:space="preserve"> pristojnemu Odboru za finance in</w:t>
      </w:r>
      <w:r>
        <w:rPr>
          <w:b/>
          <w:sz w:val="22"/>
          <w:szCs w:val="22"/>
        </w:rPr>
        <w:t xml:space="preserve"> Mestnemu svetu Mestne občine Ljubljana v sprejem. </w:t>
      </w:r>
    </w:p>
    <w:p w:rsidR="00CB3A73" w:rsidRDefault="00CB3A73" w:rsidP="0058119A"/>
    <w:p w:rsidR="0058119A" w:rsidRPr="0058119A" w:rsidRDefault="00BD79CA" w:rsidP="0058119A">
      <w:pPr>
        <w:rPr>
          <w:noProof/>
          <w:sz w:val="22"/>
          <w:szCs w:val="22"/>
        </w:rPr>
      </w:pPr>
      <w:r w:rsidRPr="007C05A4">
        <w:rPr>
          <w:b/>
        </w:rPr>
        <w:t xml:space="preserve">Sklep je </w:t>
      </w:r>
      <w:r w:rsidR="007C05A4" w:rsidRPr="007C05A4">
        <w:rPr>
          <w:b/>
        </w:rPr>
        <w:t xml:space="preserve">bil </w:t>
      </w:r>
      <w:r w:rsidRPr="007C05A4">
        <w:rPr>
          <w:b/>
        </w:rPr>
        <w:t>sprejet</w:t>
      </w:r>
      <w:r w:rsidR="007034D8">
        <w:t xml:space="preserve"> z 5</w:t>
      </w:r>
      <w:r w:rsidR="00CB3A73">
        <w:t xml:space="preserve"> glasovi </w:t>
      </w:r>
      <w:r w:rsidR="00CB3A73" w:rsidRPr="007C05A4">
        <w:rPr>
          <w:b/>
        </w:rPr>
        <w:t>za</w:t>
      </w:r>
      <w:r w:rsidR="007034D8">
        <w:t xml:space="preserve">,  0 </w:t>
      </w:r>
      <w:r w:rsidR="00CB3A73" w:rsidRPr="007C05A4">
        <w:rPr>
          <w:b/>
        </w:rPr>
        <w:t>proti</w:t>
      </w:r>
      <w:r w:rsidR="00CB3A73">
        <w:t xml:space="preserve"> od </w:t>
      </w:r>
      <w:r w:rsidR="007034D8">
        <w:t>6</w:t>
      </w:r>
      <w:r>
        <w:t xml:space="preserve"> </w:t>
      </w:r>
      <w:r w:rsidR="0058119A" w:rsidRPr="0058119A">
        <w:t xml:space="preserve"> </w:t>
      </w:r>
      <w:r w:rsidR="0058119A" w:rsidRPr="007034D8">
        <w:rPr>
          <w:b/>
        </w:rPr>
        <w:t>navzočih</w:t>
      </w:r>
      <w:r w:rsidR="0058119A" w:rsidRPr="0058119A">
        <w:t xml:space="preserve">. </w:t>
      </w:r>
      <w:r w:rsidR="0058119A" w:rsidRPr="0058119A">
        <w:rPr>
          <w:sz w:val="22"/>
          <w:szCs w:val="22"/>
        </w:rPr>
        <w:tab/>
      </w:r>
      <w:r w:rsidR="0058119A" w:rsidRPr="0058119A">
        <w:rPr>
          <w:sz w:val="22"/>
          <w:szCs w:val="22"/>
        </w:rPr>
        <w:tab/>
      </w:r>
    </w:p>
    <w:p w:rsidR="006F6934" w:rsidRDefault="0058119A" w:rsidP="003364B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5AB4" w:rsidRDefault="00CA5AB4" w:rsidP="003364BF">
      <w:pPr>
        <w:rPr>
          <w:sz w:val="22"/>
          <w:szCs w:val="22"/>
        </w:rPr>
      </w:pPr>
    </w:p>
    <w:p w:rsidR="00CA5AB4" w:rsidRDefault="00CA5AB4" w:rsidP="003364BF">
      <w:pPr>
        <w:rPr>
          <w:sz w:val="22"/>
          <w:szCs w:val="22"/>
        </w:rPr>
      </w:pPr>
    </w:p>
    <w:p w:rsidR="00D059A2" w:rsidRPr="0092255E" w:rsidRDefault="00D059A2" w:rsidP="003364BF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9"/>
        <w:gridCol w:w="4596"/>
      </w:tblGrid>
      <w:tr w:rsidR="003364BF" w:rsidRPr="00D53C6F" w:rsidTr="007034D8">
        <w:tc>
          <w:tcPr>
            <w:tcW w:w="4599" w:type="dxa"/>
          </w:tcPr>
          <w:p w:rsidR="003236BE" w:rsidRDefault="003364BF" w:rsidP="007C0E25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>Pripravila:</w:t>
            </w:r>
          </w:p>
          <w:p w:rsidR="007C05A4" w:rsidRDefault="003364BF" w:rsidP="007C0E25">
            <w:pPr>
              <w:rPr>
                <w:i/>
                <w:sz w:val="22"/>
                <w:szCs w:val="22"/>
              </w:rPr>
            </w:pPr>
            <w:r w:rsidRPr="003236BE">
              <w:rPr>
                <w:i/>
                <w:sz w:val="22"/>
                <w:szCs w:val="22"/>
              </w:rPr>
              <w:t>Tatjana Zavašnik</w:t>
            </w:r>
          </w:p>
          <w:p w:rsidR="003364BF" w:rsidRPr="003236BE" w:rsidRDefault="00FE0EEE" w:rsidP="007C0E2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višja svetovalka II</w:t>
            </w:r>
          </w:p>
        </w:tc>
        <w:tc>
          <w:tcPr>
            <w:tcW w:w="4596" w:type="dxa"/>
          </w:tcPr>
          <w:p w:rsidR="003364BF" w:rsidRPr="00D53C6F" w:rsidRDefault="003364BF" w:rsidP="007C0E25">
            <w:pPr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3364BF" w:rsidRDefault="007034D8" w:rsidP="003364BF">
      <w:pPr>
        <w:ind w:left="6372" w:firstLine="708"/>
        <w:jc w:val="center"/>
        <w:rPr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F919210" wp14:editId="7E9D392A">
            <wp:extent cx="2188254" cy="441435"/>
            <wp:effectExtent l="0" t="0" r="2540" b="0"/>
            <wp:docPr id="15" name="Slika 15" descr="sken podpisa p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ken podpisa pr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716" cy="44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4BF" w:rsidRPr="009F59D0" w:rsidRDefault="003364BF" w:rsidP="003364BF">
      <w:pPr>
        <w:ind w:left="6372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9F59D0">
        <w:rPr>
          <w:b/>
          <w:sz w:val="22"/>
          <w:szCs w:val="22"/>
        </w:rPr>
        <w:t>predsednica</w:t>
      </w:r>
    </w:p>
    <w:p w:rsidR="001D74DF" w:rsidRPr="008523A7" w:rsidRDefault="003364BF" w:rsidP="008523A7">
      <w:pPr>
        <w:ind w:left="6372" w:firstLine="708"/>
        <w:rPr>
          <w:b/>
          <w:i/>
          <w:sz w:val="22"/>
          <w:szCs w:val="22"/>
        </w:rPr>
      </w:pPr>
      <w:r w:rsidRPr="003236BE">
        <w:rPr>
          <w:b/>
          <w:i/>
          <w:sz w:val="22"/>
          <w:szCs w:val="22"/>
        </w:rPr>
        <w:t xml:space="preserve">       dr. Marta BON </w:t>
      </w:r>
    </w:p>
    <w:sectPr w:rsidR="001D74DF" w:rsidRPr="008523A7" w:rsidSect="001D74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2B" w:rsidRDefault="00DA402B">
      <w:r>
        <w:separator/>
      </w:r>
    </w:p>
  </w:endnote>
  <w:endnote w:type="continuationSeparator" w:id="0">
    <w:p w:rsidR="00DA402B" w:rsidRDefault="00DA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DF" w:rsidRDefault="007034D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DF" w:rsidRDefault="007034D8" w:rsidP="001D74DF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DF" w:rsidRDefault="007034D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2B" w:rsidRDefault="00DA402B">
      <w:r>
        <w:separator/>
      </w:r>
    </w:p>
  </w:footnote>
  <w:footnote w:type="continuationSeparator" w:id="0">
    <w:p w:rsidR="00DA402B" w:rsidRDefault="00DA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DF" w:rsidRDefault="007034D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DF" w:rsidRDefault="007034D8" w:rsidP="001D74DF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4DF" w:rsidRPr="00246999" w:rsidRDefault="003364BF" w:rsidP="001D74DF">
    <w:pPr>
      <w:ind w:left="-1219"/>
    </w:pPr>
    <w:r>
      <w:rPr>
        <w:noProof/>
      </w:rPr>
      <w:drawing>
        <wp:inline distT="0" distB="0" distL="0" distR="0">
          <wp:extent cx="6349365" cy="828675"/>
          <wp:effectExtent l="19050" t="0" r="0" b="0"/>
          <wp:docPr id="1" name="Slika 1" descr="MS_odbor za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sp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3A73"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EE4"/>
    <w:multiLevelType w:val="hybridMultilevel"/>
    <w:tmpl w:val="2EFAA7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60B2"/>
    <w:multiLevelType w:val="hybridMultilevel"/>
    <w:tmpl w:val="9C283910"/>
    <w:lvl w:ilvl="0" w:tplc="4CB650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521"/>
    <w:multiLevelType w:val="hybridMultilevel"/>
    <w:tmpl w:val="AA40CD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00F4"/>
    <w:multiLevelType w:val="hybridMultilevel"/>
    <w:tmpl w:val="9796DFA2"/>
    <w:lvl w:ilvl="0" w:tplc="49E8AE7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8D62118"/>
    <w:multiLevelType w:val="hybridMultilevel"/>
    <w:tmpl w:val="24BCBD7C"/>
    <w:lvl w:ilvl="0" w:tplc="5170B96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C1"/>
    <w:rsid w:val="0002139C"/>
    <w:rsid w:val="00023D67"/>
    <w:rsid w:val="000503ED"/>
    <w:rsid w:val="000A17DC"/>
    <w:rsid w:val="000F7614"/>
    <w:rsid w:val="001709F6"/>
    <w:rsid w:val="001720A2"/>
    <w:rsid w:val="001C294E"/>
    <w:rsid w:val="00204D0E"/>
    <w:rsid w:val="00257076"/>
    <w:rsid w:val="002650A8"/>
    <w:rsid w:val="00271C86"/>
    <w:rsid w:val="00281DF0"/>
    <w:rsid w:val="002C5C48"/>
    <w:rsid w:val="002D044D"/>
    <w:rsid w:val="003236BE"/>
    <w:rsid w:val="003364BF"/>
    <w:rsid w:val="003963DC"/>
    <w:rsid w:val="003B0BDA"/>
    <w:rsid w:val="003F061B"/>
    <w:rsid w:val="00415340"/>
    <w:rsid w:val="004379B1"/>
    <w:rsid w:val="00440CE8"/>
    <w:rsid w:val="00475C80"/>
    <w:rsid w:val="004844CB"/>
    <w:rsid w:val="004B2C89"/>
    <w:rsid w:val="00525049"/>
    <w:rsid w:val="00527C4F"/>
    <w:rsid w:val="00574DF4"/>
    <w:rsid w:val="005800B0"/>
    <w:rsid w:val="0058119A"/>
    <w:rsid w:val="00631BB4"/>
    <w:rsid w:val="00633B59"/>
    <w:rsid w:val="00681FE6"/>
    <w:rsid w:val="006A298C"/>
    <w:rsid w:val="006C3BDF"/>
    <w:rsid w:val="006F6934"/>
    <w:rsid w:val="007034D8"/>
    <w:rsid w:val="007048EF"/>
    <w:rsid w:val="00771CB8"/>
    <w:rsid w:val="007933B8"/>
    <w:rsid w:val="007C05A4"/>
    <w:rsid w:val="007C60D8"/>
    <w:rsid w:val="008523A7"/>
    <w:rsid w:val="00895F29"/>
    <w:rsid w:val="008A2637"/>
    <w:rsid w:val="008B6371"/>
    <w:rsid w:val="008D2EAC"/>
    <w:rsid w:val="00914310"/>
    <w:rsid w:val="009350D5"/>
    <w:rsid w:val="009A290A"/>
    <w:rsid w:val="009B7724"/>
    <w:rsid w:val="00A559D2"/>
    <w:rsid w:val="00AB262A"/>
    <w:rsid w:val="00AC01A8"/>
    <w:rsid w:val="00AD539E"/>
    <w:rsid w:val="00B105D4"/>
    <w:rsid w:val="00B3556C"/>
    <w:rsid w:val="00B4050E"/>
    <w:rsid w:val="00B41224"/>
    <w:rsid w:val="00B579E4"/>
    <w:rsid w:val="00B842D3"/>
    <w:rsid w:val="00BA2153"/>
    <w:rsid w:val="00BD79CA"/>
    <w:rsid w:val="00C52626"/>
    <w:rsid w:val="00CA0361"/>
    <w:rsid w:val="00CA5AB4"/>
    <w:rsid w:val="00CB3A73"/>
    <w:rsid w:val="00D059A2"/>
    <w:rsid w:val="00D107CE"/>
    <w:rsid w:val="00D10F91"/>
    <w:rsid w:val="00D12623"/>
    <w:rsid w:val="00D25A21"/>
    <w:rsid w:val="00D42FC1"/>
    <w:rsid w:val="00D44F7F"/>
    <w:rsid w:val="00DA402B"/>
    <w:rsid w:val="00E03841"/>
    <w:rsid w:val="00E171D3"/>
    <w:rsid w:val="00E36F90"/>
    <w:rsid w:val="00E47138"/>
    <w:rsid w:val="00E5334F"/>
    <w:rsid w:val="00E65859"/>
    <w:rsid w:val="00EC0764"/>
    <w:rsid w:val="00EC1556"/>
    <w:rsid w:val="00EC25CA"/>
    <w:rsid w:val="00EF4E4D"/>
    <w:rsid w:val="00F06D60"/>
    <w:rsid w:val="00F3136D"/>
    <w:rsid w:val="00F75E86"/>
    <w:rsid w:val="00FA6D61"/>
    <w:rsid w:val="00FB5BAB"/>
    <w:rsid w:val="00FC4FB2"/>
    <w:rsid w:val="00FC7ADF"/>
    <w:rsid w:val="00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4BF"/>
    <w:rPr>
      <w:sz w:val="24"/>
      <w:szCs w:val="24"/>
    </w:rPr>
  </w:style>
  <w:style w:type="paragraph" w:styleId="Naslov3">
    <w:name w:val="heading 3"/>
    <w:basedOn w:val="Navaden"/>
    <w:next w:val="Navaden"/>
    <w:link w:val="Naslov3Znak"/>
    <w:qFormat/>
    <w:rsid w:val="003364BF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3Znak">
    <w:name w:val="Naslov 3 Znak"/>
    <w:basedOn w:val="Privzetapisavaodstavka"/>
    <w:link w:val="Naslov3"/>
    <w:rsid w:val="003364BF"/>
    <w:rPr>
      <w:rFonts w:ascii="Arial" w:hAnsi="Arial"/>
      <w:b/>
      <w:sz w:val="22"/>
      <w:lang w:val="en-AU"/>
    </w:rPr>
  </w:style>
  <w:style w:type="paragraph" w:styleId="Telobesedila">
    <w:name w:val="Body Text"/>
    <w:basedOn w:val="Navaden"/>
    <w:link w:val="TelobesedilaZnak"/>
    <w:rsid w:val="003364BF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3364BF"/>
    <w:rPr>
      <w:b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F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FC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F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4BF"/>
    <w:rPr>
      <w:sz w:val="24"/>
      <w:szCs w:val="24"/>
    </w:rPr>
  </w:style>
  <w:style w:type="paragraph" w:styleId="Naslov3">
    <w:name w:val="heading 3"/>
    <w:basedOn w:val="Navaden"/>
    <w:next w:val="Navaden"/>
    <w:link w:val="Naslov3Znak"/>
    <w:qFormat/>
    <w:rsid w:val="003364BF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3Znak">
    <w:name w:val="Naslov 3 Znak"/>
    <w:basedOn w:val="Privzetapisavaodstavka"/>
    <w:link w:val="Naslov3"/>
    <w:rsid w:val="003364BF"/>
    <w:rPr>
      <w:rFonts w:ascii="Arial" w:hAnsi="Arial"/>
      <w:b/>
      <w:sz w:val="22"/>
      <w:lang w:val="en-AU"/>
    </w:rPr>
  </w:style>
  <w:style w:type="paragraph" w:styleId="Telobesedila">
    <w:name w:val="Body Text"/>
    <w:basedOn w:val="Navaden"/>
    <w:link w:val="TelobesedilaZnak"/>
    <w:rsid w:val="003364BF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3364BF"/>
    <w:rPr>
      <w:b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F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FC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F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ODBOR%20ZA%20&#352;PORT%202011-2014\PREDLOGE\MS_odbor%20za%20spor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sport</Template>
  <TotalTime>21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843</CharactersWithSpaces>
  <SharedDoc>false</SharedDoc>
  <HLinks>
    <vt:vector size="6" baseType="variant">
      <vt:variant>
        <vt:i4>1048660</vt:i4>
      </vt:variant>
      <vt:variant>
        <vt:i4>1545</vt:i4>
      </vt:variant>
      <vt:variant>
        <vt:i4>1057</vt:i4>
      </vt:variant>
      <vt:variant>
        <vt:i4>1</vt:i4>
      </vt:variant>
      <vt:variant>
        <vt:lpwstr>MS_odbor za sport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zavasnik</dc:creator>
  <cp:lastModifiedBy>Tatjana Zavašnik</cp:lastModifiedBy>
  <cp:revision>8</cp:revision>
  <cp:lastPrinted>2013-04-25T10:32:00Z</cp:lastPrinted>
  <dcterms:created xsi:type="dcterms:W3CDTF">2013-04-25T10:16:00Z</dcterms:created>
  <dcterms:modified xsi:type="dcterms:W3CDTF">2013-05-10T06:52:00Z</dcterms:modified>
</cp:coreProperties>
</file>