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79" w:rsidRPr="00EC6843" w:rsidRDefault="00307C79" w:rsidP="00B15D8C">
      <w:pPr>
        <w:outlineLvl w:val="0"/>
        <w:rPr>
          <w:rFonts w:ascii="Times New Roman" w:hAnsi="Times New Roman"/>
          <w:color w:val="auto"/>
        </w:rPr>
      </w:pPr>
      <w:r w:rsidRPr="00EC6843">
        <w:rPr>
          <w:rFonts w:ascii="Times New Roman" w:hAnsi="Times New Roman"/>
          <w:color w:val="auto"/>
        </w:rPr>
        <w:t xml:space="preserve">Štev.: </w:t>
      </w:r>
      <w:r w:rsidR="00780CF7">
        <w:rPr>
          <w:rFonts w:ascii="Times New Roman" w:hAnsi="Times New Roman"/>
          <w:color w:val="auto"/>
        </w:rPr>
        <w:t>900-207/2012-5</w:t>
      </w:r>
      <w:r w:rsidR="00B15D8C">
        <w:rPr>
          <w:rFonts w:ascii="Times New Roman" w:hAnsi="Times New Roman"/>
          <w:color w:val="auto"/>
        </w:rPr>
        <w:t xml:space="preserve">                                                                                                          </w:t>
      </w:r>
      <w:bookmarkStart w:id="0" w:name="_GoBack"/>
      <w:bookmarkEnd w:id="0"/>
      <w:r w:rsidR="00B15D8C" w:rsidRPr="00B15D8C">
        <w:rPr>
          <w:rFonts w:ascii="Times New Roman" w:hAnsi="Times New Roman"/>
          <w:color w:val="auto"/>
        </w:rPr>
        <w:t xml:space="preserve"> </w:t>
      </w:r>
      <w:r w:rsidR="00B15D8C">
        <w:rPr>
          <w:rFonts w:ascii="Times New Roman" w:hAnsi="Times New Roman"/>
          <w:color w:val="auto"/>
        </w:rPr>
        <w:t xml:space="preserve">                         </w:t>
      </w:r>
    </w:p>
    <w:p w:rsidR="00307C79" w:rsidRPr="00EC6843" w:rsidRDefault="00307C79" w:rsidP="00307C79">
      <w:pPr>
        <w:pStyle w:val="Telobesedila"/>
        <w:rPr>
          <w:rFonts w:ascii="Times New Roman" w:hAnsi="Times New Roman"/>
          <w:color w:val="auto"/>
        </w:rPr>
      </w:pPr>
      <w:r w:rsidRPr="00EC6843">
        <w:rPr>
          <w:rFonts w:ascii="Times New Roman" w:hAnsi="Times New Roman"/>
          <w:color w:val="auto"/>
        </w:rPr>
        <w:t xml:space="preserve">Datum: </w:t>
      </w:r>
      <w:r w:rsidR="00B15D8C">
        <w:rPr>
          <w:rFonts w:ascii="Times New Roman" w:hAnsi="Times New Roman"/>
          <w:color w:val="auto"/>
        </w:rPr>
        <w:t>25</w:t>
      </w:r>
      <w:r w:rsidR="00CC4736">
        <w:rPr>
          <w:rFonts w:ascii="Times New Roman" w:hAnsi="Times New Roman"/>
          <w:color w:val="auto"/>
        </w:rPr>
        <w:t>. 10. 2012</w:t>
      </w:r>
    </w:p>
    <w:p w:rsidR="00307C79" w:rsidRPr="00EC6843" w:rsidRDefault="00307C79" w:rsidP="00307C79">
      <w:pPr>
        <w:rPr>
          <w:color w:val="auto"/>
        </w:rPr>
      </w:pPr>
    </w:p>
    <w:p w:rsidR="00307C79" w:rsidRDefault="00B15D8C" w:rsidP="00B15D8C">
      <w:pPr>
        <w:jc w:val="center"/>
        <w:rPr>
          <w:rFonts w:ascii="Times New Roman" w:hAnsi="Times New Roman"/>
          <w:b/>
          <w:bCs/>
          <w:color w:val="auto"/>
        </w:rPr>
      </w:pPr>
      <w:r>
        <w:rPr>
          <w:rFonts w:ascii="Times New Roman" w:hAnsi="Times New Roman"/>
          <w:b/>
          <w:bCs/>
          <w:color w:val="auto"/>
        </w:rPr>
        <w:t>Z A P I S N I K</w:t>
      </w:r>
    </w:p>
    <w:p w:rsidR="00B15D8C" w:rsidRDefault="00B15D8C" w:rsidP="00B15D8C">
      <w:pPr>
        <w:jc w:val="center"/>
        <w:rPr>
          <w:rFonts w:ascii="Times New Roman" w:hAnsi="Times New Roman"/>
          <w:b/>
          <w:bCs/>
          <w:color w:val="auto"/>
        </w:rPr>
      </w:pPr>
    </w:p>
    <w:p w:rsidR="00B15D8C" w:rsidRDefault="00B15D8C" w:rsidP="00B15D8C">
      <w:pPr>
        <w:rPr>
          <w:rFonts w:ascii="Times New Roman" w:hAnsi="Times New Roman"/>
          <w:bCs/>
          <w:color w:val="auto"/>
        </w:rPr>
      </w:pPr>
      <w:r>
        <w:rPr>
          <w:rFonts w:ascii="Times New Roman" w:hAnsi="Times New Roman"/>
          <w:bCs/>
          <w:color w:val="auto"/>
        </w:rPr>
        <w:t>2. korespondenčne – telefonske – seje Sveta Četrtne skupnosti Rožnik, Mestne občine Ljubljana z dne 22. 10. 2012, ki je bila sklicana dne 19. 10. 2012.</w:t>
      </w:r>
    </w:p>
    <w:p w:rsidR="00B15D8C" w:rsidRDefault="00B15D8C" w:rsidP="00B15D8C">
      <w:pPr>
        <w:rPr>
          <w:rFonts w:ascii="Times New Roman" w:hAnsi="Times New Roman"/>
          <w:bCs/>
          <w:color w:val="auto"/>
        </w:rPr>
      </w:pPr>
      <w:r>
        <w:rPr>
          <w:rFonts w:ascii="Times New Roman" w:hAnsi="Times New Roman"/>
          <w:bCs/>
          <w:color w:val="auto"/>
        </w:rPr>
        <w:t xml:space="preserve">Telefonsko glasovanje 2. korespondenčne seje se je pričelo 22. 10. 2012 ob 11. uri in je potekalo do 14. ure. </w:t>
      </w:r>
    </w:p>
    <w:p w:rsidR="00B15D8C" w:rsidRDefault="00B15D8C" w:rsidP="00B15D8C">
      <w:pPr>
        <w:rPr>
          <w:rFonts w:ascii="Times New Roman" w:hAnsi="Times New Roman"/>
          <w:bCs/>
          <w:color w:val="auto"/>
        </w:rPr>
      </w:pPr>
      <w:r>
        <w:rPr>
          <w:rFonts w:ascii="Times New Roman" w:hAnsi="Times New Roman"/>
          <w:bCs/>
          <w:color w:val="auto"/>
        </w:rPr>
        <w:t>Sejo je sklicala podpredsednica Sveta Četrtne skupnosti Rožnik, MOL, gospa Živa Vidmar.</w:t>
      </w:r>
    </w:p>
    <w:p w:rsidR="00B15D8C" w:rsidRPr="00B15D8C" w:rsidRDefault="00B15D8C" w:rsidP="00B15D8C">
      <w:pPr>
        <w:rPr>
          <w:rFonts w:ascii="Times New Roman" w:hAnsi="Times New Roman"/>
          <w:bCs/>
          <w:color w:val="auto"/>
        </w:rPr>
      </w:pPr>
    </w:p>
    <w:p w:rsidR="00307C79" w:rsidRPr="00EC6843" w:rsidRDefault="00B15D8C" w:rsidP="00307C79">
      <w:pPr>
        <w:rPr>
          <w:rFonts w:ascii="Times New Roman" w:hAnsi="Times New Roman"/>
          <w:color w:val="auto"/>
        </w:rPr>
      </w:pPr>
      <w:r>
        <w:rPr>
          <w:rFonts w:ascii="Times New Roman" w:hAnsi="Times New Roman"/>
          <w:color w:val="auto"/>
        </w:rPr>
        <w:t>Določen je bil</w:t>
      </w:r>
      <w:r w:rsidR="00307C79" w:rsidRPr="00EC6843">
        <w:rPr>
          <w:rFonts w:ascii="Times New Roman" w:hAnsi="Times New Roman"/>
          <w:color w:val="auto"/>
        </w:rPr>
        <w:t xml:space="preserve"> naslednji </w:t>
      </w:r>
      <w:r w:rsidR="00307C79" w:rsidRPr="00B15D8C">
        <w:rPr>
          <w:rFonts w:ascii="Times New Roman" w:hAnsi="Times New Roman"/>
          <w:b/>
          <w:color w:val="auto"/>
        </w:rPr>
        <w:t>d</w:t>
      </w:r>
      <w:r>
        <w:rPr>
          <w:rFonts w:ascii="Times New Roman" w:hAnsi="Times New Roman"/>
          <w:b/>
          <w:color w:val="auto"/>
        </w:rPr>
        <w:t xml:space="preserve"> </w:t>
      </w:r>
      <w:r w:rsidR="00307C79" w:rsidRPr="00B15D8C">
        <w:rPr>
          <w:rFonts w:ascii="Times New Roman" w:hAnsi="Times New Roman"/>
          <w:b/>
          <w:color w:val="auto"/>
        </w:rPr>
        <w:t>n</w:t>
      </w:r>
      <w:r>
        <w:rPr>
          <w:rFonts w:ascii="Times New Roman" w:hAnsi="Times New Roman"/>
          <w:b/>
          <w:color w:val="auto"/>
        </w:rPr>
        <w:t xml:space="preserve"> </w:t>
      </w:r>
      <w:r w:rsidR="00307C79" w:rsidRPr="00B15D8C">
        <w:rPr>
          <w:rFonts w:ascii="Times New Roman" w:hAnsi="Times New Roman"/>
          <w:b/>
          <w:color w:val="auto"/>
        </w:rPr>
        <w:t>e</w:t>
      </w:r>
      <w:r>
        <w:rPr>
          <w:rFonts w:ascii="Times New Roman" w:hAnsi="Times New Roman"/>
          <w:b/>
          <w:color w:val="auto"/>
        </w:rPr>
        <w:t xml:space="preserve"> </w:t>
      </w:r>
      <w:r w:rsidR="00307C79" w:rsidRPr="00B15D8C">
        <w:rPr>
          <w:rFonts w:ascii="Times New Roman" w:hAnsi="Times New Roman"/>
          <w:b/>
          <w:color w:val="auto"/>
        </w:rPr>
        <w:t>v</w:t>
      </w:r>
      <w:r>
        <w:rPr>
          <w:rFonts w:ascii="Times New Roman" w:hAnsi="Times New Roman"/>
          <w:b/>
          <w:color w:val="auto"/>
        </w:rPr>
        <w:t xml:space="preserve"> </w:t>
      </w:r>
      <w:r w:rsidR="00307C79" w:rsidRPr="00B15D8C">
        <w:rPr>
          <w:rFonts w:ascii="Times New Roman" w:hAnsi="Times New Roman"/>
          <w:b/>
          <w:color w:val="auto"/>
        </w:rPr>
        <w:t>n</w:t>
      </w:r>
      <w:r>
        <w:rPr>
          <w:rFonts w:ascii="Times New Roman" w:hAnsi="Times New Roman"/>
          <w:b/>
          <w:color w:val="auto"/>
        </w:rPr>
        <w:t xml:space="preserve"> </w:t>
      </w:r>
      <w:r w:rsidR="00307C79" w:rsidRPr="00B15D8C">
        <w:rPr>
          <w:rFonts w:ascii="Times New Roman" w:hAnsi="Times New Roman"/>
          <w:b/>
          <w:color w:val="auto"/>
        </w:rPr>
        <w:t xml:space="preserve">i </w:t>
      </w:r>
      <w:r>
        <w:rPr>
          <w:rFonts w:ascii="Times New Roman" w:hAnsi="Times New Roman"/>
          <w:b/>
          <w:color w:val="auto"/>
        </w:rPr>
        <w:t xml:space="preserve"> </w:t>
      </w:r>
      <w:r w:rsidR="00307C79" w:rsidRPr="00B15D8C">
        <w:rPr>
          <w:rFonts w:ascii="Times New Roman" w:hAnsi="Times New Roman"/>
          <w:b/>
          <w:color w:val="auto"/>
        </w:rPr>
        <w:t>r</w:t>
      </w:r>
      <w:r>
        <w:rPr>
          <w:rFonts w:ascii="Times New Roman" w:hAnsi="Times New Roman"/>
          <w:b/>
          <w:color w:val="auto"/>
        </w:rPr>
        <w:t xml:space="preserve"> </w:t>
      </w:r>
      <w:r w:rsidR="00307C79" w:rsidRPr="00B15D8C">
        <w:rPr>
          <w:rFonts w:ascii="Times New Roman" w:hAnsi="Times New Roman"/>
          <w:b/>
          <w:color w:val="auto"/>
        </w:rPr>
        <w:t>e</w:t>
      </w:r>
      <w:r>
        <w:rPr>
          <w:rFonts w:ascii="Times New Roman" w:hAnsi="Times New Roman"/>
          <w:b/>
          <w:color w:val="auto"/>
        </w:rPr>
        <w:t xml:space="preserve"> </w:t>
      </w:r>
      <w:r w:rsidR="00307C79" w:rsidRPr="00B15D8C">
        <w:rPr>
          <w:rFonts w:ascii="Times New Roman" w:hAnsi="Times New Roman"/>
          <w:b/>
          <w:color w:val="auto"/>
        </w:rPr>
        <w:t>d</w:t>
      </w:r>
      <w:r>
        <w:rPr>
          <w:rFonts w:ascii="Times New Roman" w:hAnsi="Times New Roman"/>
          <w:b/>
          <w:color w:val="auto"/>
        </w:rPr>
        <w:t xml:space="preserve"> </w:t>
      </w:r>
      <w:r w:rsidR="00307C79" w:rsidRPr="00B15D8C">
        <w:rPr>
          <w:rFonts w:ascii="Times New Roman" w:hAnsi="Times New Roman"/>
          <w:b/>
          <w:color w:val="auto"/>
        </w:rPr>
        <w:t>:</w:t>
      </w:r>
    </w:p>
    <w:p w:rsidR="00307C79" w:rsidRPr="00EC6843" w:rsidRDefault="00307C79" w:rsidP="00307C79">
      <w:pPr>
        <w:rPr>
          <w:rFonts w:ascii="Times New Roman" w:hAnsi="Times New Roman"/>
          <w:b/>
          <w:color w:val="auto"/>
        </w:rPr>
      </w:pPr>
    </w:p>
    <w:p w:rsidR="00307C79" w:rsidRPr="00EC6843" w:rsidRDefault="00DE5081" w:rsidP="00307C79">
      <w:pPr>
        <w:pStyle w:val="Odstavekseznama"/>
        <w:numPr>
          <w:ilvl w:val="0"/>
          <w:numId w:val="3"/>
        </w:numPr>
        <w:contextualSpacing w:val="0"/>
        <w:rPr>
          <w:b/>
          <w:lang w:val="sl-SI"/>
        </w:rPr>
      </w:pPr>
      <w:r w:rsidRPr="00EC6843">
        <w:rPr>
          <w:b/>
          <w:lang w:val="sl-SI"/>
        </w:rPr>
        <w:t>Finančni načrt ČS Rožnik</w:t>
      </w:r>
      <w:r w:rsidR="00307C79" w:rsidRPr="00EC6843">
        <w:rPr>
          <w:b/>
          <w:lang w:val="sl-SI"/>
        </w:rPr>
        <w:t xml:space="preserve"> MOL za leti 2013 in 2014 </w:t>
      </w:r>
    </w:p>
    <w:p w:rsidR="00307C79" w:rsidRPr="00EC6843" w:rsidRDefault="00DE5081" w:rsidP="00307C79">
      <w:pPr>
        <w:pStyle w:val="Odstavekseznama"/>
        <w:numPr>
          <w:ilvl w:val="0"/>
          <w:numId w:val="3"/>
        </w:numPr>
        <w:contextualSpacing w:val="0"/>
        <w:rPr>
          <w:b/>
          <w:lang w:val="sl-SI"/>
        </w:rPr>
      </w:pPr>
      <w:r w:rsidRPr="00EC6843">
        <w:rPr>
          <w:b/>
          <w:lang w:val="sl-SI"/>
        </w:rPr>
        <w:t>Plan Malih del ČS Rožnik</w:t>
      </w:r>
      <w:r w:rsidR="00307C79" w:rsidRPr="00EC6843">
        <w:rPr>
          <w:b/>
          <w:lang w:val="sl-SI"/>
        </w:rPr>
        <w:t xml:space="preserve"> MOL za leto 2013 </w:t>
      </w:r>
    </w:p>
    <w:p w:rsidR="00307C79" w:rsidRDefault="00DE5081" w:rsidP="00307C79">
      <w:pPr>
        <w:pStyle w:val="Odstavekseznama"/>
        <w:numPr>
          <w:ilvl w:val="0"/>
          <w:numId w:val="3"/>
        </w:numPr>
        <w:contextualSpacing w:val="0"/>
        <w:rPr>
          <w:b/>
          <w:lang w:val="sl-SI"/>
        </w:rPr>
      </w:pPr>
      <w:r w:rsidRPr="00EC6843">
        <w:rPr>
          <w:b/>
          <w:lang w:val="sl-SI"/>
        </w:rPr>
        <w:t>Plan Malih del ČS Rožnik</w:t>
      </w:r>
      <w:r w:rsidR="00307C79" w:rsidRPr="00EC6843">
        <w:rPr>
          <w:b/>
          <w:lang w:val="sl-SI"/>
        </w:rPr>
        <w:t xml:space="preserve"> MOL za leto 2014</w:t>
      </w:r>
    </w:p>
    <w:p w:rsidR="00B15D8C" w:rsidRDefault="00B15D8C" w:rsidP="00B15D8C">
      <w:pPr>
        <w:rPr>
          <w:b/>
        </w:rPr>
      </w:pPr>
    </w:p>
    <w:p w:rsidR="00B15D8C" w:rsidRDefault="00B15D8C" w:rsidP="00B15D8C">
      <w:pPr>
        <w:rPr>
          <w:rFonts w:ascii="Times New Roman" w:hAnsi="Times New Roman"/>
        </w:rPr>
      </w:pPr>
      <w:r w:rsidRPr="00B15D8C">
        <w:rPr>
          <w:rFonts w:ascii="Times New Roman" w:hAnsi="Times New Roman"/>
        </w:rPr>
        <w:t>Do 14. ure dne 22. 10. 2012 so od 15-tih članov sveta svoje odgovore</w:t>
      </w:r>
      <w:r>
        <w:rPr>
          <w:rFonts w:ascii="Times New Roman" w:hAnsi="Times New Roman"/>
        </w:rPr>
        <w:t xml:space="preserve"> posredovali naslednji člani: ga. Tatjana Burnik, g. Tomaž Čučnik, g. Borut Knez, g. Rastko Korošec, g. Daniel </w:t>
      </w:r>
      <w:proofErr w:type="spellStart"/>
      <w:r>
        <w:rPr>
          <w:rFonts w:ascii="Times New Roman" w:hAnsi="Times New Roman"/>
        </w:rPr>
        <w:t>Kušer</w:t>
      </w:r>
      <w:proofErr w:type="spellEnd"/>
      <w:r>
        <w:rPr>
          <w:rFonts w:ascii="Times New Roman" w:hAnsi="Times New Roman"/>
        </w:rPr>
        <w:t>, g. Tomaž Šemrov, ga. Vesna Škerl, ga. Saša Novak, ga. Jožica Vrhunc in ga. Živa Vidmar.</w:t>
      </w:r>
    </w:p>
    <w:p w:rsidR="00B15D8C" w:rsidRDefault="00B15D8C" w:rsidP="00B15D8C">
      <w:pPr>
        <w:rPr>
          <w:rFonts w:ascii="Times New Roman" w:hAnsi="Times New Roman"/>
        </w:rPr>
      </w:pPr>
    </w:p>
    <w:p w:rsidR="00B15D8C" w:rsidRDefault="00B15D8C" w:rsidP="00B15D8C">
      <w:pPr>
        <w:rPr>
          <w:rFonts w:ascii="Times New Roman" w:hAnsi="Times New Roman"/>
        </w:rPr>
      </w:pPr>
      <w:r>
        <w:rPr>
          <w:rFonts w:ascii="Times New Roman" w:hAnsi="Times New Roman"/>
        </w:rPr>
        <w:t xml:space="preserve">Korespondenčne seje se niso udeležili: g. Gregor Ciglar, </w:t>
      </w:r>
      <w:r w:rsidR="00D03C0C">
        <w:rPr>
          <w:rFonts w:ascii="Times New Roman" w:hAnsi="Times New Roman"/>
        </w:rPr>
        <w:t xml:space="preserve">mag. Dušan Fatur, g. Anton </w:t>
      </w:r>
      <w:proofErr w:type="spellStart"/>
      <w:r w:rsidR="00D03C0C">
        <w:rPr>
          <w:rFonts w:ascii="Times New Roman" w:hAnsi="Times New Roman"/>
        </w:rPr>
        <w:t>Gunde</w:t>
      </w:r>
      <w:proofErr w:type="spellEnd"/>
      <w:r w:rsidR="00D03C0C">
        <w:rPr>
          <w:rFonts w:ascii="Times New Roman" w:hAnsi="Times New Roman"/>
        </w:rPr>
        <w:t xml:space="preserve">, ga. </w:t>
      </w:r>
      <w:proofErr w:type="spellStart"/>
      <w:r w:rsidR="00D03C0C">
        <w:rPr>
          <w:rFonts w:ascii="Times New Roman" w:hAnsi="Times New Roman"/>
        </w:rPr>
        <w:t>Selma</w:t>
      </w:r>
      <w:proofErr w:type="spellEnd"/>
      <w:r w:rsidR="00D03C0C">
        <w:rPr>
          <w:rFonts w:ascii="Times New Roman" w:hAnsi="Times New Roman"/>
        </w:rPr>
        <w:t xml:space="preserve"> Halilović in ga. Ana Iskra.</w:t>
      </w:r>
    </w:p>
    <w:p w:rsidR="00D03C0C" w:rsidRDefault="00D03C0C" w:rsidP="00B15D8C">
      <w:pPr>
        <w:rPr>
          <w:rFonts w:ascii="Times New Roman" w:hAnsi="Times New Roman"/>
        </w:rPr>
      </w:pPr>
    </w:p>
    <w:p w:rsidR="00D03C0C" w:rsidRDefault="00D03C0C" w:rsidP="00B15D8C">
      <w:pPr>
        <w:rPr>
          <w:rFonts w:ascii="Times New Roman" w:hAnsi="Times New Roman"/>
        </w:rPr>
      </w:pPr>
      <w:r>
        <w:rPr>
          <w:rFonts w:ascii="Times New Roman" w:hAnsi="Times New Roman"/>
        </w:rPr>
        <w:t>Na korespondenčni telefonski seji so se člani Sveta z ZA ali PROTI opredelili do:</w:t>
      </w:r>
    </w:p>
    <w:p w:rsidR="00D03C0C" w:rsidRDefault="00D03C0C" w:rsidP="00D03C0C">
      <w:pPr>
        <w:pStyle w:val="Odstavekseznama"/>
        <w:numPr>
          <w:ilvl w:val="0"/>
          <w:numId w:val="22"/>
        </w:numPr>
        <w:rPr>
          <w:b/>
        </w:rPr>
      </w:pPr>
      <w:proofErr w:type="spellStart"/>
      <w:r>
        <w:rPr>
          <w:b/>
        </w:rPr>
        <w:t>predloga</w:t>
      </w:r>
      <w:proofErr w:type="spellEnd"/>
      <w:r>
        <w:rPr>
          <w:b/>
        </w:rPr>
        <w:t xml:space="preserve"> </w:t>
      </w:r>
      <w:proofErr w:type="spellStart"/>
      <w:r>
        <w:rPr>
          <w:b/>
        </w:rPr>
        <w:t>sklepa</w:t>
      </w:r>
      <w:proofErr w:type="spellEnd"/>
      <w:r>
        <w:rPr>
          <w:b/>
        </w:rPr>
        <w:t xml:space="preserve"> 1/2–</w:t>
      </w:r>
      <w:proofErr w:type="spellStart"/>
      <w:r>
        <w:rPr>
          <w:b/>
        </w:rPr>
        <w:t>kor</w:t>
      </w:r>
      <w:proofErr w:type="spellEnd"/>
      <w:r>
        <w:rPr>
          <w:b/>
        </w:rPr>
        <w:t>,</w:t>
      </w:r>
    </w:p>
    <w:p w:rsidR="00D03C0C" w:rsidRDefault="00D03C0C" w:rsidP="00D03C0C">
      <w:pPr>
        <w:pStyle w:val="Odstavekseznama"/>
        <w:numPr>
          <w:ilvl w:val="0"/>
          <w:numId w:val="22"/>
        </w:numPr>
        <w:rPr>
          <w:b/>
        </w:rPr>
      </w:pPr>
      <w:proofErr w:type="spellStart"/>
      <w:r>
        <w:rPr>
          <w:b/>
        </w:rPr>
        <w:t>predloga</w:t>
      </w:r>
      <w:proofErr w:type="spellEnd"/>
      <w:r>
        <w:rPr>
          <w:b/>
        </w:rPr>
        <w:t xml:space="preserve"> </w:t>
      </w:r>
      <w:proofErr w:type="spellStart"/>
      <w:r>
        <w:rPr>
          <w:b/>
        </w:rPr>
        <w:t>sklepa</w:t>
      </w:r>
      <w:proofErr w:type="spellEnd"/>
      <w:r>
        <w:rPr>
          <w:b/>
        </w:rPr>
        <w:t xml:space="preserve"> 2/2-kor,</w:t>
      </w:r>
    </w:p>
    <w:p w:rsidR="00D03C0C" w:rsidRDefault="00D03C0C" w:rsidP="00D03C0C">
      <w:pPr>
        <w:pStyle w:val="Odstavekseznama"/>
        <w:numPr>
          <w:ilvl w:val="0"/>
          <w:numId w:val="22"/>
        </w:numPr>
        <w:rPr>
          <w:b/>
        </w:rPr>
      </w:pPr>
      <w:proofErr w:type="spellStart"/>
      <w:r>
        <w:rPr>
          <w:b/>
        </w:rPr>
        <w:t>predloga</w:t>
      </w:r>
      <w:proofErr w:type="spellEnd"/>
      <w:r>
        <w:rPr>
          <w:b/>
        </w:rPr>
        <w:t xml:space="preserve"> </w:t>
      </w:r>
      <w:proofErr w:type="spellStart"/>
      <w:r>
        <w:rPr>
          <w:b/>
        </w:rPr>
        <w:t>sklepa</w:t>
      </w:r>
      <w:proofErr w:type="spellEnd"/>
      <w:r>
        <w:rPr>
          <w:b/>
        </w:rPr>
        <w:t xml:space="preserve"> 3/2-kor,</w:t>
      </w:r>
    </w:p>
    <w:p w:rsidR="00D03C0C" w:rsidRDefault="00D03C0C" w:rsidP="00D03C0C">
      <w:pPr>
        <w:rPr>
          <w:b/>
        </w:rPr>
      </w:pPr>
    </w:p>
    <w:p w:rsidR="00D03C0C" w:rsidRPr="00D03C0C" w:rsidRDefault="00D03C0C" w:rsidP="00D03C0C">
      <w:pPr>
        <w:rPr>
          <w:rFonts w:ascii="Times New Roman" w:hAnsi="Times New Roman"/>
        </w:rPr>
      </w:pPr>
      <w:r w:rsidRPr="00D03C0C">
        <w:rPr>
          <w:rFonts w:ascii="Times New Roman" w:hAnsi="Times New Roman"/>
        </w:rPr>
        <w:t>ki so jih prejeli</w:t>
      </w:r>
      <w:r>
        <w:rPr>
          <w:rFonts w:ascii="Times New Roman" w:hAnsi="Times New Roman"/>
        </w:rPr>
        <w:t xml:space="preserve"> s sklicem 2. korespondenčne seje.</w:t>
      </w:r>
    </w:p>
    <w:p w:rsidR="00D03C0C" w:rsidRPr="00D03C0C" w:rsidRDefault="00D03C0C" w:rsidP="00D03C0C">
      <w:pPr>
        <w:pStyle w:val="Odstavekseznama"/>
        <w:rPr>
          <w:b/>
        </w:rPr>
      </w:pPr>
    </w:p>
    <w:p w:rsidR="00307C79" w:rsidRPr="00B15D8C" w:rsidRDefault="00307C79" w:rsidP="00307C79">
      <w:pPr>
        <w:pStyle w:val="Telobesedila"/>
        <w:rPr>
          <w:rFonts w:ascii="Times New Roman" w:hAnsi="Times New Roman"/>
          <w:b/>
          <w:color w:val="auto"/>
        </w:rPr>
      </w:pPr>
    </w:p>
    <w:p w:rsidR="00307C79" w:rsidRPr="00EC6843" w:rsidRDefault="00307C79" w:rsidP="00307C79">
      <w:pPr>
        <w:pStyle w:val="Telobesedila"/>
        <w:spacing w:after="0"/>
        <w:ind w:left="357"/>
        <w:jc w:val="center"/>
        <w:rPr>
          <w:rFonts w:ascii="Times New Roman" w:hAnsi="Times New Roman"/>
          <w:b/>
          <w:color w:val="auto"/>
        </w:rPr>
      </w:pPr>
      <w:r w:rsidRPr="00EC6843">
        <w:rPr>
          <w:rFonts w:ascii="Times New Roman" w:hAnsi="Times New Roman"/>
          <w:b/>
          <w:color w:val="auto"/>
        </w:rPr>
        <w:t>AD 1.</w:t>
      </w:r>
    </w:p>
    <w:p w:rsidR="00307C79" w:rsidRPr="00EC6843" w:rsidRDefault="00762211" w:rsidP="00307C79">
      <w:pPr>
        <w:pStyle w:val="Odstavekseznama"/>
        <w:ind w:left="502"/>
        <w:contextualSpacing w:val="0"/>
        <w:jc w:val="center"/>
        <w:rPr>
          <w:b/>
          <w:lang w:val="sl-SI"/>
        </w:rPr>
      </w:pPr>
      <w:r w:rsidRPr="00EC6843">
        <w:rPr>
          <w:b/>
          <w:lang w:val="sl-SI"/>
        </w:rPr>
        <w:t>Finančni načrt ČS Rožnik</w:t>
      </w:r>
      <w:r w:rsidR="00B673D8" w:rsidRPr="00EC6843">
        <w:rPr>
          <w:b/>
          <w:lang w:val="sl-SI"/>
        </w:rPr>
        <w:t xml:space="preserve"> MOL za leti</w:t>
      </w:r>
      <w:r w:rsidR="00307C79" w:rsidRPr="00EC6843">
        <w:rPr>
          <w:b/>
          <w:lang w:val="sl-SI"/>
        </w:rPr>
        <w:t xml:space="preserve"> 2013 in 2014</w:t>
      </w:r>
    </w:p>
    <w:p w:rsidR="00307C79" w:rsidRPr="00EC6843" w:rsidRDefault="00307C79" w:rsidP="00307C79">
      <w:pPr>
        <w:pStyle w:val="Telobesedila"/>
        <w:rPr>
          <w:rFonts w:ascii="Times New Roman" w:hAnsi="Times New Roman"/>
          <w:b/>
          <w:color w:val="auto"/>
        </w:rPr>
      </w:pPr>
    </w:p>
    <w:p w:rsidR="00307C79" w:rsidRPr="00EC6843" w:rsidRDefault="00307C79" w:rsidP="00307C79">
      <w:pPr>
        <w:jc w:val="both"/>
        <w:rPr>
          <w:rFonts w:ascii="Times New Roman" w:hAnsi="Times New Roman"/>
          <w:color w:val="auto"/>
        </w:rPr>
      </w:pPr>
      <w:r w:rsidRPr="00EC6843">
        <w:rPr>
          <w:rFonts w:ascii="Times New Roman" w:hAnsi="Times New Roman"/>
          <w:color w:val="auto"/>
        </w:rPr>
        <w:t>Pripra</w:t>
      </w:r>
      <w:r w:rsidR="00762211" w:rsidRPr="00EC6843">
        <w:rPr>
          <w:rFonts w:ascii="Times New Roman" w:hAnsi="Times New Roman"/>
          <w:color w:val="auto"/>
        </w:rPr>
        <w:t>vo Finančnih načrtov ČS Rožnik</w:t>
      </w:r>
      <w:r w:rsidRPr="00EC6843">
        <w:rPr>
          <w:rFonts w:ascii="Times New Roman" w:hAnsi="Times New Roman"/>
          <w:color w:val="auto"/>
        </w:rPr>
        <w:t xml:space="preserve"> MOL za leti </w:t>
      </w:r>
      <w:r w:rsidR="00762211" w:rsidRPr="00EC6843">
        <w:rPr>
          <w:rFonts w:ascii="Times New Roman" w:hAnsi="Times New Roman"/>
          <w:color w:val="auto"/>
        </w:rPr>
        <w:t>2013 in 2014 je Svet ČS Rožnik MOL obravnaval na 12. redni seji dne</w:t>
      </w:r>
      <w:r w:rsidR="00F82D04" w:rsidRPr="00EC6843">
        <w:rPr>
          <w:rFonts w:ascii="Times New Roman" w:hAnsi="Times New Roman"/>
          <w:color w:val="auto"/>
        </w:rPr>
        <w:t>,</w:t>
      </w:r>
      <w:r w:rsidR="00762211" w:rsidRPr="00EC6843">
        <w:rPr>
          <w:rFonts w:ascii="Times New Roman" w:hAnsi="Times New Roman"/>
          <w:color w:val="auto"/>
        </w:rPr>
        <w:t xml:space="preserve"> 26</w:t>
      </w:r>
      <w:r w:rsidR="00F82D04" w:rsidRPr="00EC6843">
        <w:rPr>
          <w:rFonts w:ascii="Times New Roman" w:hAnsi="Times New Roman"/>
          <w:color w:val="auto"/>
        </w:rPr>
        <w:t xml:space="preserve">. </w:t>
      </w:r>
      <w:r w:rsidRPr="00EC6843">
        <w:rPr>
          <w:rFonts w:ascii="Times New Roman" w:hAnsi="Times New Roman"/>
          <w:color w:val="auto"/>
        </w:rPr>
        <w:t>9</w:t>
      </w:r>
      <w:r w:rsidR="00F82D04" w:rsidRPr="00EC6843">
        <w:rPr>
          <w:rFonts w:ascii="Times New Roman" w:hAnsi="Times New Roman"/>
          <w:color w:val="auto"/>
        </w:rPr>
        <w:t xml:space="preserve">. </w:t>
      </w:r>
      <w:r w:rsidRPr="00EC6843">
        <w:rPr>
          <w:rFonts w:ascii="Times New Roman" w:hAnsi="Times New Roman"/>
          <w:color w:val="auto"/>
        </w:rPr>
        <w:t xml:space="preserve">2012, ko ni bilo sprejetih zaključkov. Zato </w:t>
      </w:r>
      <w:r w:rsidR="00762211" w:rsidRPr="00EC6843">
        <w:rPr>
          <w:rFonts w:ascii="Times New Roman" w:hAnsi="Times New Roman"/>
          <w:color w:val="auto"/>
        </w:rPr>
        <w:t xml:space="preserve">se </w:t>
      </w:r>
      <w:r w:rsidRPr="00EC6843">
        <w:rPr>
          <w:rFonts w:ascii="Times New Roman" w:hAnsi="Times New Roman"/>
          <w:color w:val="auto"/>
        </w:rPr>
        <w:t xml:space="preserve">je svet </w:t>
      </w:r>
      <w:r w:rsidR="00762211" w:rsidRPr="00EC6843">
        <w:rPr>
          <w:rFonts w:ascii="Times New Roman" w:hAnsi="Times New Roman"/>
          <w:color w:val="auto"/>
        </w:rPr>
        <w:t>dogovoril za obravnavo na naslednji seji</w:t>
      </w:r>
      <w:r w:rsidR="00F82D04" w:rsidRPr="00EC6843">
        <w:rPr>
          <w:rFonts w:ascii="Times New Roman" w:hAnsi="Times New Roman"/>
          <w:color w:val="auto"/>
        </w:rPr>
        <w:t xml:space="preserve"> tako</w:t>
      </w:r>
      <w:r w:rsidR="00762211" w:rsidRPr="00EC6843">
        <w:rPr>
          <w:rFonts w:ascii="Times New Roman" w:hAnsi="Times New Roman"/>
          <w:color w:val="auto"/>
        </w:rPr>
        <w:t xml:space="preserve">, da člani sveta predhodno posredujejo svoje predloge. Člani sveta so bili na 12. redni seji seznanjeni z osnutkom razdelitve sredstev. </w:t>
      </w:r>
      <w:r w:rsidRPr="00EC6843">
        <w:rPr>
          <w:rFonts w:ascii="Times New Roman" w:hAnsi="Times New Roman"/>
          <w:color w:val="auto"/>
        </w:rPr>
        <w:t>Ker na osnutka razdelitve sredstev in obrazložitev finančnega načrta ni bilo pripomb ali novih predlogov, dajem na glasovanje naslednji</w:t>
      </w:r>
    </w:p>
    <w:p w:rsidR="00307C79" w:rsidRPr="00EC6843" w:rsidRDefault="00307C79" w:rsidP="00307C79">
      <w:pPr>
        <w:rPr>
          <w:rFonts w:ascii="Times New Roman" w:hAnsi="Times New Roman"/>
          <w:color w:val="auto"/>
        </w:rPr>
      </w:pPr>
    </w:p>
    <w:p w:rsidR="00307C79" w:rsidRPr="00EC6843" w:rsidRDefault="00762211" w:rsidP="00307C79">
      <w:pPr>
        <w:rPr>
          <w:rFonts w:ascii="Times New Roman" w:hAnsi="Times New Roman"/>
          <w:b/>
          <w:color w:val="auto"/>
        </w:rPr>
      </w:pPr>
      <w:r w:rsidRPr="00EC6843">
        <w:rPr>
          <w:rFonts w:ascii="Times New Roman" w:hAnsi="Times New Roman"/>
          <w:b/>
          <w:color w:val="auto"/>
        </w:rPr>
        <w:t>PREDLOG SKLEPA 1/2</w:t>
      </w:r>
      <w:r w:rsidR="00307C79" w:rsidRPr="00EC6843">
        <w:rPr>
          <w:rFonts w:ascii="Times New Roman" w:hAnsi="Times New Roman"/>
          <w:b/>
          <w:color w:val="auto"/>
        </w:rPr>
        <w:t>-kor:</w:t>
      </w:r>
    </w:p>
    <w:p w:rsidR="00307C79" w:rsidRPr="00EC6843" w:rsidRDefault="00307C79" w:rsidP="00307C79">
      <w:pPr>
        <w:rPr>
          <w:rFonts w:ascii="Times New Roman" w:hAnsi="Times New Roman"/>
          <w:b/>
          <w:color w:val="auto"/>
        </w:rPr>
      </w:pPr>
      <w:r w:rsidRPr="00EC6843">
        <w:rPr>
          <w:rFonts w:ascii="Times New Roman" w:hAnsi="Times New Roman"/>
          <w:b/>
          <w:color w:val="auto"/>
        </w:rPr>
        <w:t>Za delovanje Č</w:t>
      </w:r>
      <w:r w:rsidR="00762211" w:rsidRPr="00EC6843">
        <w:rPr>
          <w:rFonts w:ascii="Times New Roman" w:hAnsi="Times New Roman"/>
          <w:b/>
          <w:color w:val="auto"/>
        </w:rPr>
        <w:t>etrtne skupnosti Rožnik</w:t>
      </w:r>
      <w:r w:rsidR="00271E1B" w:rsidRPr="00EC6843">
        <w:rPr>
          <w:rFonts w:ascii="Times New Roman" w:hAnsi="Times New Roman"/>
          <w:b/>
          <w:color w:val="auto"/>
        </w:rPr>
        <w:t xml:space="preserve"> </w:t>
      </w:r>
      <w:r w:rsidRPr="00EC6843">
        <w:rPr>
          <w:rFonts w:ascii="Times New Roman" w:hAnsi="Times New Roman"/>
          <w:b/>
          <w:color w:val="auto"/>
        </w:rPr>
        <w:t xml:space="preserve">MOL so za leto 2013 in </w:t>
      </w:r>
      <w:r w:rsidR="00F82D04" w:rsidRPr="00EC6843">
        <w:rPr>
          <w:rFonts w:ascii="Times New Roman" w:hAnsi="Times New Roman"/>
          <w:b/>
          <w:color w:val="auto"/>
        </w:rPr>
        <w:t>za leto 2014</w:t>
      </w:r>
      <w:r w:rsidRPr="00EC6843">
        <w:rPr>
          <w:rFonts w:ascii="Times New Roman" w:hAnsi="Times New Roman"/>
          <w:b/>
          <w:color w:val="auto"/>
        </w:rPr>
        <w:t xml:space="preserve"> (za vsako leto) po Odloku o financiranju četrtnih skupnosti v MOL predvidena naslednja sredstva:</w:t>
      </w:r>
    </w:p>
    <w:p w:rsidR="00307C79" w:rsidRPr="00EC6843" w:rsidRDefault="00307C79" w:rsidP="00307C79">
      <w:pPr>
        <w:tabs>
          <w:tab w:val="right" w:pos="7938"/>
        </w:tabs>
        <w:rPr>
          <w:rFonts w:ascii="Times New Roman" w:hAnsi="Times New Roman"/>
          <w:b/>
          <w:color w:val="auto"/>
        </w:rPr>
      </w:pPr>
      <w:r w:rsidRPr="00EC6843">
        <w:rPr>
          <w:rFonts w:ascii="Times New Roman" w:hAnsi="Times New Roman"/>
          <w:b/>
          <w:color w:val="auto"/>
        </w:rPr>
        <w:t xml:space="preserve">Variabilni </w:t>
      </w:r>
      <w:r w:rsidR="00271E1B" w:rsidRPr="00EC6843">
        <w:rPr>
          <w:rFonts w:ascii="Times New Roman" w:hAnsi="Times New Roman"/>
          <w:b/>
          <w:color w:val="auto"/>
        </w:rPr>
        <w:t>in fiksni del 2013, 2014:</w:t>
      </w:r>
      <w:r w:rsidR="00271E1B" w:rsidRPr="00EC6843">
        <w:rPr>
          <w:rFonts w:ascii="Times New Roman" w:hAnsi="Times New Roman"/>
          <w:b/>
          <w:color w:val="auto"/>
        </w:rPr>
        <w:tab/>
        <w:t>22.747</w:t>
      </w:r>
      <w:r w:rsidRPr="00EC6843">
        <w:rPr>
          <w:rFonts w:ascii="Times New Roman" w:hAnsi="Times New Roman"/>
          <w:b/>
          <w:color w:val="auto"/>
        </w:rPr>
        <w:t xml:space="preserve"> EUR</w:t>
      </w:r>
    </w:p>
    <w:p w:rsidR="00307C79" w:rsidRPr="00EC6843" w:rsidRDefault="00307C79" w:rsidP="00307C79">
      <w:pPr>
        <w:tabs>
          <w:tab w:val="right" w:pos="7938"/>
        </w:tabs>
        <w:rPr>
          <w:rFonts w:ascii="Times New Roman" w:hAnsi="Times New Roman"/>
          <w:b/>
          <w:color w:val="auto"/>
        </w:rPr>
      </w:pPr>
      <w:r w:rsidRPr="00EC6843">
        <w:rPr>
          <w:rFonts w:ascii="Times New Roman" w:hAnsi="Times New Roman"/>
          <w:b/>
          <w:color w:val="auto"/>
        </w:rPr>
        <w:t>Sredstva za povračilo uporabe last.</w:t>
      </w:r>
      <w:r w:rsidR="00F82D04" w:rsidRPr="00EC6843">
        <w:rPr>
          <w:rFonts w:ascii="Times New Roman" w:hAnsi="Times New Roman"/>
          <w:b/>
          <w:color w:val="auto"/>
        </w:rPr>
        <w:t xml:space="preserve"> </w:t>
      </w:r>
      <w:proofErr w:type="spellStart"/>
      <w:r w:rsidRPr="00EC6843">
        <w:rPr>
          <w:rFonts w:ascii="Times New Roman" w:hAnsi="Times New Roman"/>
          <w:b/>
          <w:color w:val="auto"/>
        </w:rPr>
        <w:t>mobil</w:t>
      </w:r>
      <w:proofErr w:type="spellEnd"/>
      <w:r w:rsidRPr="00EC6843">
        <w:rPr>
          <w:rFonts w:ascii="Times New Roman" w:hAnsi="Times New Roman"/>
          <w:b/>
          <w:color w:val="auto"/>
        </w:rPr>
        <w:t>. telefona predsednika sveta</w:t>
      </w:r>
      <w:r w:rsidRPr="00EC6843">
        <w:rPr>
          <w:rFonts w:ascii="Times New Roman" w:hAnsi="Times New Roman"/>
          <w:b/>
          <w:color w:val="auto"/>
        </w:rPr>
        <w:tab/>
        <w:t>300 EUR</w:t>
      </w:r>
    </w:p>
    <w:p w:rsidR="00307C79" w:rsidRPr="00EC6843" w:rsidRDefault="00307C79" w:rsidP="00307C79">
      <w:pPr>
        <w:tabs>
          <w:tab w:val="right" w:pos="7938"/>
        </w:tabs>
        <w:rPr>
          <w:rFonts w:ascii="Times New Roman" w:hAnsi="Times New Roman"/>
          <w:b/>
          <w:color w:val="auto"/>
        </w:rPr>
      </w:pPr>
      <w:r w:rsidRPr="00EC6843">
        <w:rPr>
          <w:rFonts w:ascii="Times New Roman" w:hAnsi="Times New Roman"/>
          <w:b/>
          <w:color w:val="auto"/>
        </w:rPr>
        <w:t>Sredstva za sejnine za pred</w:t>
      </w:r>
      <w:r w:rsidR="00271E1B" w:rsidRPr="00EC6843">
        <w:rPr>
          <w:rFonts w:ascii="Times New Roman" w:hAnsi="Times New Roman"/>
          <w:b/>
          <w:color w:val="auto"/>
        </w:rPr>
        <w:t>sednika in člane sveta</w:t>
      </w:r>
      <w:r w:rsidR="00271E1B" w:rsidRPr="00EC6843">
        <w:rPr>
          <w:rFonts w:ascii="Times New Roman" w:hAnsi="Times New Roman"/>
          <w:b/>
          <w:color w:val="auto"/>
        </w:rPr>
        <w:tab/>
        <w:t>5.993</w:t>
      </w:r>
      <w:r w:rsidRPr="00EC6843">
        <w:rPr>
          <w:rFonts w:ascii="Times New Roman" w:hAnsi="Times New Roman"/>
          <w:b/>
          <w:color w:val="auto"/>
        </w:rPr>
        <w:t xml:space="preserve"> EUR</w:t>
      </w:r>
    </w:p>
    <w:p w:rsidR="00307C79" w:rsidRPr="00EC6843" w:rsidRDefault="00271E1B" w:rsidP="00307C79">
      <w:pPr>
        <w:tabs>
          <w:tab w:val="right" w:pos="7938"/>
        </w:tabs>
        <w:rPr>
          <w:rFonts w:ascii="Times New Roman" w:hAnsi="Times New Roman"/>
          <w:b/>
          <w:i/>
          <w:color w:val="auto"/>
        </w:rPr>
      </w:pPr>
      <w:r w:rsidRPr="00EC6843">
        <w:rPr>
          <w:rFonts w:ascii="Times New Roman" w:hAnsi="Times New Roman"/>
          <w:b/>
          <w:i/>
          <w:color w:val="auto"/>
        </w:rPr>
        <w:t>SKUPAJ:</w:t>
      </w:r>
      <w:r w:rsidRPr="00EC6843">
        <w:rPr>
          <w:rFonts w:ascii="Times New Roman" w:hAnsi="Times New Roman"/>
          <w:b/>
          <w:i/>
          <w:color w:val="auto"/>
        </w:rPr>
        <w:tab/>
        <w:t>29.040</w:t>
      </w:r>
      <w:r w:rsidR="00307C79" w:rsidRPr="00EC6843">
        <w:rPr>
          <w:rFonts w:ascii="Times New Roman" w:hAnsi="Times New Roman"/>
          <w:b/>
          <w:i/>
          <w:color w:val="auto"/>
        </w:rPr>
        <w:t xml:space="preserve"> EUR</w:t>
      </w:r>
    </w:p>
    <w:p w:rsidR="00307C79" w:rsidRPr="00EC6843" w:rsidRDefault="00307C79" w:rsidP="00307C79">
      <w:pPr>
        <w:tabs>
          <w:tab w:val="right" w:pos="7938"/>
        </w:tabs>
        <w:rPr>
          <w:rFonts w:ascii="Times New Roman" w:hAnsi="Times New Roman"/>
          <w:b/>
          <w:color w:val="auto"/>
        </w:rPr>
      </w:pPr>
    </w:p>
    <w:p w:rsidR="00307C79" w:rsidRPr="00EC6843" w:rsidRDefault="00307C79" w:rsidP="00307C79">
      <w:pPr>
        <w:pStyle w:val="Telobesedila2"/>
        <w:spacing w:after="0" w:line="240" w:lineRule="auto"/>
        <w:jc w:val="both"/>
        <w:rPr>
          <w:rFonts w:ascii="Times New Roman" w:hAnsi="Times New Roman"/>
          <w:b/>
          <w:bCs/>
          <w:color w:val="auto"/>
        </w:rPr>
      </w:pPr>
      <w:r w:rsidRPr="00EC6843">
        <w:rPr>
          <w:rFonts w:ascii="Times New Roman" w:hAnsi="Times New Roman"/>
          <w:b/>
          <w:bCs/>
          <w:color w:val="auto"/>
        </w:rPr>
        <w:lastRenderedPageBreak/>
        <w:t>Za leto 2013</w:t>
      </w:r>
      <w:r w:rsidR="00271E1B" w:rsidRPr="00EC6843">
        <w:rPr>
          <w:rFonts w:ascii="Times New Roman" w:hAnsi="Times New Roman"/>
          <w:b/>
          <w:bCs/>
          <w:color w:val="auto"/>
        </w:rPr>
        <w:t xml:space="preserve"> Svet Četrtne skupnosti Rožnik</w:t>
      </w:r>
      <w:r w:rsidRPr="00EC6843">
        <w:rPr>
          <w:rFonts w:ascii="Times New Roman" w:hAnsi="Times New Roman"/>
          <w:b/>
          <w:bCs/>
          <w:color w:val="auto"/>
        </w:rPr>
        <w:t xml:space="preserve"> MOL sprejema naslednjo razdelitev finančnih sre</w:t>
      </w:r>
      <w:r w:rsidR="00271E1B" w:rsidRPr="00EC6843">
        <w:rPr>
          <w:rFonts w:ascii="Times New Roman" w:hAnsi="Times New Roman"/>
          <w:b/>
          <w:bCs/>
          <w:color w:val="auto"/>
        </w:rPr>
        <w:t>dstev Četrtne skupnosti Rožnik</w:t>
      </w:r>
      <w:r w:rsidRPr="00EC6843">
        <w:rPr>
          <w:rFonts w:ascii="Times New Roman" w:hAnsi="Times New Roman"/>
          <w:b/>
          <w:bCs/>
          <w:color w:val="auto"/>
        </w:rPr>
        <w:t xml:space="preserve"> MOL:</w:t>
      </w:r>
    </w:p>
    <w:p w:rsidR="00307C79" w:rsidRPr="00EC6843" w:rsidRDefault="00271E1B" w:rsidP="00307C79">
      <w:pPr>
        <w:pStyle w:val="Telobesedila2"/>
        <w:tabs>
          <w:tab w:val="right" w:pos="7938"/>
        </w:tabs>
        <w:spacing w:after="0" w:line="240" w:lineRule="auto"/>
        <w:jc w:val="both"/>
        <w:rPr>
          <w:rFonts w:ascii="Times New Roman" w:hAnsi="Times New Roman"/>
          <w:b/>
          <w:bCs/>
          <w:color w:val="auto"/>
        </w:rPr>
      </w:pPr>
      <w:r w:rsidRPr="00EC6843">
        <w:rPr>
          <w:rFonts w:ascii="Times New Roman" w:hAnsi="Times New Roman"/>
          <w:b/>
          <w:bCs/>
          <w:color w:val="auto"/>
        </w:rPr>
        <w:t>Plan malih del ČS Rožnik</w:t>
      </w:r>
      <w:r w:rsidRPr="00EC6843">
        <w:rPr>
          <w:rFonts w:ascii="Times New Roman" w:hAnsi="Times New Roman"/>
          <w:b/>
          <w:bCs/>
          <w:color w:val="auto"/>
        </w:rPr>
        <w:tab/>
        <w:t>7.000</w:t>
      </w:r>
      <w:r w:rsidR="00307C79" w:rsidRPr="00EC6843">
        <w:rPr>
          <w:rFonts w:ascii="Times New Roman" w:hAnsi="Times New Roman"/>
          <w:b/>
          <w:bCs/>
          <w:color w:val="auto"/>
        </w:rPr>
        <w:t xml:space="preserve"> EUR</w:t>
      </w:r>
    </w:p>
    <w:p w:rsidR="00307C79" w:rsidRPr="00EC6843" w:rsidRDefault="00271E1B" w:rsidP="00307C79">
      <w:pPr>
        <w:pStyle w:val="Telobesedila2"/>
        <w:tabs>
          <w:tab w:val="right" w:pos="7938"/>
        </w:tabs>
        <w:spacing w:after="0" w:line="240" w:lineRule="auto"/>
        <w:jc w:val="both"/>
        <w:rPr>
          <w:rFonts w:ascii="Times New Roman" w:hAnsi="Times New Roman"/>
          <w:b/>
          <w:bCs/>
          <w:color w:val="auto"/>
        </w:rPr>
      </w:pPr>
      <w:r w:rsidRPr="00EC6843">
        <w:rPr>
          <w:rFonts w:ascii="Times New Roman" w:hAnsi="Times New Roman"/>
          <w:b/>
          <w:bCs/>
          <w:color w:val="auto"/>
        </w:rPr>
        <w:t>Finančni načrt ČS Rožnik</w:t>
      </w:r>
      <w:r w:rsidRPr="00EC6843">
        <w:rPr>
          <w:rFonts w:ascii="Times New Roman" w:hAnsi="Times New Roman"/>
          <w:b/>
          <w:bCs/>
          <w:color w:val="auto"/>
        </w:rPr>
        <w:tab/>
        <w:t xml:space="preserve">22.040 </w:t>
      </w:r>
      <w:r w:rsidR="00307C79" w:rsidRPr="00EC6843">
        <w:rPr>
          <w:rFonts w:ascii="Times New Roman" w:hAnsi="Times New Roman"/>
          <w:b/>
          <w:bCs/>
          <w:color w:val="auto"/>
        </w:rPr>
        <w:t>EUR</w:t>
      </w:r>
    </w:p>
    <w:p w:rsidR="00307C79" w:rsidRPr="00EC6843" w:rsidRDefault="00307C79" w:rsidP="00307C79">
      <w:pPr>
        <w:pStyle w:val="Telobesedila2"/>
        <w:tabs>
          <w:tab w:val="right" w:pos="7938"/>
        </w:tabs>
        <w:spacing w:after="0" w:line="240" w:lineRule="auto"/>
        <w:jc w:val="both"/>
        <w:rPr>
          <w:rFonts w:ascii="Times New Roman" w:hAnsi="Times New Roman"/>
          <w:b/>
          <w:bCs/>
          <w:color w:val="auto"/>
        </w:rPr>
      </w:pPr>
    </w:p>
    <w:p w:rsidR="00307C79" w:rsidRPr="00EC6843" w:rsidRDefault="00307C79" w:rsidP="00307C79">
      <w:pPr>
        <w:pStyle w:val="Telobesedila2"/>
        <w:spacing w:after="0" w:line="240" w:lineRule="auto"/>
        <w:jc w:val="both"/>
        <w:rPr>
          <w:rFonts w:ascii="Times New Roman" w:hAnsi="Times New Roman"/>
          <w:b/>
          <w:bCs/>
          <w:color w:val="auto"/>
        </w:rPr>
      </w:pPr>
      <w:r w:rsidRPr="00EC6843">
        <w:rPr>
          <w:rFonts w:ascii="Times New Roman" w:hAnsi="Times New Roman"/>
          <w:b/>
          <w:bCs/>
          <w:color w:val="auto"/>
        </w:rPr>
        <w:t xml:space="preserve">Za leto 2014 Svet Četrtne skupnosti </w:t>
      </w:r>
      <w:r w:rsidR="00083033" w:rsidRPr="00EC6843">
        <w:rPr>
          <w:rFonts w:ascii="Times New Roman" w:hAnsi="Times New Roman"/>
          <w:b/>
          <w:bCs/>
          <w:color w:val="auto"/>
        </w:rPr>
        <w:t>Rožnik</w:t>
      </w:r>
      <w:r w:rsidRPr="00EC6843">
        <w:rPr>
          <w:rFonts w:ascii="Times New Roman" w:hAnsi="Times New Roman"/>
          <w:b/>
          <w:bCs/>
          <w:color w:val="auto"/>
        </w:rPr>
        <w:t xml:space="preserve"> MOL sprejema naslednjo razdelitev finančnih sredstev Četrtne skupnosti </w:t>
      </w:r>
      <w:r w:rsidR="00083033" w:rsidRPr="00EC6843">
        <w:rPr>
          <w:rFonts w:ascii="Times New Roman" w:hAnsi="Times New Roman"/>
          <w:b/>
          <w:bCs/>
          <w:color w:val="auto"/>
        </w:rPr>
        <w:t>Rožnik</w:t>
      </w:r>
      <w:r w:rsidRPr="00EC6843">
        <w:rPr>
          <w:rFonts w:ascii="Times New Roman" w:hAnsi="Times New Roman"/>
          <w:b/>
          <w:bCs/>
          <w:color w:val="auto"/>
        </w:rPr>
        <w:t xml:space="preserve"> MOL:</w:t>
      </w:r>
    </w:p>
    <w:p w:rsidR="00307C79" w:rsidRPr="00EC6843" w:rsidRDefault="00307C79" w:rsidP="00307C79">
      <w:pPr>
        <w:pStyle w:val="Telobesedila2"/>
        <w:tabs>
          <w:tab w:val="right" w:pos="7938"/>
        </w:tabs>
        <w:spacing w:after="0" w:line="240" w:lineRule="auto"/>
        <w:jc w:val="both"/>
        <w:rPr>
          <w:rFonts w:ascii="Times New Roman" w:hAnsi="Times New Roman"/>
          <w:b/>
          <w:bCs/>
          <w:color w:val="auto"/>
        </w:rPr>
      </w:pPr>
      <w:r w:rsidRPr="00EC6843">
        <w:rPr>
          <w:rFonts w:ascii="Times New Roman" w:hAnsi="Times New Roman"/>
          <w:b/>
          <w:bCs/>
          <w:color w:val="auto"/>
        </w:rPr>
        <w:t>P</w:t>
      </w:r>
      <w:r w:rsidR="00271E1B" w:rsidRPr="00EC6843">
        <w:rPr>
          <w:rFonts w:ascii="Times New Roman" w:hAnsi="Times New Roman"/>
          <w:b/>
          <w:bCs/>
          <w:color w:val="auto"/>
        </w:rPr>
        <w:t xml:space="preserve">lan malih del ČS </w:t>
      </w:r>
      <w:r w:rsidR="00083033" w:rsidRPr="00EC6843">
        <w:rPr>
          <w:rFonts w:ascii="Times New Roman" w:hAnsi="Times New Roman"/>
          <w:b/>
          <w:bCs/>
          <w:color w:val="auto"/>
        </w:rPr>
        <w:t>Rožnik</w:t>
      </w:r>
      <w:r w:rsidR="00271E1B" w:rsidRPr="00EC6843">
        <w:rPr>
          <w:rFonts w:ascii="Times New Roman" w:hAnsi="Times New Roman"/>
          <w:b/>
          <w:bCs/>
          <w:color w:val="auto"/>
        </w:rPr>
        <w:t xml:space="preserve"> </w:t>
      </w:r>
      <w:r w:rsidR="00271E1B" w:rsidRPr="00EC6843">
        <w:rPr>
          <w:rFonts w:ascii="Times New Roman" w:hAnsi="Times New Roman"/>
          <w:b/>
          <w:bCs/>
          <w:color w:val="auto"/>
        </w:rPr>
        <w:tab/>
        <w:t>7.000</w:t>
      </w:r>
      <w:r w:rsidRPr="00EC6843">
        <w:rPr>
          <w:rFonts w:ascii="Times New Roman" w:hAnsi="Times New Roman"/>
          <w:b/>
          <w:bCs/>
          <w:color w:val="auto"/>
        </w:rPr>
        <w:t xml:space="preserve"> EUR</w:t>
      </w:r>
    </w:p>
    <w:p w:rsidR="00307C79" w:rsidRPr="00EC6843" w:rsidRDefault="00307C79" w:rsidP="00307C79">
      <w:pPr>
        <w:pStyle w:val="Telobesedila2"/>
        <w:tabs>
          <w:tab w:val="right" w:pos="7938"/>
        </w:tabs>
        <w:spacing w:after="0" w:line="240" w:lineRule="auto"/>
        <w:jc w:val="both"/>
        <w:rPr>
          <w:rFonts w:ascii="Times New Roman" w:hAnsi="Times New Roman"/>
          <w:b/>
          <w:bCs/>
          <w:color w:val="auto"/>
        </w:rPr>
      </w:pPr>
      <w:r w:rsidRPr="00EC6843">
        <w:rPr>
          <w:rFonts w:ascii="Times New Roman" w:hAnsi="Times New Roman"/>
          <w:b/>
          <w:bCs/>
          <w:color w:val="auto"/>
        </w:rPr>
        <w:t>F</w:t>
      </w:r>
      <w:r w:rsidR="00271E1B" w:rsidRPr="00EC6843">
        <w:rPr>
          <w:rFonts w:ascii="Times New Roman" w:hAnsi="Times New Roman"/>
          <w:b/>
          <w:bCs/>
          <w:color w:val="auto"/>
        </w:rPr>
        <w:t xml:space="preserve">inančni načrt ČS </w:t>
      </w:r>
      <w:r w:rsidR="00083033" w:rsidRPr="00EC6843">
        <w:rPr>
          <w:rFonts w:ascii="Times New Roman" w:hAnsi="Times New Roman"/>
          <w:b/>
          <w:bCs/>
          <w:color w:val="auto"/>
        </w:rPr>
        <w:t>Rožnik</w:t>
      </w:r>
      <w:r w:rsidR="00271E1B" w:rsidRPr="00EC6843">
        <w:rPr>
          <w:rFonts w:ascii="Times New Roman" w:hAnsi="Times New Roman"/>
          <w:b/>
          <w:bCs/>
          <w:color w:val="auto"/>
        </w:rPr>
        <w:tab/>
        <w:t>22.040</w:t>
      </w:r>
      <w:r w:rsidRPr="00EC6843">
        <w:rPr>
          <w:rFonts w:ascii="Times New Roman" w:hAnsi="Times New Roman"/>
          <w:b/>
          <w:bCs/>
          <w:color w:val="auto"/>
        </w:rPr>
        <w:t xml:space="preserve"> EUR</w:t>
      </w:r>
    </w:p>
    <w:p w:rsidR="00307C79" w:rsidRPr="00EC6843" w:rsidRDefault="00307C79" w:rsidP="00307C79">
      <w:pPr>
        <w:pStyle w:val="Telobesedila2"/>
        <w:tabs>
          <w:tab w:val="right" w:pos="7938"/>
        </w:tabs>
        <w:spacing w:after="0" w:line="240" w:lineRule="auto"/>
        <w:jc w:val="both"/>
        <w:rPr>
          <w:rFonts w:ascii="Times New Roman" w:hAnsi="Times New Roman"/>
          <w:b/>
          <w:bCs/>
          <w:color w:val="auto"/>
        </w:rPr>
      </w:pPr>
    </w:p>
    <w:p w:rsidR="008D3FA3" w:rsidRPr="00EC6843" w:rsidRDefault="008D3FA3" w:rsidP="00307C79">
      <w:pPr>
        <w:pStyle w:val="Telobesedila2"/>
        <w:tabs>
          <w:tab w:val="right" w:pos="7938"/>
        </w:tabs>
        <w:spacing w:after="0" w:line="240" w:lineRule="auto"/>
        <w:jc w:val="both"/>
        <w:rPr>
          <w:rFonts w:ascii="Times New Roman" w:hAnsi="Times New Roman"/>
          <w:b/>
          <w:bCs/>
          <w:color w:val="auto"/>
        </w:rPr>
      </w:pPr>
    </w:p>
    <w:tbl>
      <w:tblPr>
        <w:tblW w:w="10005" w:type="dxa"/>
        <w:tblInd w:w="70" w:type="dxa"/>
        <w:tblCellMar>
          <w:left w:w="70" w:type="dxa"/>
          <w:right w:w="70" w:type="dxa"/>
        </w:tblCellMar>
        <w:tblLook w:val="04A0" w:firstRow="1" w:lastRow="0" w:firstColumn="1" w:lastColumn="0" w:noHBand="0" w:noVBand="1"/>
      </w:tblPr>
      <w:tblGrid>
        <w:gridCol w:w="340"/>
        <w:gridCol w:w="802"/>
        <w:gridCol w:w="1033"/>
        <w:gridCol w:w="190"/>
        <w:gridCol w:w="776"/>
        <w:gridCol w:w="510"/>
        <w:gridCol w:w="3058"/>
        <w:gridCol w:w="690"/>
        <w:gridCol w:w="114"/>
        <w:gridCol w:w="576"/>
        <w:gridCol w:w="114"/>
        <w:gridCol w:w="46"/>
        <w:gridCol w:w="366"/>
        <w:gridCol w:w="114"/>
        <w:gridCol w:w="60"/>
        <w:gridCol w:w="690"/>
        <w:gridCol w:w="526"/>
      </w:tblGrid>
      <w:tr w:rsidR="00EC6843" w:rsidRPr="00EC6843" w:rsidTr="00762211">
        <w:trPr>
          <w:trHeight w:val="315"/>
        </w:trPr>
        <w:tc>
          <w:tcPr>
            <w:tcW w:w="8789" w:type="dxa"/>
            <w:gridSpan w:val="15"/>
            <w:tcBorders>
              <w:top w:val="nil"/>
              <w:left w:val="nil"/>
              <w:bottom w:val="nil"/>
              <w:right w:val="nil"/>
            </w:tcBorders>
            <w:shd w:val="clear" w:color="000000" w:fill="FFFF00"/>
            <w:noWrap/>
            <w:hideMark/>
          </w:tcPr>
          <w:p w:rsidR="00307C79" w:rsidRPr="00EC6843" w:rsidRDefault="00271E1B" w:rsidP="008D3FA3">
            <w:pPr>
              <w:rPr>
                <w:rFonts w:ascii="Times New Roman" w:hAnsi="Times New Roman"/>
                <w:b/>
                <w:bCs/>
                <w:color w:val="auto"/>
                <w:sz w:val="20"/>
                <w:szCs w:val="20"/>
              </w:rPr>
            </w:pPr>
            <w:r w:rsidRPr="00EC6843">
              <w:rPr>
                <w:rFonts w:ascii="Times New Roman" w:hAnsi="Times New Roman"/>
                <w:b/>
                <w:bCs/>
                <w:color w:val="auto"/>
                <w:sz w:val="20"/>
                <w:szCs w:val="20"/>
              </w:rPr>
              <w:t xml:space="preserve"> ČETRTNA SKUPNOST ROŽNIK</w:t>
            </w:r>
            <w:r w:rsidR="00307C79" w:rsidRPr="00EC6843">
              <w:rPr>
                <w:rFonts w:ascii="Times New Roman" w:hAnsi="Times New Roman"/>
                <w:b/>
                <w:bCs/>
                <w:color w:val="auto"/>
                <w:sz w:val="20"/>
                <w:szCs w:val="20"/>
              </w:rPr>
              <w:t xml:space="preserve"> </w:t>
            </w:r>
          </w:p>
        </w:tc>
        <w:tc>
          <w:tcPr>
            <w:tcW w:w="690" w:type="dxa"/>
            <w:tcBorders>
              <w:top w:val="nil"/>
              <w:left w:val="nil"/>
              <w:bottom w:val="nil"/>
              <w:right w:val="nil"/>
            </w:tcBorders>
            <w:shd w:val="clear" w:color="000000" w:fill="FFFF00"/>
            <w:noWrap/>
            <w:hideMark/>
          </w:tcPr>
          <w:p w:rsidR="00307C79" w:rsidRPr="00EC6843" w:rsidRDefault="00307C79" w:rsidP="00762211">
            <w:pPr>
              <w:ind w:right="101"/>
              <w:rPr>
                <w:rFonts w:ascii="Times New Roman" w:hAnsi="Times New Roman"/>
                <w:color w:val="auto"/>
                <w:sz w:val="20"/>
                <w:szCs w:val="20"/>
              </w:rPr>
            </w:pPr>
          </w:p>
        </w:tc>
        <w:tc>
          <w:tcPr>
            <w:tcW w:w="526" w:type="dxa"/>
            <w:tcBorders>
              <w:top w:val="nil"/>
              <w:left w:val="nil"/>
              <w:bottom w:val="nil"/>
              <w:right w:val="nil"/>
            </w:tcBorders>
            <w:shd w:val="clear" w:color="000000" w:fill="FFFF00"/>
            <w:noWrap/>
            <w:hideMark/>
          </w:tcPr>
          <w:p w:rsidR="00307C79" w:rsidRPr="00EC6843" w:rsidRDefault="00307C79" w:rsidP="00762211">
            <w:pPr>
              <w:rPr>
                <w:rFonts w:ascii="Times New Roman" w:hAnsi="Times New Roman"/>
                <w:color w:val="auto"/>
                <w:sz w:val="20"/>
                <w:szCs w:val="20"/>
              </w:rPr>
            </w:pPr>
            <w:r w:rsidRPr="00EC6843">
              <w:rPr>
                <w:rFonts w:ascii="Times New Roman" w:hAnsi="Times New Roman"/>
                <w:color w:val="auto"/>
                <w:sz w:val="20"/>
                <w:szCs w:val="20"/>
              </w:rPr>
              <w:t> </w:t>
            </w:r>
          </w:p>
        </w:tc>
      </w:tr>
      <w:tr w:rsidR="00EC6843" w:rsidRPr="00EC6843" w:rsidTr="00762211">
        <w:trPr>
          <w:trHeight w:val="135"/>
        </w:trPr>
        <w:tc>
          <w:tcPr>
            <w:tcW w:w="340"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p>
        </w:tc>
        <w:tc>
          <w:tcPr>
            <w:tcW w:w="802"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p>
        </w:tc>
        <w:tc>
          <w:tcPr>
            <w:tcW w:w="1033"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p>
        </w:tc>
        <w:tc>
          <w:tcPr>
            <w:tcW w:w="190"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p>
        </w:tc>
        <w:tc>
          <w:tcPr>
            <w:tcW w:w="776"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p>
        </w:tc>
        <w:tc>
          <w:tcPr>
            <w:tcW w:w="510" w:type="dxa"/>
            <w:tcBorders>
              <w:top w:val="nil"/>
              <w:left w:val="nil"/>
              <w:bottom w:val="nil"/>
              <w:right w:val="nil"/>
            </w:tcBorders>
            <w:shd w:val="clear" w:color="auto" w:fill="auto"/>
            <w:noWrap/>
            <w:hideMark/>
          </w:tcPr>
          <w:p w:rsidR="00307C79" w:rsidRPr="00EC6843" w:rsidRDefault="00307C79" w:rsidP="00762211">
            <w:pPr>
              <w:jc w:val="right"/>
              <w:rPr>
                <w:rFonts w:ascii="Times New Roman" w:hAnsi="Times New Roman"/>
                <w:b/>
                <w:bCs/>
                <w:color w:val="auto"/>
                <w:sz w:val="20"/>
                <w:szCs w:val="20"/>
              </w:rPr>
            </w:pPr>
          </w:p>
        </w:tc>
        <w:tc>
          <w:tcPr>
            <w:tcW w:w="3058"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p>
        </w:tc>
        <w:tc>
          <w:tcPr>
            <w:tcW w:w="2080" w:type="dxa"/>
            <w:gridSpan w:val="8"/>
            <w:tcBorders>
              <w:top w:val="nil"/>
              <w:left w:val="nil"/>
              <w:bottom w:val="nil"/>
              <w:right w:val="nil"/>
            </w:tcBorders>
            <w:shd w:val="clear" w:color="auto" w:fill="auto"/>
            <w:noWrap/>
            <w:hideMark/>
          </w:tcPr>
          <w:p w:rsidR="00307C79" w:rsidRPr="00EC6843" w:rsidRDefault="00307C79" w:rsidP="00762211">
            <w:pPr>
              <w:ind w:left="876" w:right="-1176" w:hanging="876"/>
              <w:rPr>
                <w:rFonts w:ascii="Times New Roman" w:hAnsi="Times New Roman"/>
                <w:color w:val="auto"/>
                <w:sz w:val="20"/>
                <w:szCs w:val="20"/>
              </w:rPr>
            </w:pPr>
            <w:r w:rsidRPr="00EC6843">
              <w:rPr>
                <w:rFonts w:ascii="Times New Roman" w:hAnsi="Times New Roman"/>
                <w:color w:val="auto"/>
                <w:sz w:val="20"/>
                <w:szCs w:val="20"/>
              </w:rPr>
              <w:t xml:space="preserve">2013       2014     </w:t>
            </w:r>
          </w:p>
        </w:tc>
        <w:tc>
          <w:tcPr>
            <w:tcW w:w="690" w:type="dxa"/>
            <w:tcBorders>
              <w:top w:val="nil"/>
              <w:left w:val="nil"/>
              <w:bottom w:val="nil"/>
              <w:right w:val="nil"/>
            </w:tcBorders>
            <w:shd w:val="clear" w:color="auto" w:fill="auto"/>
            <w:noWrap/>
            <w:hideMark/>
          </w:tcPr>
          <w:p w:rsidR="00307C79" w:rsidRPr="00EC6843" w:rsidRDefault="00307C79" w:rsidP="00762211">
            <w:pPr>
              <w:rPr>
                <w:rFonts w:ascii="Times New Roman" w:hAnsi="Times New Roman"/>
                <w:color w:val="auto"/>
                <w:sz w:val="20"/>
                <w:szCs w:val="20"/>
              </w:rPr>
            </w:pPr>
          </w:p>
        </w:tc>
        <w:tc>
          <w:tcPr>
            <w:tcW w:w="526" w:type="dxa"/>
            <w:vAlign w:val="center"/>
            <w:hideMark/>
          </w:tcPr>
          <w:p w:rsidR="00307C79" w:rsidRPr="00EC6843" w:rsidRDefault="00307C79" w:rsidP="00762211">
            <w:pPr>
              <w:rPr>
                <w:rFonts w:ascii="Times New Roman" w:hAnsi="Times New Roman"/>
                <w:color w:val="auto"/>
                <w:sz w:val="20"/>
                <w:szCs w:val="20"/>
              </w:rPr>
            </w:pPr>
          </w:p>
        </w:tc>
      </w:tr>
      <w:tr w:rsidR="00EC6843" w:rsidRPr="00EC6843" w:rsidTr="00762211">
        <w:trPr>
          <w:gridAfter w:val="4"/>
          <w:wAfter w:w="1390" w:type="dxa"/>
          <w:trHeight w:val="255"/>
        </w:trPr>
        <w:tc>
          <w:tcPr>
            <w:tcW w:w="340" w:type="dxa"/>
            <w:tcBorders>
              <w:top w:val="single" w:sz="4" w:space="0" w:color="00FFFF"/>
              <w:left w:val="single" w:sz="4" w:space="0" w:color="00FFFF"/>
              <w:bottom w:val="single" w:sz="4" w:space="0" w:color="00FFFF"/>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06</w:t>
            </w:r>
          </w:p>
        </w:tc>
        <w:tc>
          <w:tcPr>
            <w:tcW w:w="2801" w:type="dxa"/>
            <w:gridSpan w:val="4"/>
            <w:tcBorders>
              <w:top w:val="single" w:sz="4" w:space="0" w:color="00FFFF"/>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xml:space="preserve"> LOKALNA SAMOUPRAVA</w:t>
            </w:r>
          </w:p>
        </w:tc>
        <w:tc>
          <w:tcPr>
            <w:tcW w:w="510" w:type="dxa"/>
            <w:tcBorders>
              <w:top w:val="single" w:sz="4" w:space="0" w:color="00FFFF"/>
              <w:left w:val="nil"/>
              <w:bottom w:val="single" w:sz="4" w:space="0" w:color="00FFFF"/>
              <w:right w:val="nil"/>
            </w:tcBorders>
            <w:shd w:val="clear" w:color="auto" w:fill="auto"/>
            <w:hideMark/>
          </w:tcPr>
          <w:p w:rsidR="00307C79" w:rsidRPr="00EC6843" w:rsidRDefault="00307C79" w:rsidP="00762211">
            <w:pPr>
              <w:jc w:val="right"/>
              <w:rPr>
                <w:rFonts w:ascii="Times New Roman" w:hAnsi="Times New Roman"/>
                <w:b/>
                <w:bCs/>
                <w:color w:val="auto"/>
                <w:sz w:val="20"/>
                <w:szCs w:val="20"/>
              </w:rPr>
            </w:pPr>
            <w:r w:rsidRPr="00EC6843">
              <w:rPr>
                <w:rFonts w:ascii="Times New Roman" w:hAnsi="Times New Roman"/>
                <w:b/>
                <w:bCs/>
                <w:color w:val="auto"/>
                <w:sz w:val="20"/>
                <w:szCs w:val="20"/>
              </w:rPr>
              <w:t> </w:t>
            </w:r>
          </w:p>
        </w:tc>
        <w:tc>
          <w:tcPr>
            <w:tcW w:w="3058" w:type="dxa"/>
            <w:tcBorders>
              <w:top w:val="single" w:sz="4" w:space="0" w:color="00FFFF"/>
              <w:left w:val="nil"/>
              <w:bottom w:val="single" w:sz="4" w:space="0" w:color="00FFFF"/>
              <w:right w:val="nil"/>
            </w:tcBorders>
            <w:shd w:val="clear" w:color="auto" w:fill="auto"/>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690" w:type="dxa"/>
            <w:tcBorders>
              <w:top w:val="single" w:sz="4" w:space="0" w:color="00FFFF"/>
              <w:left w:val="nil"/>
              <w:bottom w:val="single" w:sz="4" w:space="0" w:color="00FFFF"/>
              <w:right w:val="nil"/>
            </w:tcBorders>
            <w:shd w:val="clear" w:color="auto" w:fill="auto"/>
            <w:noWrap/>
            <w:hideMark/>
          </w:tcPr>
          <w:p w:rsidR="00307C79" w:rsidRPr="00EC6843" w:rsidRDefault="00A6514C" w:rsidP="00762211">
            <w:pPr>
              <w:jc w:val="right"/>
              <w:rPr>
                <w:rFonts w:ascii="Times New Roman" w:hAnsi="Times New Roman"/>
                <w:b/>
                <w:bCs/>
                <w:color w:val="auto"/>
                <w:sz w:val="20"/>
                <w:szCs w:val="20"/>
              </w:rPr>
            </w:pPr>
            <w:r w:rsidRPr="00EC6843">
              <w:rPr>
                <w:rFonts w:ascii="Times New Roman" w:hAnsi="Times New Roman"/>
                <w:b/>
                <w:bCs/>
                <w:color w:val="auto"/>
                <w:sz w:val="20"/>
                <w:szCs w:val="20"/>
              </w:rPr>
              <w:t>22.040</w:t>
            </w:r>
          </w:p>
        </w:tc>
        <w:tc>
          <w:tcPr>
            <w:tcW w:w="690" w:type="dxa"/>
            <w:gridSpan w:val="2"/>
            <w:tcBorders>
              <w:top w:val="single" w:sz="4" w:space="0" w:color="00FFFF"/>
              <w:left w:val="nil"/>
              <w:bottom w:val="single" w:sz="4" w:space="0" w:color="00FFFF"/>
              <w:right w:val="nil"/>
            </w:tcBorders>
            <w:shd w:val="clear" w:color="auto" w:fill="auto"/>
            <w:noWrap/>
            <w:hideMark/>
          </w:tcPr>
          <w:p w:rsidR="00307C79" w:rsidRPr="00EC6843" w:rsidRDefault="00A6514C" w:rsidP="00762211">
            <w:pPr>
              <w:jc w:val="right"/>
              <w:rPr>
                <w:rFonts w:ascii="Times New Roman" w:hAnsi="Times New Roman"/>
                <w:b/>
                <w:bCs/>
                <w:color w:val="auto"/>
                <w:sz w:val="20"/>
                <w:szCs w:val="20"/>
              </w:rPr>
            </w:pPr>
            <w:r w:rsidRPr="00EC6843">
              <w:rPr>
                <w:rFonts w:ascii="Times New Roman" w:hAnsi="Times New Roman"/>
                <w:b/>
                <w:bCs/>
                <w:color w:val="auto"/>
                <w:sz w:val="20"/>
                <w:szCs w:val="20"/>
              </w:rPr>
              <w:t>22.040</w:t>
            </w:r>
          </w:p>
        </w:tc>
        <w:tc>
          <w:tcPr>
            <w:tcW w:w="526" w:type="dxa"/>
            <w:gridSpan w:val="3"/>
            <w:vAlign w:val="center"/>
            <w:hideMark/>
          </w:tcPr>
          <w:p w:rsidR="00307C79" w:rsidRPr="00EC6843" w:rsidRDefault="00307C79" w:rsidP="00762211">
            <w:pPr>
              <w:rPr>
                <w:rFonts w:ascii="Times New Roman" w:hAnsi="Times New Roman"/>
                <w:color w:val="auto"/>
                <w:sz w:val="20"/>
                <w:szCs w:val="20"/>
              </w:rPr>
            </w:pPr>
          </w:p>
        </w:tc>
      </w:tr>
      <w:tr w:rsidR="00EC6843" w:rsidRPr="00EC6843" w:rsidTr="00762211">
        <w:trPr>
          <w:gridAfter w:val="4"/>
          <w:wAfter w:w="1390" w:type="dxa"/>
          <w:trHeight w:val="255"/>
        </w:trPr>
        <w:tc>
          <w:tcPr>
            <w:tcW w:w="340" w:type="dxa"/>
            <w:tcBorders>
              <w:top w:val="nil"/>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802" w:type="dxa"/>
            <w:tcBorders>
              <w:top w:val="nil"/>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color w:val="auto"/>
                <w:sz w:val="20"/>
                <w:szCs w:val="20"/>
                <w:u w:val="single"/>
              </w:rPr>
            </w:pPr>
            <w:r w:rsidRPr="00EC6843">
              <w:rPr>
                <w:rFonts w:ascii="Times New Roman" w:hAnsi="Times New Roman"/>
                <w:b/>
                <w:bCs/>
                <w:color w:val="auto"/>
                <w:sz w:val="20"/>
                <w:szCs w:val="20"/>
                <w:u w:val="single"/>
              </w:rPr>
              <w:t>0602</w:t>
            </w:r>
          </w:p>
        </w:tc>
        <w:tc>
          <w:tcPr>
            <w:tcW w:w="6257" w:type="dxa"/>
            <w:gridSpan w:val="6"/>
            <w:tcBorders>
              <w:top w:val="single" w:sz="4" w:space="0" w:color="00FFFF"/>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color w:val="auto"/>
                <w:sz w:val="20"/>
                <w:szCs w:val="20"/>
                <w:u w:val="single"/>
              </w:rPr>
            </w:pPr>
            <w:r w:rsidRPr="00EC6843">
              <w:rPr>
                <w:rFonts w:ascii="Times New Roman" w:hAnsi="Times New Roman"/>
                <w:b/>
                <w:bCs/>
                <w:color w:val="auto"/>
                <w:sz w:val="20"/>
                <w:szCs w:val="20"/>
                <w:u w:val="single"/>
              </w:rPr>
              <w:t>Sofinanciranje dejavnosti občin, ožjih delov občin in zvez občin</w:t>
            </w:r>
          </w:p>
          <w:p w:rsidR="00307C79" w:rsidRPr="00EC6843" w:rsidRDefault="00307C79" w:rsidP="00762211">
            <w:pPr>
              <w:rPr>
                <w:rFonts w:ascii="Times New Roman" w:hAnsi="Times New Roman"/>
                <w:b/>
                <w:bCs/>
                <w:color w:val="auto"/>
                <w:sz w:val="20"/>
                <w:szCs w:val="20"/>
                <w:u w:val="single"/>
              </w:rPr>
            </w:pPr>
          </w:p>
        </w:tc>
        <w:tc>
          <w:tcPr>
            <w:tcW w:w="690" w:type="dxa"/>
            <w:gridSpan w:val="2"/>
            <w:tcBorders>
              <w:top w:val="nil"/>
              <w:left w:val="nil"/>
              <w:bottom w:val="single" w:sz="4" w:space="0" w:color="00FFFF"/>
              <w:right w:val="nil"/>
            </w:tcBorders>
            <w:shd w:val="clear" w:color="auto" w:fill="auto"/>
            <w:noWrap/>
            <w:hideMark/>
          </w:tcPr>
          <w:p w:rsidR="00307C79" w:rsidRPr="00EC6843" w:rsidRDefault="00307C79" w:rsidP="00762211">
            <w:pPr>
              <w:ind w:left="-182" w:firstLine="182"/>
              <w:rPr>
                <w:rFonts w:ascii="Times New Roman" w:hAnsi="Times New Roman"/>
                <w:b/>
                <w:bCs/>
                <w:color w:val="auto"/>
                <w:sz w:val="20"/>
                <w:szCs w:val="20"/>
                <w:u w:val="single"/>
              </w:rPr>
            </w:pPr>
          </w:p>
        </w:tc>
        <w:tc>
          <w:tcPr>
            <w:tcW w:w="526" w:type="dxa"/>
            <w:gridSpan w:val="3"/>
            <w:tcBorders>
              <w:top w:val="nil"/>
              <w:left w:val="nil"/>
              <w:bottom w:val="single" w:sz="4" w:space="0" w:color="00FFFF"/>
              <w:right w:val="nil"/>
            </w:tcBorders>
            <w:shd w:val="clear" w:color="auto" w:fill="auto"/>
            <w:noWrap/>
            <w:hideMark/>
          </w:tcPr>
          <w:p w:rsidR="00307C79" w:rsidRPr="00EC6843" w:rsidRDefault="00307C79" w:rsidP="00762211">
            <w:pPr>
              <w:jc w:val="right"/>
              <w:rPr>
                <w:rFonts w:ascii="Times New Roman" w:hAnsi="Times New Roman"/>
                <w:b/>
                <w:bCs/>
                <w:color w:val="auto"/>
                <w:sz w:val="20"/>
                <w:szCs w:val="20"/>
                <w:u w:val="single"/>
              </w:rPr>
            </w:pPr>
          </w:p>
        </w:tc>
      </w:tr>
      <w:tr w:rsidR="00EC6843" w:rsidRPr="00EC6843" w:rsidTr="00762211">
        <w:trPr>
          <w:gridAfter w:val="5"/>
          <w:wAfter w:w="1756" w:type="dxa"/>
          <w:trHeight w:val="270"/>
        </w:trPr>
        <w:tc>
          <w:tcPr>
            <w:tcW w:w="340" w:type="dxa"/>
            <w:tcBorders>
              <w:top w:val="nil"/>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i/>
                <w:iCs/>
                <w:color w:val="auto"/>
                <w:sz w:val="20"/>
                <w:szCs w:val="20"/>
              </w:rPr>
            </w:pPr>
            <w:r w:rsidRPr="00EC6843">
              <w:rPr>
                <w:rFonts w:ascii="Times New Roman" w:hAnsi="Times New Roman"/>
                <w:b/>
                <w:bCs/>
                <w:i/>
                <w:iCs/>
                <w:color w:val="auto"/>
                <w:sz w:val="20"/>
                <w:szCs w:val="20"/>
              </w:rPr>
              <w:t> </w:t>
            </w:r>
          </w:p>
        </w:tc>
        <w:tc>
          <w:tcPr>
            <w:tcW w:w="802" w:type="dxa"/>
            <w:tcBorders>
              <w:top w:val="nil"/>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i/>
                <w:iCs/>
                <w:color w:val="auto"/>
                <w:sz w:val="20"/>
                <w:szCs w:val="20"/>
              </w:rPr>
            </w:pPr>
            <w:r w:rsidRPr="00EC6843">
              <w:rPr>
                <w:rFonts w:ascii="Times New Roman" w:hAnsi="Times New Roman"/>
                <w:b/>
                <w:bCs/>
                <w:i/>
                <w:iCs/>
                <w:color w:val="auto"/>
                <w:sz w:val="20"/>
                <w:szCs w:val="20"/>
              </w:rPr>
              <w:t> </w:t>
            </w:r>
          </w:p>
        </w:tc>
        <w:tc>
          <w:tcPr>
            <w:tcW w:w="1033" w:type="dxa"/>
            <w:tcBorders>
              <w:top w:val="nil"/>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i/>
                <w:iCs/>
                <w:color w:val="auto"/>
                <w:sz w:val="20"/>
                <w:szCs w:val="20"/>
              </w:rPr>
            </w:pPr>
            <w:r w:rsidRPr="00EC6843">
              <w:rPr>
                <w:rFonts w:ascii="Times New Roman" w:hAnsi="Times New Roman"/>
                <w:b/>
                <w:bCs/>
                <w:i/>
                <w:iCs/>
                <w:color w:val="auto"/>
                <w:sz w:val="20"/>
                <w:szCs w:val="20"/>
              </w:rPr>
              <w:t>06029001</w:t>
            </w:r>
          </w:p>
        </w:tc>
        <w:tc>
          <w:tcPr>
            <w:tcW w:w="5224" w:type="dxa"/>
            <w:gridSpan w:val="5"/>
            <w:tcBorders>
              <w:top w:val="single" w:sz="4" w:space="0" w:color="00FFFF"/>
              <w:left w:val="nil"/>
              <w:bottom w:val="single" w:sz="4" w:space="0" w:color="00FFFF"/>
              <w:right w:val="nil"/>
            </w:tcBorders>
            <w:shd w:val="clear" w:color="auto" w:fill="auto"/>
            <w:noWrap/>
            <w:hideMark/>
          </w:tcPr>
          <w:p w:rsidR="00307C79" w:rsidRPr="00EC6843" w:rsidRDefault="00307C79" w:rsidP="008D3FA3">
            <w:pPr>
              <w:rPr>
                <w:rFonts w:ascii="Times New Roman" w:hAnsi="Times New Roman"/>
                <w:b/>
                <w:bCs/>
                <w:i/>
                <w:iCs/>
                <w:color w:val="auto"/>
                <w:sz w:val="20"/>
                <w:szCs w:val="20"/>
              </w:rPr>
            </w:pPr>
            <w:r w:rsidRPr="00EC6843">
              <w:rPr>
                <w:rFonts w:ascii="Times New Roman" w:hAnsi="Times New Roman"/>
                <w:b/>
                <w:bCs/>
                <w:i/>
                <w:iCs/>
                <w:color w:val="auto"/>
                <w:sz w:val="20"/>
                <w:szCs w:val="20"/>
              </w:rPr>
              <w:t xml:space="preserve">Delovanje ožjih delov občin </w:t>
            </w:r>
          </w:p>
        </w:tc>
        <w:tc>
          <w:tcPr>
            <w:tcW w:w="690" w:type="dxa"/>
            <w:gridSpan w:val="2"/>
            <w:tcBorders>
              <w:top w:val="nil"/>
              <w:left w:val="nil"/>
              <w:bottom w:val="single" w:sz="4" w:space="0" w:color="00FFFF"/>
              <w:right w:val="nil"/>
            </w:tcBorders>
            <w:shd w:val="clear" w:color="auto" w:fill="auto"/>
            <w:noWrap/>
            <w:hideMark/>
          </w:tcPr>
          <w:p w:rsidR="00307C79" w:rsidRPr="00EC6843" w:rsidRDefault="00307C79" w:rsidP="00762211">
            <w:pPr>
              <w:ind w:left="-452"/>
              <w:rPr>
                <w:rFonts w:ascii="Times New Roman" w:hAnsi="Times New Roman"/>
                <w:b/>
                <w:bCs/>
                <w:i/>
                <w:iCs/>
                <w:color w:val="auto"/>
                <w:sz w:val="20"/>
                <w:szCs w:val="20"/>
              </w:rPr>
            </w:pPr>
          </w:p>
        </w:tc>
        <w:tc>
          <w:tcPr>
            <w:tcW w:w="160" w:type="dxa"/>
            <w:gridSpan w:val="2"/>
            <w:tcBorders>
              <w:top w:val="nil"/>
              <w:left w:val="nil"/>
              <w:bottom w:val="single" w:sz="4" w:space="0" w:color="00FFFF"/>
              <w:right w:val="nil"/>
            </w:tcBorders>
            <w:shd w:val="clear" w:color="auto" w:fill="auto"/>
            <w:noWrap/>
            <w:hideMark/>
          </w:tcPr>
          <w:p w:rsidR="00307C79" w:rsidRPr="00EC6843" w:rsidRDefault="00307C79" w:rsidP="00762211">
            <w:pPr>
              <w:rPr>
                <w:rFonts w:ascii="Times New Roman" w:hAnsi="Times New Roman"/>
                <w:b/>
                <w:bCs/>
                <w:i/>
                <w:iCs/>
                <w:color w:val="auto"/>
                <w:sz w:val="20"/>
                <w:szCs w:val="20"/>
              </w:rPr>
            </w:pPr>
          </w:p>
        </w:tc>
      </w:tr>
      <w:tr w:rsidR="00EC6843" w:rsidRPr="00EC6843" w:rsidTr="00762211">
        <w:trPr>
          <w:gridAfter w:val="4"/>
          <w:wAfter w:w="1390" w:type="dxa"/>
          <w:trHeight w:val="270"/>
        </w:trPr>
        <w:tc>
          <w:tcPr>
            <w:tcW w:w="34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802"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1033"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19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776" w:type="dxa"/>
            <w:tcBorders>
              <w:top w:val="nil"/>
              <w:left w:val="nil"/>
              <w:bottom w:val="nil"/>
              <w:right w:val="nil"/>
            </w:tcBorders>
            <w:shd w:val="clear" w:color="000000" w:fill="FFFFFF"/>
            <w:noWrap/>
            <w:vAlign w:val="center"/>
            <w:hideMark/>
          </w:tcPr>
          <w:p w:rsidR="00307C79" w:rsidRPr="00EC6843" w:rsidRDefault="00A6514C" w:rsidP="00762211">
            <w:pPr>
              <w:jc w:val="center"/>
              <w:rPr>
                <w:rFonts w:ascii="Times New Roman" w:hAnsi="Times New Roman"/>
                <w:b/>
                <w:bCs/>
                <w:color w:val="auto"/>
                <w:sz w:val="20"/>
                <w:szCs w:val="20"/>
                <w:u w:val="single"/>
              </w:rPr>
            </w:pPr>
            <w:r w:rsidRPr="00EC6843">
              <w:rPr>
                <w:rFonts w:ascii="Times New Roman" w:hAnsi="Times New Roman"/>
                <w:b/>
                <w:bCs/>
                <w:color w:val="auto"/>
                <w:sz w:val="20"/>
                <w:szCs w:val="20"/>
                <w:u w:val="single"/>
              </w:rPr>
              <w:t>01602</w:t>
            </w:r>
            <w:r w:rsidR="00307C79" w:rsidRPr="00EC6843">
              <w:rPr>
                <w:rFonts w:ascii="Times New Roman" w:hAnsi="Times New Roman"/>
                <w:b/>
                <w:bCs/>
                <w:color w:val="auto"/>
                <w:sz w:val="20"/>
                <w:szCs w:val="20"/>
                <w:u w:val="single"/>
              </w:rPr>
              <w:t>0</w:t>
            </w:r>
          </w:p>
        </w:tc>
        <w:tc>
          <w:tcPr>
            <w:tcW w:w="510" w:type="dxa"/>
            <w:tcBorders>
              <w:top w:val="nil"/>
              <w:left w:val="nil"/>
              <w:bottom w:val="nil"/>
              <w:right w:val="nil"/>
            </w:tcBorders>
            <w:shd w:val="clear" w:color="000000" w:fill="FFFFFF"/>
            <w:noWrap/>
            <w:vAlign w:val="center"/>
            <w:hideMark/>
          </w:tcPr>
          <w:p w:rsidR="00307C79" w:rsidRPr="00EC6843" w:rsidRDefault="00307C79" w:rsidP="00762211">
            <w:pPr>
              <w:jc w:val="right"/>
              <w:rPr>
                <w:rFonts w:ascii="Times New Roman" w:hAnsi="Times New Roman"/>
                <w:b/>
                <w:bCs/>
                <w:color w:val="auto"/>
                <w:sz w:val="20"/>
                <w:szCs w:val="20"/>
              </w:rPr>
            </w:pPr>
            <w:r w:rsidRPr="00EC6843">
              <w:rPr>
                <w:rFonts w:ascii="Times New Roman" w:hAnsi="Times New Roman"/>
                <w:b/>
                <w:bCs/>
                <w:color w:val="auto"/>
                <w:sz w:val="20"/>
                <w:szCs w:val="20"/>
              </w:rPr>
              <w:t> </w:t>
            </w:r>
          </w:p>
        </w:tc>
        <w:tc>
          <w:tcPr>
            <w:tcW w:w="3058" w:type="dxa"/>
            <w:tcBorders>
              <w:top w:val="nil"/>
              <w:left w:val="nil"/>
              <w:bottom w:val="nil"/>
              <w:right w:val="nil"/>
            </w:tcBorders>
            <w:shd w:val="clear" w:color="000000" w:fill="FFFFFF"/>
            <w:vAlign w:val="center"/>
            <w:hideMark/>
          </w:tcPr>
          <w:p w:rsidR="00307C79" w:rsidRPr="00EC6843" w:rsidRDefault="00A6514C" w:rsidP="00762211">
            <w:pPr>
              <w:rPr>
                <w:rFonts w:ascii="Times New Roman" w:hAnsi="Times New Roman"/>
                <w:b/>
                <w:bCs/>
                <w:i/>
                <w:iCs/>
                <w:color w:val="auto"/>
                <w:sz w:val="20"/>
                <w:szCs w:val="20"/>
                <w:u w:val="single"/>
              </w:rPr>
            </w:pPr>
            <w:r w:rsidRPr="00EC6843">
              <w:rPr>
                <w:rFonts w:ascii="Times New Roman" w:hAnsi="Times New Roman"/>
                <w:b/>
                <w:bCs/>
                <w:i/>
                <w:iCs/>
                <w:color w:val="auto"/>
                <w:sz w:val="20"/>
                <w:szCs w:val="20"/>
                <w:u w:val="single"/>
              </w:rPr>
              <w:t>Četrtna skupnost Rožnik</w:t>
            </w:r>
          </w:p>
        </w:tc>
        <w:tc>
          <w:tcPr>
            <w:tcW w:w="690" w:type="dxa"/>
            <w:tcBorders>
              <w:top w:val="nil"/>
              <w:left w:val="nil"/>
              <w:bottom w:val="nil"/>
              <w:right w:val="nil"/>
            </w:tcBorders>
            <w:shd w:val="clear" w:color="000000" w:fill="FFFFFF"/>
            <w:noWrap/>
            <w:vAlign w:val="center"/>
            <w:hideMark/>
          </w:tcPr>
          <w:p w:rsidR="00307C79" w:rsidRPr="00EC6843" w:rsidRDefault="00A6514C" w:rsidP="00762211">
            <w:pPr>
              <w:jc w:val="right"/>
              <w:rPr>
                <w:rFonts w:ascii="Times New Roman" w:hAnsi="Times New Roman"/>
                <w:b/>
                <w:bCs/>
                <w:i/>
                <w:iCs/>
                <w:color w:val="auto"/>
                <w:sz w:val="20"/>
                <w:szCs w:val="20"/>
                <w:u w:val="single"/>
              </w:rPr>
            </w:pPr>
            <w:r w:rsidRPr="00EC6843">
              <w:rPr>
                <w:rFonts w:ascii="Times New Roman" w:hAnsi="Times New Roman"/>
                <w:b/>
                <w:bCs/>
                <w:i/>
                <w:iCs/>
                <w:color w:val="auto"/>
                <w:sz w:val="20"/>
                <w:szCs w:val="20"/>
                <w:u w:val="single"/>
              </w:rPr>
              <w:t>22.040</w:t>
            </w:r>
          </w:p>
        </w:tc>
        <w:tc>
          <w:tcPr>
            <w:tcW w:w="690" w:type="dxa"/>
            <w:gridSpan w:val="2"/>
            <w:tcBorders>
              <w:top w:val="nil"/>
              <w:left w:val="nil"/>
              <w:bottom w:val="nil"/>
              <w:right w:val="nil"/>
            </w:tcBorders>
            <w:shd w:val="clear" w:color="000000" w:fill="FFFFFF"/>
            <w:noWrap/>
            <w:vAlign w:val="center"/>
            <w:hideMark/>
          </w:tcPr>
          <w:p w:rsidR="00307C79" w:rsidRPr="00EC6843" w:rsidRDefault="00A6514C" w:rsidP="00762211">
            <w:pPr>
              <w:jc w:val="right"/>
              <w:rPr>
                <w:rFonts w:ascii="Times New Roman" w:hAnsi="Times New Roman"/>
                <w:b/>
                <w:bCs/>
                <w:i/>
                <w:iCs/>
                <w:color w:val="auto"/>
                <w:sz w:val="20"/>
                <w:szCs w:val="20"/>
                <w:u w:val="single"/>
              </w:rPr>
            </w:pPr>
            <w:r w:rsidRPr="00EC6843">
              <w:rPr>
                <w:rFonts w:ascii="Times New Roman" w:hAnsi="Times New Roman"/>
                <w:b/>
                <w:bCs/>
                <w:i/>
                <w:iCs/>
                <w:color w:val="auto"/>
                <w:sz w:val="20"/>
                <w:szCs w:val="20"/>
                <w:u w:val="single"/>
              </w:rPr>
              <w:t>22.040</w:t>
            </w:r>
          </w:p>
        </w:tc>
        <w:tc>
          <w:tcPr>
            <w:tcW w:w="526" w:type="dxa"/>
            <w:gridSpan w:val="3"/>
            <w:vAlign w:val="center"/>
            <w:hideMark/>
          </w:tcPr>
          <w:p w:rsidR="00307C79" w:rsidRPr="00EC6843" w:rsidRDefault="00307C79" w:rsidP="00762211">
            <w:pPr>
              <w:rPr>
                <w:rFonts w:ascii="Times New Roman" w:hAnsi="Times New Roman"/>
                <w:color w:val="auto"/>
                <w:sz w:val="20"/>
                <w:szCs w:val="20"/>
              </w:rPr>
            </w:pPr>
          </w:p>
        </w:tc>
      </w:tr>
      <w:tr w:rsidR="00EC6843" w:rsidRPr="00EC6843" w:rsidTr="00762211">
        <w:trPr>
          <w:gridAfter w:val="4"/>
          <w:wAfter w:w="1390" w:type="dxa"/>
          <w:trHeight w:val="255"/>
        </w:trPr>
        <w:tc>
          <w:tcPr>
            <w:tcW w:w="34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color w:val="auto"/>
                <w:sz w:val="20"/>
                <w:szCs w:val="20"/>
              </w:rPr>
            </w:pPr>
            <w:r w:rsidRPr="00EC6843">
              <w:rPr>
                <w:rFonts w:ascii="Times New Roman" w:hAnsi="Times New Roman"/>
                <w:color w:val="auto"/>
                <w:sz w:val="20"/>
                <w:szCs w:val="20"/>
              </w:rPr>
              <w:t> </w:t>
            </w:r>
          </w:p>
        </w:tc>
        <w:tc>
          <w:tcPr>
            <w:tcW w:w="802"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color w:val="auto"/>
                <w:sz w:val="20"/>
                <w:szCs w:val="20"/>
              </w:rPr>
            </w:pPr>
            <w:r w:rsidRPr="00EC6843">
              <w:rPr>
                <w:rFonts w:ascii="Times New Roman" w:hAnsi="Times New Roman"/>
                <w:color w:val="auto"/>
                <w:sz w:val="20"/>
                <w:szCs w:val="20"/>
              </w:rPr>
              <w:t> </w:t>
            </w:r>
          </w:p>
        </w:tc>
        <w:tc>
          <w:tcPr>
            <w:tcW w:w="1033"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color w:val="auto"/>
                <w:sz w:val="20"/>
                <w:szCs w:val="20"/>
              </w:rPr>
            </w:pPr>
            <w:r w:rsidRPr="00EC6843">
              <w:rPr>
                <w:rFonts w:ascii="Times New Roman" w:hAnsi="Times New Roman"/>
                <w:color w:val="auto"/>
                <w:sz w:val="20"/>
                <w:szCs w:val="20"/>
              </w:rPr>
              <w:t> </w:t>
            </w:r>
          </w:p>
        </w:tc>
        <w:tc>
          <w:tcPr>
            <w:tcW w:w="19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color w:val="auto"/>
                <w:sz w:val="20"/>
                <w:szCs w:val="20"/>
              </w:rPr>
            </w:pPr>
            <w:r w:rsidRPr="00EC6843">
              <w:rPr>
                <w:rFonts w:ascii="Times New Roman" w:hAnsi="Times New Roman"/>
                <w:color w:val="auto"/>
                <w:sz w:val="20"/>
                <w:szCs w:val="20"/>
              </w:rPr>
              <w:t> </w:t>
            </w:r>
          </w:p>
        </w:tc>
        <w:tc>
          <w:tcPr>
            <w:tcW w:w="776" w:type="dxa"/>
            <w:tcBorders>
              <w:top w:val="nil"/>
              <w:left w:val="nil"/>
              <w:bottom w:val="nil"/>
              <w:right w:val="nil"/>
            </w:tcBorders>
            <w:shd w:val="clear" w:color="000000" w:fill="FFFFFF"/>
            <w:noWrap/>
            <w:vAlign w:val="center"/>
            <w:hideMark/>
          </w:tcPr>
          <w:p w:rsidR="00307C79" w:rsidRPr="00EC6843" w:rsidRDefault="00307C79" w:rsidP="00762211">
            <w:pPr>
              <w:jc w:val="center"/>
              <w:rPr>
                <w:rFonts w:ascii="Times New Roman" w:hAnsi="Times New Roman"/>
                <w:color w:val="auto"/>
                <w:sz w:val="20"/>
                <w:szCs w:val="20"/>
              </w:rPr>
            </w:pPr>
            <w:r w:rsidRPr="00EC6843">
              <w:rPr>
                <w:rFonts w:ascii="Times New Roman" w:hAnsi="Times New Roman"/>
                <w:color w:val="auto"/>
                <w:sz w:val="20"/>
                <w:szCs w:val="20"/>
              </w:rPr>
              <w:t> </w:t>
            </w:r>
          </w:p>
        </w:tc>
        <w:tc>
          <w:tcPr>
            <w:tcW w:w="510" w:type="dxa"/>
            <w:tcBorders>
              <w:top w:val="nil"/>
              <w:left w:val="nil"/>
              <w:bottom w:val="nil"/>
              <w:right w:val="nil"/>
            </w:tcBorders>
            <w:shd w:val="clear" w:color="000000" w:fill="FFFFFF"/>
            <w:noWrap/>
            <w:hideMark/>
          </w:tcPr>
          <w:p w:rsidR="00307C79" w:rsidRPr="00EC6843" w:rsidRDefault="00307C79" w:rsidP="00762211">
            <w:pPr>
              <w:jc w:val="right"/>
              <w:rPr>
                <w:rFonts w:ascii="Times New Roman" w:hAnsi="Times New Roman"/>
                <w:color w:val="auto"/>
                <w:sz w:val="18"/>
                <w:szCs w:val="18"/>
              </w:rPr>
            </w:pPr>
            <w:r w:rsidRPr="00EC6843">
              <w:rPr>
                <w:rFonts w:ascii="Times New Roman" w:hAnsi="Times New Roman"/>
                <w:color w:val="auto"/>
                <w:sz w:val="18"/>
                <w:szCs w:val="18"/>
              </w:rPr>
              <w:t>4020</w:t>
            </w:r>
          </w:p>
        </w:tc>
        <w:tc>
          <w:tcPr>
            <w:tcW w:w="3058" w:type="dxa"/>
            <w:tcBorders>
              <w:top w:val="nil"/>
              <w:left w:val="nil"/>
              <w:bottom w:val="nil"/>
              <w:right w:val="nil"/>
            </w:tcBorders>
            <w:shd w:val="clear" w:color="000000" w:fill="FFFFFF"/>
            <w:hideMark/>
          </w:tcPr>
          <w:p w:rsidR="00307C79" w:rsidRPr="00EC6843" w:rsidRDefault="00307C79" w:rsidP="00762211">
            <w:pPr>
              <w:rPr>
                <w:rFonts w:ascii="Times New Roman" w:hAnsi="Times New Roman"/>
                <w:color w:val="auto"/>
                <w:sz w:val="18"/>
                <w:szCs w:val="18"/>
              </w:rPr>
            </w:pPr>
            <w:r w:rsidRPr="00EC6843">
              <w:rPr>
                <w:rFonts w:ascii="Times New Roman" w:hAnsi="Times New Roman"/>
                <w:color w:val="auto"/>
                <w:sz w:val="18"/>
                <w:szCs w:val="18"/>
              </w:rPr>
              <w:t>Pisarniški in splošni material in storitve</w:t>
            </w:r>
          </w:p>
        </w:tc>
        <w:tc>
          <w:tcPr>
            <w:tcW w:w="690" w:type="dxa"/>
            <w:tcBorders>
              <w:top w:val="nil"/>
              <w:left w:val="nil"/>
              <w:bottom w:val="nil"/>
              <w:right w:val="nil"/>
            </w:tcBorders>
            <w:shd w:val="clear" w:color="000000" w:fill="FFFFFF"/>
            <w:noWrap/>
            <w:hideMark/>
          </w:tcPr>
          <w:p w:rsidR="00307C79" w:rsidRPr="00EC6843" w:rsidRDefault="003D2631" w:rsidP="00762211">
            <w:pPr>
              <w:jc w:val="right"/>
              <w:rPr>
                <w:rFonts w:ascii="Times New Roman" w:hAnsi="Times New Roman"/>
                <w:color w:val="auto"/>
                <w:sz w:val="18"/>
                <w:szCs w:val="18"/>
              </w:rPr>
            </w:pPr>
            <w:r w:rsidRPr="00EC6843">
              <w:rPr>
                <w:rFonts w:ascii="Times New Roman" w:hAnsi="Times New Roman"/>
                <w:color w:val="auto"/>
                <w:sz w:val="18"/>
                <w:szCs w:val="18"/>
              </w:rPr>
              <w:t>15.747</w:t>
            </w:r>
          </w:p>
        </w:tc>
        <w:tc>
          <w:tcPr>
            <w:tcW w:w="690" w:type="dxa"/>
            <w:gridSpan w:val="2"/>
            <w:tcBorders>
              <w:top w:val="nil"/>
              <w:left w:val="nil"/>
              <w:bottom w:val="nil"/>
              <w:right w:val="nil"/>
            </w:tcBorders>
            <w:shd w:val="clear" w:color="000000" w:fill="FFFFFF"/>
            <w:noWrap/>
            <w:hideMark/>
          </w:tcPr>
          <w:p w:rsidR="00307C79" w:rsidRPr="00EC6843" w:rsidRDefault="003D2631" w:rsidP="00762211">
            <w:pPr>
              <w:jc w:val="right"/>
              <w:rPr>
                <w:rFonts w:ascii="Times New Roman" w:hAnsi="Times New Roman"/>
                <w:color w:val="auto"/>
                <w:sz w:val="18"/>
                <w:szCs w:val="18"/>
              </w:rPr>
            </w:pPr>
            <w:r w:rsidRPr="00EC6843">
              <w:rPr>
                <w:rFonts w:ascii="Times New Roman" w:hAnsi="Times New Roman"/>
                <w:color w:val="auto"/>
                <w:sz w:val="18"/>
                <w:szCs w:val="18"/>
              </w:rPr>
              <w:t>15.747</w:t>
            </w:r>
          </w:p>
        </w:tc>
        <w:tc>
          <w:tcPr>
            <w:tcW w:w="526" w:type="dxa"/>
            <w:gridSpan w:val="3"/>
            <w:vAlign w:val="center"/>
            <w:hideMark/>
          </w:tcPr>
          <w:p w:rsidR="00307C79" w:rsidRPr="00EC6843" w:rsidRDefault="00307C79" w:rsidP="00762211">
            <w:pPr>
              <w:rPr>
                <w:rFonts w:ascii="Times New Roman" w:hAnsi="Times New Roman"/>
                <w:color w:val="auto"/>
                <w:sz w:val="20"/>
                <w:szCs w:val="20"/>
              </w:rPr>
            </w:pPr>
          </w:p>
        </w:tc>
      </w:tr>
      <w:tr w:rsidR="00EC6843" w:rsidRPr="00EC6843" w:rsidTr="00762211">
        <w:trPr>
          <w:gridAfter w:val="4"/>
          <w:wAfter w:w="1390" w:type="dxa"/>
          <w:trHeight w:val="255"/>
        </w:trPr>
        <w:tc>
          <w:tcPr>
            <w:tcW w:w="34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802"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1033"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19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776" w:type="dxa"/>
            <w:tcBorders>
              <w:top w:val="nil"/>
              <w:left w:val="nil"/>
              <w:bottom w:val="nil"/>
              <w:right w:val="nil"/>
            </w:tcBorders>
            <w:shd w:val="clear" w:color="000000" w:fill="FFFFFF"/>
            <w:noWrap/>
            <w:vAlign w:val="center"/>
            <w:hideMark/>
          </w:tcPr>
          <w:p w:rsidR="00307C79" w:rsidRPr="00EC6843" w:rsidRDefault="00307C79" w:rsidP="00762211">
            <w:pPr>
              <w:jc w:val="cente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510" w:type="dxa"/>
            <w:tcBorders>
              <w:top w:val="nil"/>
              <w:left w:val="nil"/>
              <w:bottom w:val="nil"/>
              <w:right w:val="nil"/>
            </w:tcBorders>
            <w:shd w:val="clear" w:color="000000" w:fill="FFFFFF"/>
            <w:noWrap/>
            <w:hideMark/>
          </w:tcPr>
          <w:p w:rsidR="00307C79" w:rsidRPr="00EC6843" w:rsidRDefault="00307C79" w:rsidP="00762211">
            <w:pPr>
              <w:jc w:val="right"/>
              <w:rPr>
                <w:rFonts w:ascii="Times New Roman" w:hAnsi="Times New Roman"/>
                <w:color w:val="auto"/>
                <w:sz w:val="18"/>
                <w:szCs w:val="18"/>
              </w:rPr>
            </w:pPr>
            <w:r w:rsidRPr="00EC6843">
              <w:rPr>
                <w:rFonts w:ascii="Times New Roman" w:hAnsi="Times New Roman"/>
                <w:color w:val="auto"/>
                <w:sz w:val="18"/>
                <w:szCs w:val="18"/>
              </w:rPr>
              <w:t>4022</w:t>
            </w:r>
          </w:p>
        </w:tc>
        <w:tc>
          <w:tcPr>
            <w:tcW w:w="3058" w:type="dxa"/>
            <w:tcBorders>
              <w:top w:val="nil"/>
              <w:left w:val="nil"/>
              <w:bottom w:val="nil"/>
              <w:right w:val="nil"/>
            </w:tcBorders>
            <w:shd w:val="clear" w:color="000000" w:fill="FFFFFF"/>
            <w:hideMark/>
          </w:tcPr>
          <w:p w:rsidR="00307C79" w:rsidRPr="00EC6843" w:rsidRDefault="00307C79" w:rsidP="00762211">
            <w:pPr>
              <w:rPr>
                <w:rFonts w:ascii="Times New Roman" w:hAnsi="Times New Roman"/>
                <w:color w:val="auto"/>
                <w:sz w:val="18"/>
                <w:szCs w:val="18"/>
              </w:rPr>
            </w:pPr>
            <w:r w:rsidRPr="00EC6843">
              <w:rPr>
                <w:rFonts w:ascii="Times New Roman" w:hAnsi="Times New Roman"/>
                <w:color w:val="auto"/>
                <w:sz w:val="18"/>
                <w:szCs w:val="18"/>
              </w:rPr>
              <w:t>Energija, voda, komunalne storitve in komunikacije</w:t>
            </w:r>
          </w:p>
        </w:tc>
        <w:tc>
          <w:tcPr>
            <w:tcW w:w="690" w:type="dxa"/>
            <w:tcBorders>
              <w:top w:val="nil"/>
              <w:left w:val="nil"/>
              <w:bottom w:val="nil"/>
              <w:right w:val="nil"/>
            </w:tcBorders>
            <w:shd w:val="clear" w:color="000000" w:fill="FFFFFF"/>
            <w:noWrap/>
            <w:hideMark/>
          </w:tcPr>
          <w:p w:rsidR="00307C79" w:rsidRPr="00EC6843" w:rsidRDefault="003D2631" w:rsidP="00762211">
            <w:pPr>
              <w:jc w:val="right"/>
              <w:rPr>
                <w:rFonts w:ascii="Times New Roman" w:hAnsi="Times New Roman"/>
                <w:color w:val="auto"/>
                <w:sz w:val="18"/>
                <w:szCs w:val="18"/>
              </w:rPr>
            </w:pPr>
            <w:r w:rsidRPr="00EC6843">
              <w:rPr>
                <w:rFonts w:ascii="Times New Roman" w:hAnsi="Times New Roman"/>
                <w:color w:val="auto"/>
                <w:sz w:val="18"/>
                <w:szCs w:val="18"/>
              </w:rPr>
              <w:t>300</w:t>
            </w:r>
          </w:p>
        </w:tc>
        <w:tc>
          <w:tcPr>
            <w:tcW w:w="690" w:type="dxa"/>
            <w:gridSpan w:val="2"/>
            <w:tcBorders>
              <w:top w:val="nil"/>
              <w:left w:val="nil"/>
              <w:bottom w:val="nil"/>
              <w:right w:val="nil"/>
            </w:tcBorders>
            <w:shd w:val="clear" w:color="000000" w:fill="FFFFFF"/>
            <w:noWrap/>
            <w:hideMark/>
          </w:tcPr>
          <w:p w:rsidR="00307C79" w:rsidRPr="00EC6843" w:rsidRDefault="003D2631" w:rsidP="00762211">
            <w:pPr>
              <w:jc w:val="right"/>
              <w:rPr>
                <w:rFonts w:ascii="Times New Roman" w:hAnsi="Times New Roman"/>
                <w:color w:val="auto"/>
                <w:sz w:val="18"/>
                <w:szCs w:val="18"/>
              </w:rPr>
            </w:pPr>
            <w:r w:rsidRPr="00EC6843">
              <w:rPr>
                <w:rFonts w:ascii="Times New Roman" w:hAnsi="Times New Roman"/>
                <w:color w:val="auto"/>
                <w:sz w:val="18"/>
                <w:szCs w:val="18"/>
              </w:rPr>
              <w:t>300</w:t>
            </w:r>
          </w:p>
        </w:tc>
        <w:tc>
          <w:tcPr>
            <w:tcW w:w="526" w:type="dxa"/>
            <w:gridSpan w:val="3"/>
            <w:vAlign w:val="center"/>
            <w:hideMark/>
          </w:tcPr>
          <w:p w:rsidR="00307C79" w:rsidRPr="00EC6843" w:rsidRDefault="00307C79" w:rsidP="00762211">
            <w:pPr>
              <w:rPr>
                <w:rFonts w:ascii="Times New Roman" w:hAnsi="Times New Roman"/>
                <w:color w:val="auto"/>
                <w:sz w:val="20"/>
                <w:szCs w:val="20"/>
              </w:rPr>
            </w:pPr>
          </w:p>
        </w:tc>
      </w:tr>
      <w:tr w:rsidR="00EC6843" w:rsidRPr="00EC6843" w:rsidTr="00762211">
        <w:trPr>
          <w:gridAfter w:val="4"/>
          <w:wAfter w:w="1390" w:type="dxa"/>
          <w:trHeight w:val="255"/>
        </w:trPr>
        <w:tc>
          <w:tcPr>
            <w:tcW w:w="34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802"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1033"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190" w:type="dxa"/>
            <w:tcBorders>
              <w:top w:val="nil"/>
              <w:left w:val="nil"/>
              <w:bottom w:val="nil"/>
              <w:right w:val="nil"/>
            </w:tcBorders>
            <w:shd w:val="clear" w:color="000000" w:fill="FFFFFF"/>
            <w:noWrap/>
            <w:hideMark/>
          </w:tcPr>
          <w:p w:rsidR="00307C79" w:rsidRPr="00EC6843" w:rsidRDefault="00307C79" w:rsidP="00762211">
            <w:pP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776" w:type="dxa"/>
            <w:tcBorders>
              <w:top w:val="nil"/>
              <w:left w:val="nil"/>
              <w:bottom w:val="nil"/>
              <w:right w:val="nil"/>
            </w:tcBorders>
            <w:shd w:val="clear" w:color="000000" w:fill="FFFFFF"/>
            <w:noWrap/>
            <w:vAlign w:val="center"/>
            <w:hideMark/>
          </w:tcPr>
          <w:p w:rsidR="00307C79" w:rsidRPr="00EC6843" w:rsidRDefault="00307C79" w:rsidP="00762211">
            <w:pPr>
              <w:jc w:val="center"/>
              <w:rPr>
                <w:rFonts w:ascii="Times New Roman" w:hAnsi="Times New Roman"/>
                <w:b/>
                <w:bCs/>
                <w:color w:val="auto"/>
                <w:sz w:val="20"/>
                <w:szCs w:val="20"/>
              </w:rPr>
            </w:pPr>
            <w:r w:rsidRPr="00EC6843">
              <w:rPr>
                <w:rFonts w:ascii="Times New Roman" w:hAnsi="Times New Roman"/>
                <w:b/>
                <w:bCs/>
                <w:color w:val="auto"/>
                <w:sz w:val="20"/>
                <w:szCs w:val="20"/>
              </w:rPr>
              <w:t> </w:t>
            </w:r>
          </w:p>
        </w:tc>
        <w:tc>
          <w:tcPr>
            <w:tcW w:w="510" w:type="dxa"/>
            <w:tcBorders>
              <w:top w:val="nil"/>
              <w:left w:val="nil"/>
              <w:bottom w:val="nil"/>
              <w:right w:val="nil"/>
            </w:tcBorders>
            <w:shd w:val="clear" w:color="000000" w:fill="FFFFFF"/>
            <w:noWrap/>
            <w:hideMark/>
          </w:tcPr>
          <w:p w:rsidR="00307C79" w:rsidRPr="00EC6843" w:rsidRDefault="00307C79" w:rsidP="00762211">
            <w:pPr>
              <w:jc w:val="right"/>
              <w:rPr>
                <w:rFonts w:ascii="Times New Roman" w:hAnsi="Times New Roman"/>
                <w:color w:val="auto"/>
                <w:sz w:val="18"/>
                <w:szCs w:val="18"/>
              </w:rPr>
            </w:pPr>
            <w:r w:rsidRPr="00EC6843">
              <w:rPr>
                <w:rFonts w:ascii="Times New Roman" w:hAnsi="Times New Roman"/>
                <w:color w:val="auto"/>
                <w:sz w:val="18"/>
                <w:szCs w:val="18"/>
              </w:rPr>
              <w:t>4029</w:t>
            </w:r>
          </w:p>
        </w:tc>
        <w:tc>
          <w:tcPr>
            <w:tcW w:w="3058" w:type="dxa"/>
            <w:tcBorders>
              <w:top w:val="nil"/>
              <w:left w:val="nil"/>
              <w:bottom w:val="nil"/>
              <w:right w:val="nil"/>
            </w:tcBorders>
            <w:shd w:val="clear" w:color="000000" w:fill="FFFFFF"/>
            <w:hideMark/>
          </w:tcPr>
          <w:p w:rsidR="00307C79" w:rsidRPr="00EC6843" w:rsidRDefault="00307C79" w:rsidP="00762211">
            <w:pPr>
              <w:rPr>
                <w:rFonts w:ascii="Times New Roman" w:hAnsi="Times New Roman"/>
                <w:color w:val="auto"/>
                <w:sz w:val="18"/>
                <w:szCs w:val="18"/>
              </w:rPr>
            </w:pPr>
            <w:r w:rsidRPr="00EC6843">
              <w:rPr>
                <w:rFonts w:ascii="Times New Roman" w:hAnsi="Times New Roman"/>
                <w:color w:val="auto"/>
                <w:sz w:val="18"/>
                <w:szCs w:val="18"/>
              </w:rPr>
              <w:t>Drugi operativni odhodki</w:t>
            </w:r>
          </w:p>
        </w:tc>
        <w:tc>
          <w:tcPr>
            <w:tcW w:w="690" w:type="dxa"/>
            <w:tcBorders>
              <w:top w:val="nil"/>
              <w:left w:val="nil"/>
              <w:bottom w:val="nil"/>
              <w:right w:val="nil"/>
            </w:tcBorders>
            <w:shd w:val="clear" w:color="000000" w:fill="FFFFFF"/>
            <w:noWrap/>
            <w:hideMark/>
          </w:tcPr>
          <w:p w:rsidR="00307C79" w:rsidRPr="00EC6843" w:rsidRDefault="003D2631" w:rsidP="00762211">
            <w:pPr>
              <w:jc w:val="right"/>
              <w:rPr>
                <w:rFonts w:ascii="Times New Roman" w:hAnsi="Times New Roman"/>
                <w:color w:val="auto"/>
                <w:sz w:val="18"/>
                <w:szCs w:val="18"/>
              </w:rPr>
            </w:pPr>
            <w:r w:rsidRPr="00EC6843">
              <w:rPr>
                <w:rFonts w:ascii="Times New Roman" w:hAnsi="Times New Roman"/>
                <w:color w:val="auto"/>
                <w:sz w:val="18"/>
                <w:szCs w:val="18"/>
              </w:rPr>
              <w:t>5.993</w:t>
            </w:r>
          </w:p>
        </w:tc>
        <w:tc>
          <w:tcPr>
            <w:tcW w:w="690" w:type="dxa"/>
            <w:gridSpan w:val="2"/>
            <w:tcBorders>
              <w:top w:val="nil"/>
              <w:left w:val="nil"/>
              <w:bottom w:val="nil"/>
              <w:right w:val="nil"/>
            </w:tcBorders>
            <w:shd w:val="clear" w:color="000000" w:fill="FFFFFF"/>
            <w:noWrap/>
            <w:hideMark/>
          </w:tcPr>
          <w:p w:rsidR="00307C79" w:rsidRPr="00EC6843" w:rsidRDefault="003D2631" w:rsidP="00762211">
            <w:pPr>
              <w:jc w:val="right"/>
              <w:rPr>
                <w:rFonts w:ascii="Times New Roman" w:hAnsi="Times New Roman"/>
                <w:color w:val="auto"/>
                <w:sz w:val="18"/>
                <w:szCs w:val="18"/>
              </w:rPr>
            </w:pPr>
            <w:r w:rsidRPr="00EC6843">
              <w:rPr>
                <w:rFonts w:ascii="Times New Roman" w:hAnsi="Times New Roman"/>
                <w:color w:val="auto"/>
                <w:sz w:val="18"/>
                <w:szCs w:val="18"/>
              </w:rPr>
              <w:t>5.993</w:t>
            </w:r>
          </w:p>
        </w:tc>
        <w:tc>
          <w:tcPr>
            <w:tcW w:w="526" w:type="dxa"/>
            <w:gridSpan w:val="3"/>
            <w:vAlign w:val="center"/>
            <w:hideMark/>
          </w:tcPr>
          <w:p w:rsidR="00307C79" w:rsidRPr="00EC6843" w:rsidRDefault="00307C79" w:rsidP="00762211">
            <w:pPr>
              <w:rPr>
                <w:rFonts w:ascii="Times New Roman" w:hAnsi="Times New Roman"/>
                <w:color w:val="auto"/>
                <w:sz w:val="20"/>
                <w:szCs w:val="20"/>
              </w:rPr>
            </w:pPr>
          </w:p>
        </w:tc>
      </w:tr>
      <w:tr w:rsidR="00EC6843" w:rsidRPr="00EC6843" w:rsidTr="00762211">
        <w:trPr>
          <w:gridAfter w:val="3"/>
          <w:wAfter w:w="1276" w:type="dxa"/>
          <w:trHeight w:val="255"/>
        </w:trPr>
        <w:tc>
          <w:tcPr>
            <w:tcW w:w="6709" w:type="dxa"/>
            <w:gridSpan w:val="7"/>
            <w:tcBorders>
              <w:top w:val="single" w:sz="4" w:space="0" w:color="auto"/>
              <w:left w:val="nil"/>
              <w:bottom w:val="single" w:sz="4" w:space="0" w:color="auto"/>
              <w:right w:val="nil"/>
            </w:tcBorders>
            <w:shd w:val="clear" w:color="auto" w:fill="auto"/>
            <w:vAlign w:val="center"/>
            <w:hideMark/>
          </w:tcPr>
          <w:p w:rsidR="00307C79" w:rsidRPr="00EC6843" w:rsidRDefault="00A6514C" w:rsidP="00762211">
            <w:pPr>
              <w:rPr>
                <w:rFonts w:ascii="Times New Roman" w:hAnsi="Times New Roman"/>
                <w:b/>
                <w:bCs/>
                <w:color w:val="auto"/>
                <w:sz w:val="20"/>
                <w:szCs w:val="20"/>
              </w:rPr>
            </w:pPr>
            <w:r w:rsidRPr="00EC6843">
              <w:rPr>
                <w:rFonts w:ascii="Times New Roman" w:hAnsi="Times New Roman"/>
                <w:b/>
                <w:bCs/>
                <w:color w:val="auto"/>
                <w:sz w:val="20"/>
                <w:szCs w:val="20"/>
              </w:rPr>
              <w:t>SKUPAJ ČETRTNA SKUPNOST ROŽNIK</w:t>
            </w:r>
            <w:r w:rsidR="00307C79" w:rsidRPr="00EC6843">
              <w:rPr>
                <w:rFonts w:ascii="Times New Roman" w:hAnsi="Times New Roman"/>
                <w:b/>
                <w:bCs/>
                <w:color w:val="auto"/>
                <w:sz w:val="20"/>
                <w:szCs w:val="20"/>
              </w:rPr>
              <w:t xml:space="preserve"> (A)</w:t>
            </w:r>
          </w:p>
        </w:tc>
        <w:tc>
          <w:tcPr>
            <w:tcW w:w="804" w:type="dxa"/>
            <w:gridSpan w:val="2"/>
            <w:tcBorders>
              <w:top w:val="single" w:sz="4" w:space="0" w:color="auto"/>
              <w:left w:val="nil"/>
              <w:bottom w:val="single" w:sz="4" w:space="0" w:color="auto"/>
              <w:right w:val="nil"/>
            </w:tcBorders>
            <w:shd w:val="clear" w:color="auto" w:fill="auto"/>
            <w:noWrap/>
            <w:vAlign w:val="center"/>
            <w:hideMark/>
          </w:tcPr>
          <w:p w:rsidR="00307C79" w:rsidRPr="00EC6843" w:rsidRDefault="003D2631" w:rsidP="00762211">
            <w:pPr>
              <w:jc w:val="right"/>
              <w:rPr>
                <w:rFonts w:ascii="Times New Roman" w:hAnsi="Times New Roman"/>
                <w:b/>
                <w:bCs/>
                <w:color w:val="auto"/>
                <w:sz w:val="20"/>
                <w:szCs w:val="20"/>
              </w:rPr>
            </w:pPr>
            <w:r w:rsidRPr="00EC6843">
              <w:rPr>
                <w:rFonts w:ascii="Times New Roman" w:hAnsi="Times New Roman"/>
                <w:b/>
                <w:bCs/>
                <w:color w:val="auto"/>
                <w:sz w:val="20"/>
                <w:szCs w:val="20"/>
              </w:rPr>
              <w:t>22.040</w:t>
            </w:r>
          </w:p>
        </w:tc>
        <w:tc>
          <w:tcPr>
            <w:tcW w:w="690" w:type="dxa"/>
            <w:gridSpan w:val="2"/>
            <w:tcBorders>
              <w:top w:val="single" w:sz="4" w:space="0" w:color="auto"/>
              <w:left w:val="nil"/>
              <w:bottom w:val="single" w:sz="4" w:space="0" w:color="auto"/>
              <w:right w:val="nil"/>
            </w:tcBorders>
            <w:shd w:val="clear" w:color="auto" w:fill="auto"/>
            <w:noWrap/>
            <w:vAlign w:val="center"/>
            <w:hideMark/>
          </w:tcPr>
          <w:p w:rsidR="00307C79" w:rsidRPr="00EC6843" w:rsidRDefault="003D2631" w:rsidP="00762211">
            <w:pPr>
              <w:jc w:val="right"/>
              <w:rPr>
                <w:rFonts w:ascii="Times New Roman" w:hAnsi="Times New Roman"/>
                <w:b/>
                <w:bCs/>
                <w:color w:val="auto"/>
                <w:sz w:val="20"/>
                <w:szCs w:val="20"/>
              </w:rPr>
            </w:pPr>
            <w:r w:rsidRPr="00EC6843">
              <w:rPr>
                <w:rFonts w:ascii="Times New Roman" w:hAnsi="Times New Roman"/>
                <w:b/>
                <w:bCs/>
                <w:color w:val="auto"/>
                <w:sz w:val="20"/>
                <w:szCs w:val="20"/>
              </w:rPr>
              <w:t>22.040</w:t>
            </w:r>
          </w:p>
        </w:tc>
        <w:tc>
          <w:tcPr>
            <w:tcW w:w="526" w:type="dxa"/>
            <w:gridSpan w:val="3"/>
            <w:vAlign w:val="center"/>
            <w:hideMark/>
          </w:tcPr>
          <w:p w:rsidR="00307C79" w:rsidRPr="00EC6843" w:rsidRDefault="00307C79" w:rsidP="00762211">
            <w:pPr>
              <w:rPr>
                <w:rFonts w:ascii="Times New Roman" w:hAnsi="Times New Roman"/>
                <w:color w:val="auto"/>
                <w:sz w:val="20"/>
                <w:szCs w:val="20"/>
              </w:rPr>
            </w:pPr>
          </w:p>
        </w:tc>
      </w:tr>
    </w:tbl>
    <w:p w:rsidR="00307C79" w:rsidRPr="00EC6843" w:rsidRDefault="00307C79" w:rsidP="00307C79">
      <w:pPr>
        <w:pStyle w:val="Telobesedila2"/>
        <w:spacing w:after="0" w:line="240" w:lineRule="auto"/>
        <w:ind w:right="757"/>
        <w:jc w:val="both"/>
        <w:rPr>
          <w:rFonts w:ascii="Times New Roman" w:hAnsi="Times New Roman"/>
          <w:b/>
          <w:bCs/>
          <w:color w:val="auto"/>
        </w:rPr>
      </w:pPr>
      <w:r w:rsidRPr="00EC6843">
        <w:rPr>
          <w:rFonts w:ascii="Times New Roman" w:hAnsi="Times New Roman"/>
          <w:b/>
          <w:bCs/>
          <w:color w:val="auto"/>
        </w:rPr>
        <w:tab/>
      </w:r>
    </w:p>
    <w:p w:rsidR="00307C79" w:rsidRPr="00EC6843" w:rsidRDefault="00307C79" w:rsidP="00307C79">
      <w:pPr>
        <w:pStyle w:val="Telobesedila2"/>
        <w:tabs>
          <w:tab w:val="right" w:pos="7938"/>
        </w:tabs>
        <w:spacing w:after="0" w:line="240" w:lineRule="auto"/>
        <w:ind w:right="757"/>
        <w:jc w:val="both"/>
        <w:rPr>
          <w:rFonts w:ascii="Times New Roman" w:hAnsi="Times New Roman"/>
          <w:b/>
          <w:bCs/>
          <w:color w:val="auto"/>
        </w:rPr>
      </w:pPr>
      <w:r w:rsidRPr="00EC6843">
        <w:rPr>
          <w:rFonts w:ascii="Times New Roman" w:hAnsi="Times New Roman"/>
          <w:b/>
          <w:bCs/>
          <w:color w:val="auto"/>
        </w:rPr>
        <w:t>Obrazložitev Finančnega n</w:t>
      </w:r>
      <w:r w:rsidR="003D2631" w:rsidRPr="00EC6843">
        <w:rPr>
          <w:rFonts w:ascii="Times New Roman" w:hAnsi="Times New Roman"/>
          <w:b/>
          <w:bCs/>
          <w:color w:val="auto"/>
        </w:rPr>
        <w:t>ačrta Četrtne skupnosti Rožnik</w:t>
      </w:r>
      <w:r w:rsidRPr="00EC6843">
        <w:rPr>
          <w:rFonts w:ascii="Times New Roman" w:hAnsi="Times New Roman"/>
          <w:b/>
          <w:bCs/>
          <w:color w:val="auto"/>
        </w:rPr>
        <w:t xml:space="preserve"> MOL za leto 2013</w:t>
      </w:r>
    </w:p>
    <w:p w:rsidR="00307C79" w:rsidRPr="00EC6843" w:rsidRDefault="00307C79" w:rsidP="00307C79">
      <w:pPr>
        <w:pStyle w:val="Telobesedila2"/>
        <w:tabs>
          <w:tab w:val="right" w:pos="7938"/>
        </w:tabs>
        <w:spacing w:after="0" w:line="240" w:lineRule="auto"/>
        <w:ind w:right="757"/>
        <w:jc w:val="both"/>
        <w:rPr>
          <w:rFonts w:ascii="Times New Roman" w:hAnsi="Times New Roman"/>
          <w:b/>
          <w:bCs/>
          <w:color w:val="auto"/>
        </w:rPr>
      </w:pPr>
      <w:r w:rsidRPr="00EC6843">
        <w:rPr>
          <w:rFonts w:ascii="Times New Roman" w:hAnsi="Times New Roman"/>
          <w:b/>
          <w:bCs/>
          <w:color w:val="auto"/>
        </w:rPr>
        <w:t>Obrazložitev Finančnega n</w:t>
      </w:r>
      <w:r w:rsidR="003D2631" w:rsidRPr="00EC6843">
        <w:rPr>
          <w:rFonts w:ascii="Times New Roman" w:hAnsi="Times New Roman"/>
          <w:b/>
          <w:bCs/>
          <w:color w:val="auto"/>
        </w:rPr>
        <w:t>ačrta Četrtne skupnosti Rožnik</w:t>
      </w:r>
      <w:r w:rsidRPr="00EC6843">
        <w:rPr>
          <w:rFonts w:ascii="Times New Roman" w:hAnsi="Times New Roman"/>
          <w:b/>
          <w:bCs/>
          <w:color w:val="auto"/>
        </w:rPr>
        <w:t xml:space="preserve"> MOL za leto 2014</w:t>
      </w:r>
    </w:p>
    <w:p w:rsidR="00307C79" w:rsidRPr="00EC6843" w:rsidRDefault="00307C79" w:rsidP="00307C79">
      <w:pPr>
        <w:pStyle w:val="Telobesedila2"/>
        <w:tabs>
          <w:tab w:val="right" w:pos="7938"/>
        </w:tabs>
        <w:spacing w:after="0" w:line="240" w:lineRule="auto"/>
        <w:ind w:right="757"/>
        <w:jc w:val="both"/>
        <w:rPr>
          <w:rFonts w:ascii="Times New Roman" w:hAnsi="Times New Roman"/>
          <w:b/>
          <w:bCs/>
          <w:color w:val="auto"/>
        </w:rPr>
      </w:pPr>
    </w:p>
    <w:p w:rsidR="00307C79" w:rsidRPr="00EC6843" w:rsidRDefault="00307C79" w:rsidP="00307C79">
      <w:pPr>
        <w:pStyle w:val="Telobesedila2"/>
        <w:tabs>
          <w:tab w:val="right" w:pos="7938"/>
        </w:tabs>
        <w:spacing w:after="0" w:line="240" w:lineRule="auto"/>
        <w:ind w:right="757"/>
        <w:jc w:val="both"/>
        <w:rPr>
          <w:rFonts w:ascii="Times New Roman" w:hAnsi="Times New Roman"/>
          <w:b/>
          <w:bCs/>
          <w:color w:val="auto"/>
        </w:rPr>
      </w:pPr>
    </w:p>
    <w:p w:rsidR="00307C79" w:rsidRPr="00EC6843" w:rsidRDefault="003D2631" w:rsidP="00307C79">
      <w:pPr>
        <w:outlineLvl w:val="0"/>
        <w:rPr>
          <w:rFonts w:ascii="Times New Roman" w:hAnsi="Times New Roman"/>
          <w:b/>
          <w:bCs/>
          <w:color w:val="auto"/>
          <w:sz w:val="20"/>
          <w:szCs w:val="20"/>
        </w:rPr>
      </w:pPr>
      <w:r w:rsidRPr="00EC6843">
        <w:rPr>
          <w:rFonts w:ascii="Times New Roman" w:hAnsi="Times New Roman"/>
          <w:b/>
          <w:bCs/>
          <w:color w:val="auto"/>
          <w:sz w:val="20"/>
          <w:szCs w:val="20"/>
          <w:highlight w:val="cyan"/>
        </w:rPr>
        <w:t>ČETRTNA SKUPNOST ROŽNIK</w:t>
      </w:r>
    </w:p>
    <w:p w:rsidR="00307C79" w:rsidRPr="00EC6843" w:rsidRDefault="00307C79" w:rsidP="00307C79">
      <w:pPr>
        <w:rPr>
          <w:rFonts w:ascii="Times New Roman" w:hAnsi="Times New Roman"/>
          <w:b/>
          <w:bCs/>
          <w:color w:val="auto"/>
          <w:sz w:val="20"/>
          <w:szCs w:val="20"/>
        </w:rPr>
      </w:pPr>
    </w:p>
    <w:p w:rsidR="00307C79" w:rsidRPr="00EC6843" w:rsidRDefault="00307C79" w:rsidP="00307C79">
      <w:pPr>
        <w:pBdr>
          <w:top w:val="single" w:sz="4" w:space="1" w:color="auto"/>
          <w:left w:val="single" w:sz="4" w:space="4" w:color="auto"/>
          <w:bottom w:val="single" w:sz="4" w:space="1" w:color="auto"/>
          <w:right w:val="single" w:sz="4" w:space="4" w:color="auto"/>
        </w:pBdr>
        <w:jc w:val="both"/>
        <w:outlineLvl w:val="0"/>
        <w:rPr>
          <w:rFonts w:ascii="Times New Roman" w:hAnsi="Times New Roman"/>
          <w:b/>
          <w:color w:val="auto"/>
          <w:sz w:val="20"/>
          <w:szCs w:val="20"/>
          <w:u w:val="single"/>
        </w:rPr>
      </w:pPr>
      <w:r w:rsidRPr="00EC6843">
        <w:rPr>
          <w:rFonts w:ascii="Times New Roman" w:hAnsi="Times New Roman"/>
          <w:b/>
          <w:color w:val="auto"/>
          <w:sz w:val="20"/>
          <w:szCs w:val="20"/>
          <w:u w:val="single"/>
        </w:rPr>
        <w:t>06 LOKALNA SAMOUPRAVA</w:t>
      </w:r>
    </w:p>
    <w:p w:rsidR="00307C79" w:rsidRPr="00EC6843" w:rsidRDefault="00307C79" w:rsidP="00307C79">
      <w:pPr>
        <w:jc w:val="both"/>
        <w:rPr>
          <w:rFonts w:ascii="Times New Roman" w:hAnsi="Times New Roman"/>
          <w:b/>
          <w:color w:val="auto"/>
          <w:sz w:val="20"/>
          <w:szCs w:val="20"/>
        </w:rPr>
      </w:pPr>
    </w:p>
    <w:p w:rsidR="00307C79" w:rsidRPr="00EC6843" w:rsidRDefault="00307C79" w:rsidP="00307C79">
      <w:pPr>
        <w:numPr>
          <w:ilvl w:val="0"/>
          <w:numId w:val="4"/>
        </w:numPr>
        <w:rPr>
          <w:rFonts w:ascii="Times New Roman" w:hAnsi="Times New Roman"/>
          <w:b/>
          <w:i/>
          <w:color w:val="auto"/>
          <w:sz w:val="20"/>
          <w:szCs w:val="20"/>
        </w:rPr>
      </w:pPr>
      <w:r w:rsidRPr="00EC6843">
        <w:rPr>
          <w:rFonts w:ascii="Times New Roman" w:hAnsi="Times New Roman"/>
          <w:b/>
          <w:i/>
          <w:color w:val="auto"/>
          <w:sz w:val="20"/>
          <w:szCs w:val="20"/>
        </w:rPr>
        <w:t>Opis področja proračunske porabe</w:t>
      </w:r>
    </w:p>
    <w:p w:rsidR="00307C79" w:rsidRPr="00EC6843" w:rsidRDefault="00307C79" w:rsidP="00307C79">
      <w:pPr>
        <w:numPr>
          <w:ilvl w:val="0"/>
          <w:numId w:val="6"/>
        </w:numPr>
        <w:jc w:val="both"/>
        <w:rPr>
          <w:rFonts w:ascii="Times New Roman" w:hAnsi="Times New Roman"/>
          <w:color w:val="auto"/>
          <w:sz w:val="20"/>
          <w:szCs w:val="20"/>
        </w:rPr>
      </w:pPr>
      <w:r w:rsidRPr="00EC6843">
        <w:rPr>
          <w:rFonts w:ascii="Times New Roman" w:hAnsi="Times New Roman"/>
          <w:color w:val="auto"/>
          <w:sz w:val="20"/>
          <w:szCs w:val="20"/>
        </w:rPr>
        <w:t>Sodelovanje četrtne skupnosti pri sprejemanju odločitev mestnega sveta, ki se nanašajo na četrtno skupnost, z oblikovanjem in dajanjem predlogov, pripomb in mnenj</w:t>
      </w:r>
      <w:r w:rsidR="00F82D04" w:rsidRPr="00EC6843">
        <w:rPr>
          <w:rFonts w:ascii="Times New Roman" w:hAnsi="Times New Roman"/>
          <w:color w:val="auto"/>
          <w:sz w:val="20"/>
          <w:szCs w:val="20"/>
        </w:rPr>
        <w:t>.</w:t>
      </w:r>
      <w:r w:rsidRPr="00EC6843">
        <w:rPr>
          <w:rFonts w:ascii="Times New Roman" w:hAnsi="Times New Roman"/>
          <w:color w:val="auto"/>
          <w:sz w:val="20"/>
          <w:szCs w:val="20"/>
        </w:rPr>
        <w:t xml:space="preserve"> </w:t>
      </w:r>
    </w:p>
    <w:p w:rsidR="00307C79" w:rsidRPr="00EC6843" w:rsidRDefault="00307C79" w:rsidP="00307C79">
      <w:pPr>
        <w:numPr>
          <w:ilvl w:val="0"/>
          <w:numId w:val="6"/>
        </w:numPr>
        <w:jc w:val="both"/>
        <w:rPr>
          <w:rFonts w:ascii="Times New Roman" w:hAnsi="Times New Roman"/>
          <w:color w:val="auto"/>
          <w:sz w:val="20"/>
          <w:szCs w:val="20"/>
        </w:rPr>
      </w:pPr>
      <w:r w:rsidRPr="00EC6843">
        <w:rPr>
          <w:rFonts w:ascii="Times New Roman" w:hAnsi="Times New Roman"/>
          <w:color w:val="auto"/>
          <w:sz w:val="20"/>
          <w:szCs w:val="20"/>
        </w:rPr>
        <w:t>Sodelovanje z neprofitnimi organizacijami, ustanovami in društvi, ki delujejo na območju četrtne skupnosti in izvajajo programe s področja športa, kulture, urejanja okolja in socialnega varstva</w:t>
      </w:r>
      <w:r w:rsidR="00F82D04" w:rsidRPr="00EC6843">
        <w:rPr>
          <w:rFonts w:ascii="Times New Roman" w:hAnsi="Times New Roman"/>
          <w:color w:val="auto"/>
          <w:sz w:val="20"/>
          <w:szCs w:val="20"/>
        </w:rPr>
        <w:t>.</w:t>
      </w:r>
    </w:p>
    <w:p w:rsidR="00307C79" w:rsidRPr="00EC6843" w:rsidRDefault="00307C79" w:rsidP="00307C79">
      <w:pPr>
        <w:numPr>
          <w:ilvl w:val="0"/>
          <w:numId w:val="6"/>
        </w:numPr>
        <w:jc w:val="both"/>
        <w:rPr>
          <w:rFonts w:ascii="Times New Roman" w:hAnsi="Times New Roman"/>
          <w:color w:val="auto"/>
          <w:sz w:val="20"/>
          <w:szCs w:val="20"/>
        </w:rPr>
      </w:pPr>
      <w:r w:rsidRPr="00EC6843">
        <w:rPr>
          <w:rFonts w:ascii="Times New Roman" w:hAnsi="Times New Roman"/>
          <w:color w:val="auto"/>
          <w:sz w:val="20"/>
          <w:szCs w:val="20"/>
        </w:rPr>
        <w:t>Spremljanje in obravnavanje predlogov občanov ter posredovanje pristojnim organom v reševanje</w:t>
      </w:r>
      <w:r w:rsidR="00F82D04" w:rsidRPr="00EC6843">
        <w:rPr>
          <w:rFonts w:ascii="Times New Roman" w:hAnsi="Times New Roman"/>
          <w:color w:val="auto"/>
          <w:sz w:val="20"/>
          <w:szCs w:val="20"/>
        </w:rPr>
        <w:t>.</w:t>
      </w:r>
    </w:p>
    <w:p w:rsidR="00307C79" w:rsidRPr="00EC6843" w:rsidRDefault="00307C79" w:rsidP="00307C79">
      <w:pPr>
        <w:numPr>
          <w:ilvl w:val="0"/>
          <w:numId w:val="6"/>
        </w:numPr>
        <w:jc w:val="both"/>
        <w:rPr>
          <w:rFonts w:ascii="Times New Roman" w:hAnsi="Times New Roman"/>
          <w:color w:val="auto"/>
          <w:sz w:val="20"/>
          <w:szCs w:val="20"/>
        </w:rPr>
      </w:pPr>
      <w:r w:rsidRPr="00EC6843">
        <w:rPr>
          <w:rFonts w:ascii="Times New Roman" w:hAnsi="Times New Roman"/>
          <w:color w:val="auto"/>
          <w:sz w:val="20"/>
          <w:szCs w:val="20"/>
        </w:rPr>
        <w:t>Spremljanje problematike urejanja prometa na območju četrtne skupnosti</w:t>
      </w:r>
      <w:r w:rsidR="00F82D04" w:rsidRPr="00EC6843">
        <w:rPr>
          <w:rFonts w:ascii="Times New Roman" w:hAnsi="Times New Roman"/>
          <w:color w:val="auto"/>
          <w:sz w:val="20"/>
          <w:szCs w:val="20"/>
        </w:rPr>
        <w:t>.</w:t>
      </w:r>
    </w:p>
    <w:p w:rsidR="00307C79" w:rsidRPr="00EC6843" w:rsidRDefault="00307C79" w:rsidP="00307C79">
      <w:pPr>
        <w:numPr>
          <w:ilvl w:val="0"/>
          <w:numId w:val="6"/>
        </w:numPr>
        <w:jc w:val="both"/>
        <w:rPr>
          <w:rFonts w:ascii="Times New Roman" w:hAnsi="Times New Roman"/>
          <w:color w:val="auto"/>
          <w:sz w:val="20"/>
          <w:szCs w:val="20"/>
        </w:rPr>
      </w:pPr>
      <w:r w:rsidRPr="00EC6843">
        <w:rPr>
          <w:rFonts w:ascii="Times New Roman" w:hAnsi="Times New Roman"/>
          <w:color w:val="auto"/>
          <w:sz w:val="20"/>
          <w:szCs w:val="20"/>
        </w:rPr>
        <w:t>Sodelovanje z mestno upravo pri pripravi, izvajanju programov in aktivnosti na območju četrtne skupnosti</w:t>
      </w:r>
      <w:r w:rsidR="00F82D04" w:rsidRPr="00EC6843">
        <w:rPr>
          <w:rFonts w:ascii="Times New Roman" w:hAnsi="Times New Roman"/>
          <w:color w:val="auto"/>
          <w:sz w:val="20"/>
          <w:szCs w:val="20"/>
        </w:rPr>
        <w:t>.</w:t>
      </w:r>
    </w:p>
    <w:p w:rsidR="00307C79" w:rsidRPr="00EC6843" w:rsidRDefault="00307C79" w:rsidP="00307C79">
      <w:pPr>
        <w:numPr>
          <w:ilvl w:val="0"/>
          <w:numId w:val="6"/>
        </w:numPr>
        <w:jc w:val="both"/>
        <w:rPr>
          <w:rFonts w:ascii="Times New Roman" w:hAnsi="Times New Roman"/>
          <w:b/>
          <w:bCs/>
          <w:color w:val="auto"/>
          <w:sz w:val="20"/>
          <w:szCs w:val="20"/>
        </w:rPr>
      </w:pPr>
      <w:r w:rsidRPr="00EC6843">
        <w:rPr>
          <w:rFonts w:ascii="Times New Roman" w:hAnsi="Times New Roman"/>
          <w:color w:val="auto"/>
          <w:sz w:val="20"/>
          <w:szCs w:val="20"/>
        </w:rPr>
        <w:t>Obveščanje občanov o pomembnih dogodkih in aktivnostih v četrtni skupnosti preko spletnih strani ter s tiskanimi obvestili</w:t>
      </w:r>
      <w:r w:rsidRPr="00EC6843">
        <w:rPr>
          <w:rFonts w:ascii="Times New Roman" w:hAnsi="Times New Roman"/>
          <w:bCs/>
          <w:color w:val="auto"/>
          <w:sz w:val="20"/>
          <w:szCs w:val="20"/>
        </w:rPr>
        <w:t>.</w:t>
      </w:r>
    </w:p>
    <w:p w:rsidR="00307C79" w:rsidRPr="00EC6843" w:rsidRDefault="00307C79" w:rsidP="00307C79">
      <w:pPr>
        <w:jc w:val="both"/>
        <w:rPr>
          <w:rFonts w:ascii="Times New Roman" w:hAnsi="Times New Roman"/>
          <w:b/>
          <w:bCs/>
          <w:color w:val="auto"/>
          <w:sz w:val="20"/>
          <w:szCs w:val="20"/>
        </w:rPr>
      </w:pPr>
    </w:p>
    <w:p w:rsidR="00307C79" w:rsidRPr="00EC6843" w:rsidRDefault="00307C79" w:rsidP="00307C79">
      <w:pPr>
        <w:numPr>
          <w:ilvl w:val="0"/>
          <w:numId w:val="4"/>
        </w:numPr>
        <w:rPr>
          <w:rFonts w:ascii="Times New Roman" w:hAnsi="Times New Roman"/>
          <w:b/>
          <w:i/>
          <w:color w:val="auto"/>
          <w:sz w:val="20"/>
          <w:szCs w:val="20"/>
        </w:rPr>
      </w:pPr>
      <w:r w:rsidRPr="00EC6843">
        <w:rPr>
          <w:rFonts w:ascii="Times New Roman" w:hAnsi="Times New Roman"/>
          <w:b/>
          <w:i/>
          <w:color w:val="auto"/>
          <w:sz w:val="20"/>
          <w:szCs w:val="20"/>
        </w:rPr>
        <w:t>Dokumenti dolgoročnega razvojnega načrtovanja</w:t>
      </w:r>
    </w:p>
    <w:p w:rsidR="00307C79" w:rsidRPr="00EC6843" w:rsidRDefault="00307C79" w:rsidP="00307C79">
      <w:pPr>
        <w:numPr>
          <w:ilvl w:val="0"/>
          <w:numId w:val="7"/>
        </w:numPr>
        <w:rPr>
          <w:rFonts w:ascii="Times New Roman" w:hAnsi="Times New Roman"/>
          <w:color w:val="auto"/>
          <w:sz w:val="20"/>
          <w:szCs w:val="20"/>
        </w:rPr>
      </w:pPr>
      <w:r w:rsidRPr="00EC6843">
        <w:rPr>
          <w:rFonts w:ascii="Times New Roman" w:hAnsi="Times New Roman"/>
          <w:color w:val="auto"/>
          <w:sz w:val="20"/>
          <w:szCs w:val="20"/>
        </w:rPr>
        <w:t>Strategija trajnostnega razvoja MOL</w:t>
      </w:r>
    </w:p>
    <w:p w:rsidR="00307C79" w:rsidRPr="00EC6843" w:rsidRDefault="00307C79" w:rsidP="00307C79">
      <w:pPr>
        <w:rPr>
          <w:rFonts w:ascii="Times New Roman" w:hAnsi="Times New Roman"/>
          <w:b/>
          <w:i/>
          <w:color w:val="auto"/>
          <w:sz w:val="20"/>
          <w:szCs w:val="20"/>
        </w:rPr>
      </w:pPr>
    </w:p>
    <w:p w:rsidR="00307C79" w:rsidRPr="00EC6843" w:rsidRDefault="00307C79" w:rsidP="00307C79">
      <w:pPr>
        <w:numPr>
          <w:ilvl w:val="0"/>
          <w:numId w:val="4"/>
        </w:numPr>
        <w:rPr>
          <w:rFonts w:ascii="Times New Roman" w:hAnsi="Times New Roman"/>
          <w:b/>
          <w:i/>
          <w:color w:val="auto"/>
          <w:sz w:val="20"/>
          <w:szCs w:val="20"/>
        </w:rPr>
      </w:pPr>
      <w:r w:rsidRPr="00EC6843">
        <w:rPr>
          <w:rFonts w:ascii="Times New Roman" w:hAnsi="Times New Roman"/>
          <w:b/>
          <w:i/>
          <w:color w:val="auto"/>
          <w:sz w:val="20"/>
          <w:szCs w:val="20"/>
        </w:rPr>
        <w:t xml:space="preserve">Navedejo se dokumenti dolgoročnega razvojnega načrtovanja </w:t>
      </w:r>
    </w:p>
    <w:p w:rsidR="00307C79" w:rsidRPr="00EC6843" w:rsidRDefault="00307C79" w:rsidP="00307C79">
      <w:pPr>
        <w:pStyle w:val="Odstavekseznama"/>
        <w:numPr>
          <w:ilvl w:val="1"/>
          <w:numId w:val="4"/>
        </w:numPr>
        <w:tabs>
          <w:tab w:val="clear" w:pos="1080"/>
          <w:tab w:val="num" w:pos="426"/>
        </w:tabs>
        <w:ind w:left="426" w:hanging="426"/>
        <w:rPr>
          <w:sz w:val="20"/>
          <w:szCs w:val="20"/>
        </w:rPr>
      </w:pPr>
      <w:proofErr w:type="spellStart"/>
      <w:r w:rsidRPr="00EC6843">
        <w:rPr>
          <w:sz w:val="20"/>
          <w:szCs w:val="20"/>
        </w:rPr>
        <w:t>Strategija</w:t>
      </w:r>
      <w:proofErr w:type="spellEnd"/>
      <w:r w:rsidRPr="00EC6843">
        <w:rPr>
          <w:sz w:val="20"/>
          <w:szCs w:val="20"/>
        </w:rPr>
        <w:t xml:space="preserve"> </w:t>
      </w:r>
      <w:proofErr w:type="spellStart"/>
      <w:r w:rsidRPr="00EC6843">
        <w:rPr>
          <w:sz w:val="20"/>
          <w:szCs w:val="20"/>
        </w:rPr>
        <w:t>trajnostnega</w:t>
      </w:r>
      <w:proofErr w:type="spellEnd"/>
      <w:r w:rsidRPr="00EC6843">
        <w:rPr>
          <w:sz w:val="20"/>
          <w:szCs w:val="20"/>
        </w:rPr>
        <w:t xml:space="preserve"> </w:t>
      </w:r>
      <w:proofErr w:type="spellStart"/>
      <w:r w:rsidRPr="00EC6843">
        <w:rPr>
          <w:sz w:val="20"/>
          <w:szCs w:val="20"/>
        </w:rPr>
        <w:t>razvoja</w:t>
      </w:r>
      <w:proofErr w:type="spellEnd"/>
      <w:r w:rsidRPr="00EC6843">
        <w:rPr>
          <w:sz w:val="20"/>
          <w:szCs w:val="20"/>
        </w:rPr>
        <w:t xml:space="preserve"> MOL</w:t>
      </w:r>
    </w:p>
    <w:p w:rsidR="00307C79" w:rsidRPr="00EC6843" w:rsidRDefault="00307C79" w:rsidP="00307C79">
      <w:pPr>
        <w:ind w:left="360"/>
        <w:rPr>
          <w:rFonts w:ascii="Times New Roman" w:hAnsi="Times New Roman"/>
          <w:b/>
          <w:i/>
          <w:color w:val="auto"/>
          <w:sz w:val="20"/>
          <w:szCs w:val="20"/>
        </w:rPr>
      </w:pPr>
    </w:p>
    <w:p w:rsidR="00307C79" w:rsidRPr="00EC6843" w:rsidRDefault="00307C79" w:rsidP="00307C79">
      <w:pPr>
        <w:jc w:val="both"/>
        <w:rPr>
          <w:rFonts w:ascii="Times New Roman" w:hAnsi="Times New Roman"/>
          <w:b/>
          <w:i/>
          <w:color w:val="auto"/>
          <w:sz w:val="20"/>
          <w:szCs w:val="20"/>
        </w:rPr>
      </w:pPr>
    </w:p>
    <w:p w:rsidR="00307C79" w:rsidRPr="00EC6843" w:rsidRDefault="00307C79" w:rsidP="00307C79">
      <w:pPr>
        <w:pBdr>
          <w:top w:val="single" w:sz="4" w:space="1" w:color="99CCFF"/>
          <w:left w:val="single" w:sz="4" w:space="4" w:color="99CCFF"/>
          <w:bottom w:val="single" w:sz="4" w:space="1" w:color="99CCFF"/>
          <w:right w:val="single" w:sz="4" w:space="4" w:color="99CCFF"/>
        </w:pBdr>
        <w:jc w:val="both"/>
        <w:outlineLvl w:val="0"/>
        <w:rPr>
          <w:rFonts w:ascii="Times New Roman" w:hAnsi="Times New Roman"/>
          <w:b/>
          <w:color w:val="auto"/>
          <w:sz w:val="20"/>
          <w:szCs w:val="20"/>
          <w:u w:val="single"/>
        </w:rPr>
      </w:pPr>
      <w:r w:rsidRPr="00EC6843">
        <w:rPr>
          <w:rFonts w:ascii="Times New Roman" w:hAnsi="Times New Roman"/>
          <w:b/>
          <w:color w:val="auto"/>
          <w:sz w:val="20"/>
          <w:szCs w:val="20"/>
          <w:u w:val="single"/>
        </w:rPr>
        <w:t>0602 Sofinanciranje dejavnosti občin, ožjih delov občin in zvez občin</w:t>
      </w:r>
    </w:p>
    <w:p w:rsidR="00307C79" w:rsidRPr="00EC6843" w:rsidRDefault="00307C79" w:rsidP="00307C79">
      <w:pPr>
        <w:pStyle w:val="Navadensplet"/>
        <w:spacing w:before="0" w:beforeAutospacing="0" w:after="0" w:afterAutospacing="0"/>
        <w:jc w:val="both"/>
        <w:rPr>
          <w:sz w:val="20"/>
          <w:szCs w:val="20"/>
        </w:rPr>
      </w:pPr>
      <w:r w:rsidRPr="00EC6843">
        <w:rPr>
          <w:sz w:val="20"/>
          <w:szCs w:val="20"/>
        </w:rPr>
        <w:t xml:space="preserve">   </w:t>
      </w:r>
    </w:p>
    <w:p w:rsidR="00307C79" w:rsidRPr="00EC6843" w:rsidRDefault="00307C79" w:rsidP="00307C79">
      <w:pPr>
        <w:numPr>
          <w:ilvl w:val="0"/>
          <w:numId w:val="8"/>
        </w:numPr>
        <w:jc w:val="both"/>
        <w:rPr>
          <w:rFonts w:ascii="Times New Roman" w:hAnsi="Times New Roman"/>
          <w:b/>
          <w:i/>
          <w:color w:val="auto"/>
          <w:sz w:val="20"/>
          <w:szCs w:val="20"/>
        </w:rPr>
      </w:pPr>
      <w:r w:rsidRPr="00EC6843">
        <w:rPr>
          <w:rFonts w:ascii="Times New Roman" w:hAnsi="Times New Roman"/>
          <w:b/>
          <w:i/>
          <w:color w:val="auto"/>
          <w:sz w:val="20"/>
          <w:szCs w:val="20"/>
        </w:rPr>
        <w:t>Opis glavnega programa</w:t>
      </w:r>
    </w:p>
    <w:p w:rsidR="00307C79" w:rsidRPr="00EC6843" w:rsidRDefault="00307C79" w:rsidP="00307C79">
      <w:pPr>
        <w:jc w:val="both"/>
        <w:rPr>
          <w:rFonts w:ascii="Times New Roman" w:hAnsi="Times New Roman"/>
          <w:b/>
          <w:bCs/>
          <w:color w:val="auto"/>
          <w:sz w:val="20"/>
          <w:szCs w:val="20"/>
        </w:rPr>
      </w:pPr>
      <w:r w:rsidRPr="00EC6843">
        <w:rPr>
          <w:rFonts w:ascii="Times New Roman" w:hAnsi="Times New Roman"/>
          <w:color w:val="auto"/>
          <w:sz w:val="20"/>
          <w:szCs w:val="20"/>
        </w:rPr>
        <w:t xml:space="preserve">Glavni program zajema 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izvajanju programov in aktivnosti na območju četrtne skupnosti ter obveščanje občanov o pomembnih dogodkih in aktivnostih v </w:t>
      </w:r>
      <w:r w:rsidRPr="00EC6843">
        <w:rPr>
          <w:rFonts w:ascii="Times New Roman" w:hAnsi="Times New Roman"/>
          <w:color w:val="auto"/>
          <w:sz w:val="20"/>
          <w:szCs w:val="20"/>
        </w:rPr>
        <w:lastRenderedPageBreak/>
        <w:t>četrtni skupnosti preko spletnih strani ter s tiskanimi obvestili</w:t>
      </w:r>
      <w:r w:rsidRPr="00EC6843">
        <w:rPr>
          <w:rFonts w:ascii="Times New Roman" w:hAnsi="Times New Roman"/>
          <w:bCs/>
          <w:color w:val="auto"/>
          <w:sz w:val="20"/>
          <w:szCs w:val="20"/>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307C79" w:rsidRPr="00EC6843" w:rsidRDefault="00307C79" w:rsidP="00307C79">
      <w:pPr>
        <w:jc w:val="both"/>
        <w:rPr>
          <w:rFonts w:ascii="Times New Roman" w:hAnsi="Times New Roman"/>
          <w:color w:val="auto"/>
          <w:sz w:val="20"/>
          <w:szCs w:val="20"/>
        </w:rPr>
      </w:pPr>
    </w:p>
    <w:p w:rsidR="00307C79" w:rsidRPr="00EC6843" w:rsidRDefault="00307C79" w:rsidP="00307C79">
      <w:pPr>
        <w:numPr>
          <w:ilvl w:val="0"/>
          <w:numId w:val="8"/>
        </w:numPr>
        <w:jc w:val="both"/>
        <w:rPr>
          <w:rFonts w:ascii="Times New Roman" w:hAnsi="Times New Roman"/>
          <w:b/>
          <w:i/>
          <w:color w:val="auto"/>
          <w:sz w:val="20"/>
          <w:szCs w:val="20"/>
        </w:rPr>
      </w:pPr>
      <w:r w:rsidRPr="00EC6843">
        <w:rPr>
          <w:rFonts w:ascii="Times New Roman" w:hAnsi="Times New Roman"/>
          <w:b/>
          <w:i/>
          <w:color w:val="auto"/>
          <w:sz w:val="20"/>
          <w:szCs w:val="20"/>
        </w:rPr>
        <w:t>Dolgoročni cilji GP in kazalci, s katerimi se bo merilo doseganje zastavljenih ciljev</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 xml:space="preserve">Cilji: Svet četrtne skupnosti bo ustvarjalno sodeloval pri sprejemanju odločitev mestnega sveta, ki se nanašajo na četrtno skupnost. Prav tako bo sodelovanje potekalo tudi z mestno upravo glede priprav, izvajanj programov in aktivnosti na območju četrtne skupnosti. </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Svet četrtne skupnosti bo aktivno sodeloval tudi z društvi, ustanovami in neprofitnimi organizacijami in organiziral aktivnosti, ki bodo prispevale k pestrejšemu kulturnemu in športnemu preživljanju prostega časa prebivalcev z območja četrtne skupnosti ter k izboljšanju urejenosti okolja. Cilji so tudi večja povezanost med ljudmi ter izvedba aktivnosti za izboljšanje zdravstvenega in socialnega stanja prebivalcev četrtne skupnosti.</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Kazalci:</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obravnavanih mnenj, pobud, pripomb in predlogov občanov</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posredovanih mnenj, pobud, pripomb in predlogov mestnemu svetu in mestni upravi</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izvedenih aktivnosti na področju kultura, športa, urejanja okolja, zdravstvenega in socialnega varstva občanov</w:t>
      </w:r>
    </w:p>
    <w:p w:rsidR="00307C79" w:rsidRPr="00EC6843" w:rsidRDefault="00307C79" w:rsidP="00307C79">
      <w:pPr>
        <w:jc w:val="both"/>
        <w:rPr>
          <w:rFonts w:ascii="Times New Roman" w:hAnsi="Times New Roman"/>
          <w:b/>
          <w:i/>
          <w:color w:val="auto"/>
          <w:sz w:val="20"/>
          <w:szCs w:val="20"/>
        </w:rPr>
      </w:pPr>
    </w:p>
    <w:p w:rsidR="00307C79" w:rsidRPr="00EC6843" w:rsidRDefault="00307C79" w:rsidP="00307C79">
      <w:pPr>
        <w:numPr>
          <w:ilvl w:val="0"/>
          <w:numId w:val="8"/>
        </w:numPr>
        <w:jc w:val="both"/>
        <w:rPr>
          <w:rFonts w:ascii="Times New Roman" w:hAnsi="Times New Roman"/>
          <w:b/>
          <w:i/>
          <w:color w:val="auto"/>
          <w:sz w:val="20"/>
          <w:szCs w:val="20"/>
        </w:rPr>
      </w:pPr>
      <w:r w:rsidRPr="00EC6843">
        <w:rPr>
          <w:rFonts w:ascii="Times New Roman" w:hAnsi="Times New Roman"/>
          <w:b/>
          <w:i/>
          <w:color w:val="auto"/>
          <w:sz w:val="20"/>
          <w:szCs w:val="20"/>
        </w:rPr>
        <w:t>Glavni izvedbeni cilji in kazalci, s katerimi se bo merilo doseganje zastavljenih ciljev</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Cilji: Svet četrtne skupnosti bo za izvajanje programov določil prioritetne naloge in aktivnosti, ki jih bo izvajal sam ali v sodelovanju z društvi in drugimi ustanovami na območju četrtne skupnosti v prihodnjem letu.</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Kazalci:</w:t>
      </w:r>
    </w:p>
    <w:p w:rsidR="00307C79" w:rsidRPr="00EC6843" w:rsidRDefault="00307C79" w:rsidP="00307C79">
      <w:pPr>
        <w:numPr>
          <w:ilvl w:val="0"/>
          <w:numId w:val="9"/>
        </w:numPr>
        <w:jc w:val="both"/>
        <w:rPr>
          <w:rFonts w:ascii="Times New Roman" w:hAnsi="Times New Roman"/>
          <w:color w:val="auto"/>
          <w:sz w:val="20"/>
          <w:szCs w:val="20"/>
        </w:rPr>
      </w:pPr>
      <w:r w:rsidRPr="00EC6843">
        <w:rPr>
          <w:rFonts w:ascii="Times New Roman" w:hAnsi="Times New Roman"/>
          <w:color w:val="auto"/>
          <w:sz w:val="20"/>
          <w:szCs w:val="20"/>
        </w:rPr>
        <w:t>število sej in sklepov Sveta četrtne skupnosti,</w:t>
      </w:r>
    </w:p>
    <w:p w:rsidR="00307C79" w:rsidRPr="00EC6843" w:rsidRDefault="00307C79" w:rsidP="00307C79">
      <w:pPr>
        <w:numPr>
          <w:ilvl w:val="0"/>
          <w:numId w:val="9"/>
        </w:numPr>
        <w:jc w:val="both"/>
        <w:rPr>
          <w:rFonts w:ascii="Times New Roman" w:hAnsi="Times New Roman"/>
          <w:color w:val="auto"/>
          <w:sz w:val="20"/>
          <w:szCs w:val="20"/>
        </w:rPr>
      </w:pPr>
      <w:r w:rsidRPr="00EC6843">
        <w:rPr>
          <w:rFonts w:ascii="Times New Roman" w:hAnsi="Times New Roman"/>
          <w:color w:val="auto"/>
          <w:sz w:val="20"/>
          <w:szCs w:val="20"/>
        </w:rPr>
        <w:t>število obravnavanih mnenj, pobud, pripomb in predlogov občanov</w:t>
      </w:r>
      <w:r w:rsidR="00143BB6" w:rsidRPr="00EC6843">
        <w:rPr>
          <w:rFonts w:ascii="Times New Roman" w:hAnsi="Times New Roman"/>
          <w:color w:val="auto"/>
          <w:sz w:val="20"/>
          <w:szCs w:val="20"/>
        </w:rPr>
        <w:t>,</w:t>
      </w:r>
    </w:p>
    <w:p w:rsidR="00307C79" w:rsidRPr="00EC6843" w:rsidRDefault="00307C79" w:rsidP="00307C79">
      <w:pPr>
        <w:numPr>
          <w:ilvl w:val="0"/>
          <w:numId w:val="9"/>
        </w:numPr>
        <w:jc w:val="both"/>
        <w:rPr>
          <w:rFonts w:ascii="Times New Roman" w:hAnsi="Times New Roman"/>
          <w:color w:val="auto"/>
          <w:sz w:val="20"/>
          <w:szCs w:val="20"/>
        </w:rPr>
      </w:pPr>
      <w:r w:rsidRPr="00EC6843">
        <w:rPr>
          <w:rFonts w:ascii="Times New Roman" w:hAnsi="Times New Roman"/>
          <w:color w:val="auto"/>
          <w:sz w:val="20"/>
          <w:szCs w:val="20"/>
        </w:rPr>
        <w:t>število izvedenih aktivnosti na področju kultura, športa, urejanja okolja, zdravstvenega in socialnega varstva občanov.</w:t>
      </w:r>
    </w:p>
    <w:p w:rsidR="00307C79" w:rsidRPr="00EC6843" w:rsidRDefault="00307C79" w:rsidP="00307C79">
      <w:pPr>
        <w:jc w:val="both"/>
        <w:rPr>
          <w:rFonts w:ascii="Times New Roman" w:hAnsi="Times New Roman"/>
          <w:b/>
          <w:i/>
          <w:color w:val="auto"/>
          <w:sz w:val="20"/>
          <w:szCs w:val="20"/>
        </w:rPr>
      </w:pPr>
    </w:p>
    <w:p w:rsidR="00307C79" w:rsidRPr="00EC6843" w:rsidRDefault="00307C79" w:rsidP="00307C79">
      <w:pPr>
        <w:numPr>
          <w:ilvl w:val="0"/>
          <w:numId w:val="8"/>
        </w:numPr>
        <w:jc w:val="both"/>
        <w:rPr>
          <w:rFonts w:ascii="Times New Roman" w:hAnsi="Times New Roman"/>
          <w:b/>
          <w:i/>
          <w:color w:val="auto"/>
          <w:sz w:val="20"/>
          <w:szCs w:val="20"/>
        </w:rPr>
      </w:pPr>
      <w:r w:rsidRPr="00EC6843">
        <w:rPr>
          <w:rFonts w:ascii="Times New Roman" w:hAnsi="Times New Roman"/>
          <w:b/>
          <w:i/>
          <w:color w:val="auto"/>
          <w:sz w:val="20"/>
          <w:szCs w:val="20"/>
        </w:rPr>
        <w:t xml:space="preserve">Podprogrami znotraj glavnega programa </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06029001 Delovanje ožjih delov občin</w:t>
      </w:r>
    </w:p>
    <w:p w:rsidR="00307C79" w:rsidRPr="00EC6843" w:rsidRDefault="00307C79" w:rsidP="00307C79">
      <w:pPr>
        <w:jc w:val="both"/>
        <w:rPr>
          <w:rFonts w:ascii="Times New Roman" w:hAnsi="Times New Roman"/>
          <w:color w:val="auto"/>
          <w:sz w:val="20"/>
          <w:szCs w:val="20"/>
          <w:highlight w:val="yellow"/>
        </w:rPr>
      </w:pPr>
    </w:p>
    <w:p w:rsidR="00307C79" w:rsidRPr="00EC6843" w:rsidRDefault="00307C79" w:rsidP="00307C79">
      <w:pPr>
        <w:outlineLvl w:val="0"/>
        <w:rPr>
          <w:rFonts w:ascii="Times New Roman" w:hAnsi="Times New Roman"/>
          <w:b/>
          <w:i/>
          <w:color w:val="auto"/>
          <w:sz w:val="20"/>
          <w:szCs w:val="20"/>
          <w:u w:val="single"/>
        </w:rPr>
      </w:pPr>
      <w:r w:rsidRPr="00EC6843">
        <w:rPr>
          <w:rFonts w:ascii="Times New Roman" w:hAnsi="Times New Roman"/>
          <w:b/>
          <w:i/>
          <w:color w:val="auto"/>
          <w:sz w:val="20"/>
          <w:szCs w:val="20"/>
          <w:u w:val="single"/>
        </w:rPr>
        <w:t xml:space="preserve">06029001 Delovanje ožjih delov občin </w:t>
      </w:r>
    </w:p>
    <w:p w:rsidR="00307C79" w:rsidRPr="00EC6843" w:rsidRDefault="00307C79" w:rsidP="00307C79">
      <w:pPr>
        <w:pStyle w:val="Navadensplet"/>
        <w:spacing w:before="0" w:beforeAutospacing="0" w:after="0" w:afterAutospacing="0"/>
        <w:jc w:val="both"/>
        <w:rPr>
          <w:sz w:val="20"/>
          <w:szCs w:val="20"/>
        </w:rPr>
      </w:pPr>
    </w:p>
    <w:p w:rsidR="00307C79" w:rsidRPr="00EC6843" w:rsidRDefault="00307C79" w:rsidP="00307C79">
      <w:pPr>
        <w:numPr>
          <w:ilvl w:val="0"/>
          <w:numId w:val="5"/>
        </w:numPr>
        <w:jc w:val="both"/>
        <w:rPr>
          <w:rFonts w:ascii="Times New Roman" w:hAnsi="Times New Roman"/>
          <w:b/>
          <w:i/>
          <w:color w:val="auto"/>
          <w:sz w:val="20"/>
          <w:szCs w:val="20"/>
        </w:rPr>
      </w:pPr>
      <w:r w:rsidRPr="00EC6843">
        <w:rPr>
          <w:rFonts w:ascii="Times New Roman" w:hAnsi="Times New Roman"/>
          <w:b/>
          <w:i/>
          <w:color w:val="auto"/>
          <w:sz w:val="20"/>
          <w:szCs w:val="20"/>
        </w:rPr>
        <w:t>Opis podprograma</w:t>
      </w:r>
    </w:p>
    <w:p w:rsidR="00307C79" w:rsidRPr="00EC6843" w:rsidRDefault="00307C79" w:rsidP="00307C79">
      <w:pPr>
        <w:jc w:val="both"/>
        <w:rPr>
          <w:rFonts w:ascii="Times New Roman" w:hAnsi="Times New Roman"/>
          <w:b/>
          <w:bCs/>
          <w:color w:val="auto"/>
          <w:sz w:val="20"/>
          <w:szCs w:val="20"/>
        </w:rPr>
      </w:pPr>
      <w:r w:rsidRPr="00EC6843">
        <w:rPr>
          <w:rFonts w:ascii="Times New Roman" w:hAnsi="Times New Roman"/>
          <w:color w:val="auto"/>
          <w:sz w:val="20"/>
          <w:szCs w:val="20"/>
        </w:rPr>
        <w:t>Sodelovanje četrtne skupnosti pri sprejemanju odločitev mestnega sveta, ki se nanašajo na četrtno skupnost; z oblikovanjem in dajanjem predlogov, pripomb in mnenj, spremljanje problematike urejanja prometa na območju četrtne skupnosti, obravnavanje in sprejemanje predlogov občanov ter posredovanje pristojnim organom v reševanje, sodelovanje z mestno upravo pri pripravi in izvajanju programov in aktivnosti na območju četrtne skupnosti, obveščanje občanov o pomembnih dogodkih in aktivnostih v četrtni skupnosti preko spletnih strani ter s tiskanimi obvestili</w:t>
      </w:r>
      <w:r w:rsidRPr="00EC6843">
        <w:rPr>
          <w:rFonts w:ascii="Times New Roman" w:hAnsi="Times New Roman"/>
          <w:bCs/>
          <w:color w:val="auto"/>
          <w:sz w:val="20"/>
          <w:szCs w:val="20"/>
        </w:rPr>
        <w:t>. Sodelovanje četrtne skupnosti z društvi, nevladnimi organizacijami, ustanovami in občani pri izvajanju aktivnosti za popestritev in dopolnitev aktivnosti na področju kulture, športa, izboljšanja socialnega in zdravstvenega varstva ter urejanja okolja.</w:t>
      </w:r>
    </w:p>
    <w:p w:rsidR="00307C79" w:rsidRPr="00EC6843" w:rsidRDefault="00307C79" w:rsidP="00307C79">
      <w:pPr>
        <w:jc w:val="both"/>
        <w:rPr>
          <w:rFonts w:ascii="Times New Roman" w:hAnsi="Times New Roman"/>
          <w:color w:val="auto"/>
          <w:sz w:val="20"/>
          <w:szCs w:val="20"/>
        </w:rPr>
      </w:pPr>
    </w:p>
    <w:p w:rsidR="00307C79" w:rsidRPr="00EC6843" w:rsidRDefault="00307C79" w:rsidP="00307C79">
      <w:pPr>
        <w:numPr>
          <w:ilvl w:val="0"/>
          <w:numId w:val="5"/>
        </w:numPr>
        <w:jc w:val="both"/>
        <w:rPr>
          <w:rFonts w:ascii="Times New Roman" w:hAnsi="Times New Roman"/>
          <w:b/>
          <w:i/>
          <w:color w:val="auto"/>
          <w:sz w:val="20"/>
          <w:szCs w:val="20"/>
        </w:rPr>
      </w:pPr>
      <w:r w:rsidRPr="00EC6843">
        <w:rPr>
          <w:rFonts w:ascii="Times New Roman" w:hAnsi="Times New Roman"/>
          <w:b/>
          <w:i/>
          <w:color w:val="auto"/>
          <w:sz w:val="20"/>
          <w:szCs w:val="20"/>
        </w:rPr>
        <w:t>Zakonske in druge pravne podlage</w:t>
      </w:r>
    </w:p>
    <w:p w:rsidR="00307C79" w:rsidRPr="00EC6843" w:rsidRDefault="00307C79" w:rsidP="00307C79">
      <w:pPr>
        <w:numPr>
          <w:ilvl w:val="0"/>
          <w:numId w:val="12"/>
        </w:numPr>
        <w:jc w:val="both"/>
        <w:rPr>
          <w:rFonts w:ascii="Times New Roman" w:hAnsi="Times New Roman"/>
          <w:color w:val="auto"/>
          <w:sz w:val="20"/>
          <w:szCs w:val="20"/>
        </w:rPr>
      </w:pPr>
      <w:r w:rsidRPr="00EC6843">
        <w:rPr>
          <w:rFonts w:ascii="Times New Roman" w:hAnsi="Times New Roman"/>
          <w:color w:val="auto"/>
          <w:sz w:val="20"/>
          <w:szCs w:val="20"/>
        </w:rPr>
        <w:t xml:space="preserve">Zakon o lokalni samoupravi </w:t>
      </w:r>
    </w:p>
    <w:p w:rsidR="00307C79" w:rsidRPr="00EC6843" w:rsidRDefault="00307C79" w:rsidP="00307C79">
      <w:pPr>
        <w:numPr>
          <w:ilvl w:val="0"/>
          <w:numId w:val="12"/>
        </w:numPr>
        <w:jc w:val="both"/>
        <w:rPr>
          <w:rFonts w:ascii="Times New Roman" w:hAnsi="Times New Roman"/>
          <w:color w:val="auto"/>
          <w:sz w:val="20"/>
          <w:szCs w:val="20"/>
        </w:rPr>
      </w:pPr>
      <w:r w:rsidRPr="00EC6843">
        <w:rPr>
          <w:rFonts w:ascii="Times New Roman" w:hAnsi="Times New Roman"/>
          <w:color w:val="auto"/>
          <w:sz w:val="20"/>
          <w:szCs w:val="20"/>
        </w:rPr>
        <w:t xml:space="preserve">Statut Mestne občine Ljubljana </w:t>
      </w:r>
    </w:p>
    <w:p w:rsidR="00307C79" w:rsidRPr="00EC6843" w:rsidRDefault="00307C79" w:rsidP="00307C79">
      <w:pPr>
        <w:numPr>
          <w:ilvl w:val="0"/>
          <w:numId w:val="12"/>
        </w:numPr>
        <w:jc w:val="both"/>
        <w:rPr>
          <w:rFonts w:ascii="Times New Roman" w:hAnsi="Times New Roman"/>
          <w:color w:val="auto"/>
          <w:sz w:val="20"/>
          <w:szCs w:val="20"/>
        </w:rPr>
      </w:pPr>
      <w:r w:rsidRPr="00EC6843">
        <w:rPr>
          <w:rFonts w:ascii="Times New Roman" w:hAnsi="Times New Roman"/>
          <w:color w:val="auto"/>
          <w:sz w:val="20"/>
          <w:szCs w:val="20"/>
        </w:rPr>
        <w:t xml:space="preserve">Odlok o financiranju četrtnih skupnosti v Mestni občini Ljubljana </w:t>
      </w:r>
    </w:p>
    <w:p w:rsidR="00307C79" w:rsidRPr="00EC6843" w:rsidRDefault="00307C79" w:rsidP="00307C79">
      <w:pPr>
        <w:numPr>
          <w:ilvl w:val="0"/>
          <w:numId w:val="12"/>
        </w:numPr>
        <w:jc w:val="both"/>
        <w:rPr>
          <w:rFonts w:ascii="Times New Roman" w:hAnsi="Times New Roman"/>
          <w:b/>
          <w:i/>
          <w:color w:val="auto"/>
          <w:sz w:val="20"/>
          <w:szCs w:val="20"/>
        </w:rPr>
      </w:pPr>
      <w:r w:rsidRPr="00EC6843">
        <w:rPr>
          <w:rFonts w:ascii="Times New Roman" w:hAnsi="Times New Roman"/>
          <w:color w:val="auto"/>
          <w:sz w:val="20"/>
          <w:szCs w:val="20"/>
        </w:rPr>
        <w:t xml:space="preserve">Odlok o določitvi števila članov svetov četrtnih skupnosti in volilnih enot za prve volitve v svete četrtnih skupnosti MOL </w:t>
      </w:r>
    </w:p>
    <w:p w:rsidR="00307C79" w:rsidRPr="00EC6843" w:rsidRDefault="00307C79" w:rsidP="00307C79">
      <w:pPr>
        <w:ind w:left="360"/>
        <w:jc w:val="both"/>
        <w:rPr>
          <w:rFonts w:ascii="Times New Roman" w:hAnsi="Times New Roman"/>
          <w:b/>
          <w:i/>
          <w:color w:val="auto"/>
          <w:sz w:val="20"/>
          <w:szCs w:val="20"/>
        </w:rPr>
      </w:pPr>
    </w:p>
    <w:p w:rsidR="00307C79" w:rsidRPr="00EC6843" w:rsidRDefault="00307C79" w:rsidP="00307C79">
      <w:pPr>
        <w:numPr>
          <w:ilvl w:val="0"/>
          <w:numId w:val="5"/>
        </w:numPr>
        <w:jc w:val="both"/>
        <w:rPr>
          <w:rFonts w:ascii="Times New Roman" w:hAnsi="Times New Roman"/>
          <w:b/>
          <w:i/>
          <w:color w:val="auto"/>
          <w:sz w:val="20"/>
          <w:szCs w:val="20"/>
        </w:rPr>
      </w:pPr>
      <w:r w:rsidRPr="00EC6843">
        <w:rPr>
          <w:rFonts w:ascii="Times New Roman" w:hAnsi="Times New Roman"/>
          <w:b/>
          <w:i/>
          <w:color w:val="auto"/>
          <w:sz w:val="20"/>
          <w:szCs w:val="20"/>
        </w:rPr>
        <w:t>Dolgoročni cilji podprograma in kazalci, s katerimi se bo merilo doseganje zastavljenih ciljev</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 xml:space="preserve">Cilji: Svet četrtne skupnosti bo ustvarjalno sodeloval pri sprejemanju odločitev mestnega sveta, ki se nanašajo na četrtno skupnost. Prav tako bo sodelovanje potekalo tudi z mestno upravo glede priprav, izvajanj programov in aktivnosti na območju četrtne skupnosti. </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Sodelovanje in aktivnosti Sveta četrtne skupnosti pri obveščanju občanov o predvidenih projektih in aktivnostih na področju četrtne skupnosti ter posredovanje mnenj in zahtev širše skupnosti mestnemu svetu in organom mestne uprave.</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Aktivno sodelovanje sveta četrtne skupn</w:t>
      </w:r>
      <w:r w:rsidR="00143BB6" w:rsidRPr="00EC6843">
        <w:rPr>
          <w:rFonts w:ascii="Times New Roman" w:hAnsi="Times New Roman"/>
          <w:color w:val="auto"/>
          <w:sz w:val="20"/>
          <w:szCs w:val="20"/>
        </w:rPr>
        <w:t>osti</w:t>
      </w:r>
      <w:r w:rsidRPr="00EC6843">
        <w:rPr>
          <w:rFonts w:ascii="Times New Roman" w:hAnsi="Times New Roman"/>
          <w:color w:val="auto"/>
          <w:sz w:val="20"/>
          <w:szCs w:val="20"/>
        </w:rPr>
        <w:t xml:space="preserve"> z društvi, ustanovami in neprofitnimi organizacijami in </w:t>
      </w:r>
      <w:r w:rsidR="0094423B" w:rsidRPr="00EC6843">
        <w:rPr>
          <w:rFonts w:ascii="Times New Roman" w:hAnsi="Times New Roman"/>
          <w:color w:val="auto"/>
          <w:sz w:val="20"/>
          <w:szCs w:val="20"/>
        </w:rPr>
        <w:t>organizacija</w:t>
      </w:r>
      <w:r w:rsidRPr="00EC6843">
        <w:rPr>
          <w:rFonts w:ascii="Times New Roman" w:hAnsi="Times New Roman"/>
          <w:color w:val="auto"/>
          <w:sz w:val="20"/>
          <w:szCs w:val="20"/>
        </w:rPr>
        <w:t xml:space="preserve"> aktivnosti, ki bodo prispevale k pestrejšemu kulturnemu in športnemu preživljanju prostega časa prebivalcev z območja četrtne skupnosti ter k izboljšanju urejenosti okolja. Cilji so tudi večja povezanost med ljudmi ter aktivnosti za izboljšanje zdravstvenega in socialnega stanja prebivalcev četrtne skupnosti</w:t>
      </w:r>
      <w:r w:rsidR="00143BB6" w:rsidRPr="00EC6843">
        <w:rPr>
          <w:rFonts w:ascii="Times New Roman" w:hAnsi="Times New Roman"/>
          <w:color w:val="auto"/>
          <w:sz w:val="20"/>
          <w:szCs w:val="20"/>
        </w:rPr>
        <w:t>.</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Kazalci:</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lastRenderedPageBreak/>
        <w:t>število obravnavanih mnenj, pobud, pripomb in predlogov občanov</w:t>
      </w:r>
      <w:r w:rsidR="00143BB6" w:rsidRPr="00EC6843">
        <w:rPr>
          <w:rFonts w:ascii="Times New Roman" w:hAnsi="Times New Roman"/>
          <w:color w:val="auto"/>
          <w:sz w:val="20"/>
          <w:szCs w:val="20"/>
        </w:rPr>
        <w:t>,</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posredovanih mnenj, pobud, pripomb in predlogov mestnemu svetu in mestni upravi</w:t>
      </w:r>
      <w:r w:rsidR="00143BB6" w:rsidRPr="00EC6843">
        <w:rPr>
          <w:rFonts w:ascii="Times New Roman" w:hAnsi="Times New Roman"/>
          <w:color w:val="auto"/>
          <w:sz w:val="20"/>
          <w:szCs w:val="20"/>
        </w:rPr>
        <w:t>,</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izvedenih aktivnosti na področju kultura, športa, urejanja okolja, zdravstvenega in socialnega varstva občanov.</w:t>
      </w:r>
    </w:p>
    <w:p w:rsidR="00307C79" w:rsidRPr="00EC6843" w:rsidRDefault="00307C79" w:rsidP="00307C79">
      <w:pPr>
        <w:jc w:val="both"/>
        <w:rPr>
          <w:rFonts w:ascii="Times New Roman" w:hAnsi="Times New Roman"/>
          <w:color w:val="auto"/>
          <w:sz w:val="20"/>
          <w:szCs w:val="20"/>
        </w:rPr>
      </w:pPr>
    </w:p>
    <w:p w:rsidR="00307C79" w:rsidRPr="00EC6843" w:rsidRDefault="00307C79" w:rsidP="00307C79">
      <w:pPr>
        <w:numPr>
          <w:ilvl w:val="0"/>
          <w:numId w:val="5"/>
        </w:numPr>
        <w:jc w:val="both"/>
        <w:rPr>
          <w:rFonts w:ascii="Times New Roman" w:hAnsi="Times New Roman"/>
          <w:b/>
          <w:i/>
          <w:color w:val="auto"/>
          <w:sz w:val="20"/>
          <w:szCs w:val="20"/>
        </w:rPr>
      </w:pPr>
      <w:r w:rsidRPr="00EC6843">
        <w:rPr>
          <w:rFonts w:ascii="Times New Roman" w:hAnsi="Times New Roman"/>
          <w:b/>
          <w:i/>
          <w:color w:val="auto"/>
          <w:sz w:val="20"/>
          <w:szCs w:val="20"/>
        </w:rPr>
        <w:t>Letni izvedbeni cilji podprograma in kazalci, s katerimi se bo merilo doseganje zastavljenih ciljev</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Cilji: Sodelovanje Sveta četrtne skupnosti pri sprejemanju odločitev mestnega sveta ki se nanašajo na četrtno skupnost. Sodelovanje z mestno upravo in z občani z območja četrtne skupnosti pri izvajanju aktivnosti na območju četrtne skupnosti. Obveščanje prebivalcev četr</w:t>
      </w:r>
      <w:r w:rsidR="00143BB6" w:rsidRPr="00EC6843">
        <w:rPr>
          <w:rFonts w:ascii="Times New Roman" w:hAnsi="Times New Roman"/>
          <w:color w:val="auto"/>
          <w:sz w:val="20"/>
          <w:szCs w:val="20"/>
        </w:rPr>
        <w:t>tne skupnosti in širše javnosti</w:t>
      </w:r>
      <w:r w:rsidRPr="00EC6843">
        <w:rPr>
          <w:rFonts w:ascii="Times New Roman" w:hAnsi="Times New Roman"/>
          <w:color w:val="auto"/>
          <w:sz w:val="20"/>
          <w:szCs w:val="20"/>
        </w:rPr>
        <w:t xml:space="preserve"> o aktivnostih in programih na območju četrtne skupnosti preko spletne strani četrtne skupnosti in s tiskanimi </w:t>
      </w:r>
      <w:r w:rsidR="00143BB6" w:rsidRPr="00EC6843">
        <w:rPr>
          <w:rFonts w:ascii="Times New Roman" w:hAnsi="Times New Roman"/>
          <w:color w:val="auto"/>
          <w:sz w:val="20"/>
          <w:szCs w:val="20"/>
        </w:rPr>
        <w:t xml:space="preserve">obvestili. Izvajanje akcije za </w:t>
      </w:r>
      <w:r w:rsidRPr="00EC6843">
        <w:rPr>
          <w:rFonts w:ascii="Times New Roman" w:hAnsi="Times New Roman"/>
          <w:color w:val="auto"/>
          <w:sz w:val="20"/>
          <w:szCs w:val="20"/>
        </w:rPr>
        <w:t>popestritev preživljanja prostega časa prebivalstva z območja četrtne skupnosti predvsem na področju kulture in športa, aktivnosti na področju urejanje okolja ter aktivnosti povezane z izboljšanjem zdravstvenega in socialnega varstva.</w:t>
      </w:r>
    </w:p>
    <w:p w:rsidR="00307C79" w:rsidRPr="00EC6843" w:rsidRDefault="00307C79" w:rsidP="00307C79">
      <w:pPr>
        <w:jc w:val="both"/>
        <w:rPr>
          <w:rFonts w:ascii="Times New Roman" w:hAnsi="Times New Roman"/>
          <w:color w:val="auto"/>
          <w:sz w:val="20"/>
          <w:szCs w:val="20"/>
        </w:rPr>
      </w:pPr>
      <w:r w:rsidRPr="00EC6843">
        <w:rPr>
          <w:rFonts w:ascii="Times New Roman" w:hAnsi="Times New Roman"/>
          <w:color w:val="auto"/>
          <w:sz w:val="20"/>
          <w:szCs w:val="20"/>
        </w:rPr>
        <w:t>Kazalci:</w:t>
      </w:r>
    </w:p>
    <w:p w:rsidR="00307C79" w:rsidRPr="00EC6843" w:rsidRDefault="00307C79" w:rsidP="00307C79">
      <w:pPr>
        <w:numPr>
          <w:ilvl w:val="0"/>
          <w:numId w:val="11"/>
        </w:numPr>
        <w:jc w:val="both"/>
        <w:rPr>
          <w:rFonts w:ascii="Times New Roman" w:hAnsi="Times New Roman"/>
          <w:color w:val="auto"/>
          <w:sz w:val="20"/>
          <w:szCs w:val="20"/>
        </w:rPr>
      </w:pPr>
      <w:r w:rsidRPr="00EC6843">
        <w:rPr>
          <w:rFonts w:ascii="Times New Roman" w:hAnsi="Times New Roman"/>
          <w:color w:val="auto"/>
          <w:sz w:val="20"/>
          <w:szCs w:val="20"/>
        </w:rPr>
        <w:t>število sej sveta četrtne skupnosti</w:t>
      </w:r>
      <w:r w:rsidR="00143BB6" w:rsidRPr="00EC6843">
        <w:rPr>
          <w:rFonts w:ascii="Times New Roman" w:hAnsi="Times New Roman"/>
          <w:color w:val="auto"/>
          <w:sz w:val="20"/>
          <w:szCs w:val="20"/>
        </w:rPr>
        <w:t>,</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obravnavanih mnenj, pobud, pripomb in predlogov občanov</w:t>
      </w:r>
      <w:r w:rsidR="00143BB6" w:rsidRPr="00EC6843">
        <w:rPr>
          <w:rFonts w:ascii="Times New Roman" w:hAnsi="Times New Roman"/>
          <w:color w:val="auto"/>
          <w:sz w:val="20"/>
          <w:szCs w:val="20"/>
        </w:rPr>
        <w:t>,</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posredovanih mnenj, pobud, pripomb in predlogov mestnemu svetu in mestni upravi</w:t>
      </w:r>
      <w:r w:rsidR="00143BB6" w:rsidRPr="00EC6843">
        <w:rPr>
          <w:rFonts w:ascii="Times New Roman" w:hAnsi="Times New Roman"/>
          <w:color w:val="auto"/>
          <w:sz w:val="20"/>
          <w:szCs w:val="20"/>
        </w:rPr>
        <w:t>,</w:t>
      </w:r>
    </w:p>
    <w:p w:rsidR="00307C79" w:rsidRPr="00EC6843" w:rsidRDefault="00307C79" w:rsidP="00307C79">
      <w:pPr>
        <w:numPr>
          <w:ilvl w:val="0"/>
          <w:numId w:val="10"/>
        </w:numPr>
        <w:jc w:val="both"/>
        <w:rPr>
          <w:rFonts w:ascii="Times New Roman" w:hAnsi="Times New Roman"/>
          <w:color w:val="auto"/>
          <w:sz w:val="20"/>
          <w:szCs w:val="20"/>
        </w:rPr>
      </w:pPr>
      <w:r w:rsidRPr="00EC6843">
        <w:rPr>
          <w:rFonts w:ascii="Times New Roman" w:hAnsi="Times New Roman"/>
          <w:color w:val="auto"/>
          <w:sz w:val="20"/>
          <w:szCs w:val="20"/>
        </w:rPr>
        <w:t>število izvedenih aktivnosti na področju kultura, športa, urejanja okolja, zdravstvenega in socialnega varstva občanov.</w:t>
      </w:r>
    </w:p>
    <w:p w:rsidR="00307C79" w:rsidRPr="00EC6843" w:rsidRDefault="00307C79" w:rsidP="00307C79">
      <w:pPr>
        <w:jc w:val="both"/>
        <w:rPr>
          <w:rFonts w:ascii="Times New Roman" w:hAnsi="Times New Roman"/>
          <w:b/>
          <w:i/>
          <w:color w:val="auto"/>
          <w:sz w:val="20"/>
          <w:szCs w:val="20"/>
        </w:rPr>
      </w:pPr>
    </w:p>
    <w:p w:rsidR="00307C79" w:rsidRPr="00EC6843" w:rsidRDefault="00307C79" w:rsidP="00307C79">
      <w:pPr>
        <w:numPr>
          <w:ilvl w:val="0"/>
          <w:numId w:val="5"/>
        </w:numPr>
        <w:jc w:val="both"/>
        <w:rPr>
          <w:rFonts w:ascii="Times New Roman" w:hAnsi="Times New Roman"/>
          <w:b/>
          <w:i/>
          <w:color w:val="auto"/>
          <w:sz w:val="20"/>
          <w:szCs w:val="20"/>
        </w:rPr>
      </w:pPr>
      <w:r w:rsidRPr="00EC6843">
        <w:rPr>
          <w:rFonts w:ascii="Times New Roman" w:hAnsi="Times New Roman"/>
          <w:b/>
          <w:i/>
          <w:color w:val="auto"/>
          <w:sz w:val="20"/>
          <w:szCs w:val="20"/>
        </w:rPr>
        <w:t>Opis proračunskih postavk znotraj podprograma</w:t>
      </w:r>
    </w:p>
    <w:p w:rsidR="00307C79" w:rsidRPr="00EC6843" w:rsidRDefault="003D2631" w:rsidP="00307C79">
      <w:pPr>
        <w:ind w:left="360"/>
        <w:jc w:val="both"/>
        <w:outlineLvl w:val="0"/>
        <w:rPr>
          <w:rFonts w:ascii="Times New Roman" w:hAnsi="Times New Roman"/>
          <w:b/>
          <w:i/>
          <w:color w:val="auto"/>
          <w:sz w:val="20"/>
          <w:szCs w:val="20"/>
        </w:rPr>
      </w:pPr>
      <w:r w:rsidRPr="00EC6843">
        <w:rPr>
          <w:rFonts w:ascii="Times New Roman" w:hAnsi="Times New Roman"/>
          <w:b/>
          <w:i/>
          <w:color w:val="auto"/>
          <w:sz w:val="20"/>
          <w:szCs w:val="20"/>
        </w:rPr>
        <w:t>016020 Četrtna skupnost Rožnik</w:t>
      </w:r>
    </w:p>
    <w:p w:rsidR="00307C79" w:rsidRDefault="00307C79" w:rsidP="00307C79">
      <w:pPr>
        <w:ind w:left="360"/>
        <w:jc w:val="both"/>
        <w:rPr>
          <w:rFonts w:ascii="Times New Roman" w:hAnsi="Times New Roman"/>
          <w:color w:val="auto"/>
          <w:sz w:val="20"/>
          <w:szCs w:val="20"/>
        </w:rPr>
      </w:pPr>
      <w:r w:rsidRPr="00EC6843">
        <w:rPr>
          <w:rFonts w:ascii="Times New Roman" w:hAnsi="Times New Roman"/>
          <w:color w:val="auto"/>
          <w:sz w:val="20"/>
          <w:szCs w:val="20"/>
        </w:rPr>
        <w:t>Na kontu</w:t>
      </w:r>
      <w:r w:rsidRPr="00EC6843">
        <w:rPr>
          <w:rFonts w:ascii="Times New Roman" w:hAnsi="Times New Roman"/>
          <w:i/>
          <w:color w:val="auto"/>
          <w:sz w:val="20"/>
          <w:szCs w:val="20"/>
        </w:rPr>
        <w:t xml:space="preserve"> </w:t>
      </w:r>
      <w:r w:rsidRPr="00843E0F">
        <w:rPr>
          <w:rFonts w:ascii="Times New Roman" w:hAnsi="Times New Roman"/>
          <w:i/>
          <w:color w:val="auto"/>
          <w:sz w:val="20"/>
          <w:szCs w:val="20"/>
        </w:rPr>
        <w:t>4020 Pisarniški in splošni material in storitve</w:t>
      </w:r>
      <w:r w:rsidRPr="00EC6843">
        <w:rPr>
          <w:rFonts w:ascii="Times New Roman" w:hAnsi="Times New Roman"/>
          <w:i/>
          <w:color w:val="auto"/>
          <w:sz w:val="20"/>
          <w:szCs w:val="20"/>
        </w:rPr>
        <w:t xml:space="preserve"> </w:t>
      </w:r>
      <w:r w:rsidR="003D2631" w:rsidRPr="00EC6843">
        <w:rPr>
          <w:rFonts w:ascii="Times New Roman" w:hAnsi="Times New Roman"/>
          <w:color w:val="auto"/>
          <w:sz w:val="20"/>
          <w:szCs w:val="20"/>
        </w:rPr>
        <w:t>so predvidena sredstva</w:t>
      </w:r>
      <w:r w:rsidRPr="00EC6843">
        <w:rPr>
          <w:rFonts w:ascii="Times New Roman" w:hAnsi="Times New Roman"/>
          <w:color w:val="auto"/>
          <w:sz w:val="20"/>
          <w:szCs w:val="20"/>
        </w:rPr>
        <w:t xml:space="preserve"> za pokritje materialih stroškov povezanih z izvedbo ku</w:t>
      </w:r>
      <w:r w:rsidR="003D2631" w:rsidRPr="00EC6843">
        <w:rPr>
          <w:rFonts w:ascii="Times New Roman" w:hAnsi="Times New Roman"/>
          <w:color w:val="auto"/>
          <w:sz w:val="20"/>
          <w:szCs w:val="20"/>
        </w:rPr>
        <w:t>lturnih, športnih, socialnih, zdravstvenih programov in projektov</w:t>
      </w:r>
      <w:r w:rsidRPr="00EC6843">
        <w:rPr>
          <w:rFonts w:ascii="Times New Roman" w:hAnsi="Times New Roman"/>
          <w:color w:val="auto"/>
          <w:sz w:val="20"/>
          <w:szCs w:val="20"/>
        </w:rPr>
        <w:t xml:space="preserve">. Na kontu </w:t>
      </w:r>
      <w:r w:rsidRPr="00843E0F">
        <w:rPr>
          <w:rFonts w:ascii="Times New Roman" w:hAnsi="Times New Roman"/>
          <w:i/>
          <w:color w:val="auto"/>
          <w:sz w:val="20"/>
          <w:szCs w:val="20"/>
        </w:rPr>
        <w:t>4022 Energija, voda, komunalne storitve in komunikacije</w:t>
      </w:r>
      <w:r w:rsidRPr="00EC6843">
        <w:rPr>
          <w:rFonts w:ascii="Times New Roman" w:hAnsi="Times New Roman"/>
          <w:i/>
          <w:color w:val="auto"/>
          <w:sz w:val="20"/>
          <w:szCs w:val="20"/>
        </w:rPr>
        <w:t xml:space="preserve"> </w:t>
      </w:r>
      <w:r w:rsidRPr="00EC6843">
        <w:rPr>
          <w:rFonts w:ascii="Times New Roman" w:hAnsi="Times New Roman"/>
          <w:color w:val="auto"/>
          <w:sz w:val="20"/>
          <w:szCs w:val="20"/>
        </w:rPr>
        <w:t>so sredstva planirana za povračila stroškov uporabe lastnega mobilnega telefona za predsedn</w:t>
      </w:r>
      <w:r w:rsidR="003D2631" w:rsidRPr="00EC6843">
        <w:rPr>
          <w:rFonts w:ascii="Times New Roman" w:hAnsi="Times New Roman"/>
          <w:color w:val="auto"/>
          <w:sz w:val="20"/>
          <w:szCs w:val="20"/>
        </w:rPr>
        <w:t>ika sveta ČS</w:t>
      </w:r>
      <w:r w:rsidR="00143BB6" w:rsidRPr="00EC6843">
        <w:rPr>
          <w:rFonts w:ascii="Times New Roman" w:hAnsi="Times New Roman"/>
          <w:color w:val="auto"/>
          <w:sz w:val="20"/>
          <w:szCs w:val="20"/>
        </w:rPr>
        <w:t xml:space="preserve">. Na kontu </w:t>
      </w:r>
      <w:r w:rsidR="00143BB6" w:rsidRPr="00843E0F">
        <w:rPr>
          <w:rFonts w:ascii="Times New Roman" w:hAnsi="Times New Roman"/>
          <w:i/>
          <w:color w:val="auto"/>
          <w:sz w:val="20"/>
          <w:szCs w:val="20"/>
        </w:rPr>
        <w:t xml:space="preserve">4029 </w:t>
      </w:r>
      <w:r w:rsidRPr="00843E0F">
        <w:rPr>
          <w:rFonts w:ascii="Times New Roman" w:hAnsi="Times New Roman"/>
          <w:i/>
          <w:color w:val="auto"/>
          <w:sz w:val="20"/>
          <w:szCs w:val="20"/>
        </w:rPr>
        <w:t>Drugi operativni odhodki</w:t>
      </w:r>
      <w:r w:rsidRPr="00EC6843">
        <w:rPr>
          <w:rFonts w:ascii="Times New Roman" w:hAnsi="Times New Roman"/>
          <w:i/>
          <w:color w:val="auto"/>
          <w:sz w:val="20"/>
          <w:szCs w:val="20"/>
        </w:rPr>
        <w:t xml:space="preserve"> </w:t>
      </w:r>
      <w:r w:rsidRPr="00EC6843">
        <w:rPr>
          <w:rFonts w:ascii="Times New Roman" w:hAnsi="Times New Roman"/>
          <w:color w:val="auto"/>
          <w:sz w:val="20"/>
          <w:szCs w:val="20"/>
        </w:rPr>
        <w:t>so predvid</w:t>
      </w:r>
      <w:r w:rsidR="003D2631" w:rsidRPr="00EC6843">
        <w:rPr>
          <w:rFonts w:ascii="Times New Roman" w:hAnsi="Times New Roman"/>
          <w:color w:val="auto"/>
          <w:sz w:val="20"/>
          <w:szCs w:val="20"/>
        </w:rPr>
        <w:t>ena sredstva za</w:t>
      </w:r>
      <w:r w:rsidRPr="00EC6843">
        <w:rPr>
          <w:rFonts w:ascii="Times New Roman" w:hAnsi="Times New Roman"/>
          <w:color w:val="auto"/>
          <w:sz w:val="20"/>
          <w:szCs w:val="20"/>
        </w:rPr>
        <w:t xml:space="preserve">  izplačilo sej</w:t>
      </w:r>
      <w:r w:rsidR="00143BB6" w:rsidRPr="00EC6843">
        <w:rPr>
          <w:rFonts w:ascii="Times New Roman" w:hAnsi="Times New Roman"/>
          <w:color w:val="auto"/>
          <w:sz w:val="20"/>
          <w:szCs w:val="20"/>
        </w:rPr>
        <w:t>nin za predsednika</w:t>
      </w:r>
      <w:r w:rsidR="003D2631" w:rsidRPr="00EC6843">
        <w:rPr>
          <w:rFonts w:ascii="Times New Roman" w:hAnsi="Times New Roman"/>
          <w:color w:val="auto"/>
          <w:sz w:val="20"/>
          <w:szCs w:val="20"/>
        </w:rPr>
        <w:t xml:space="preserve"> in člane Sveta ČS Rožnik</w:t>
      </w:r>
      <w:r w:rsidRPr="00EC6843">
        <w:rPr>
          <w:rFonts w:ascii="Times New Roman" w:hAnsi="Times New Roman"/>
          <w:color w:val="auto"/>
          <w:sz w:val="20"/>
          <w:szCs w:val="20"/>
        </w:rPr>
        <w:t xml:space="preserve">. </w:t>
      </w:r>
    </w:p>
    <w:p w:rsidR="00D03C0C" w:rsidRDefault="00D03C0C" w:rsidP="00D03C0C">
      <w:pPr>
        <w:jc w:val="both"/>
        <w:rPr>
          <w:rFonts w:ascii="Times New Roman" w:hAnsi="Times New Roman"/>
          <w:color w:val="auto"/>
          <w:sz w:val="20"/>
          <w:szCs w:val="20"/>
        </w:rPr>
      </w:pPr>
    </w:p>
    <w:p w:rsidR="00D03C0C" w:rsidRDefault="00D03C0C" w:rsidP="00D03C0C">
      <w:pPr>
        <w:jc w:val="both"/>
        <w:rPr>
          <w:rFonts w:ascii="Times New Roman" w:hAnsi="Times New Roman"/>
          <w:color w:val="auto"/>
          <w:sz w:val="20"/>
          <w:szCs w:val="20"/>
        </w:rPr>
      </w:pPr>
      <w:r>
        <w:rPr>
          <w:rFonts w:ascii="Times New Roman" w:hAnsi="Times New Roman"/>
          <w:color w:val="auto"/>
          <w:sz w:val="20"/>
          <w:szCs w:val="20"/>
        </w:rPr>
        <w:t>Opredeljenih je bilo 10 članov sveta.</w:t>
      </w:r>
    </w:p>
    <w:p w:rsidR="00D03C0C" w:rsidRDefault="00D03C0C" w:rsidP="00D03C0C">
      <w:pPr>
        <w:jc w:val="both"/>
        <w:rPr>
          <w:rFonts w:ascii="Times New Roman" w:hAnsi="Times New Roman"/>
          <w:color w:val="auto"/>
          <w:sz w:val="20"/>
          <w:szCs w:val="20"/>
        </w:rPr>
      </w:pPr>
      <w:r>
        <w:rPr>
          <w:rFonts w:ascii="Times New Roman" w:hAnsi="Times New Roman"/>
          <w:color w:val="auto"/>
          <w:sz w:val="20"/>
          <w:szCs w:val="20"/>
        </w:rPr>
        <w:t>ZA je glasovalo 10 članov sveta.</w:t>
      </w:r>
    </w:p>
    <w:p w:rsidR="00D03C0C" w:rsidRPr="00D03C0C" w:rsidRDefault="00D03C0C" w:rsidP="00D03C0C">
      <w:pPr>
        <w:jc w:val="both"/>
        <w:rPr>
          <w:rFonts w:ascii="Times New Roman" w:hAnsi="Times New Roman"/>
          <w:b/>
          <w:color w:val="auto"/>
          <w:sz w:val="20"/>
          <w:szCs w:val="20"/>
        </w:rPr>
      </w:pPr>
      <w:r>
        <w:rPr>
          <w:rFonts w:ascii="Times New Roman" w:hAnsi="Times New Roman"/>
          <w:b/>
          <w:color w:val="auto"/>
          <w:sz w:val="20"/>
          <w:szCs w:val="20"/>
        </w:rPr>
        <w:t xml:space="preserve">Sklep je bil sprejet. </w:t>
      </w:r>
    </w:p>
    <w:p w:rsidR="00307C79" w:rsidRPr="00EC6843" w:rsidRDefault="00307C79" w:rsidP="00307C79">
      <w:pPr>
        <w:pStyle w:val="Telobesedila2"/>
        <w:tabs>
          <w:tab w:val="right" w:pos="7938"/>
        </w:tabs>
        <w:spacing w:after="0" w:line="240" w:lineRule="auto"/>
        <w:ind w:right="757"/>
        <w:jc w:val="both"/>
        <w:rPr>
          <w:rFonts w:ascii="Times New Roman" w:hAnsi="Times New Roman"/>
          <w:b/>
          <w:bCs/>
          <w:color w:val="auto"/>
        </w:rPr>
      </w:pPr>
    </w:p>
    <w:p w:rsidR="00307C79" w:rsidRPr="00EC6843" w:rsidRDefault="00307C79" w:rsidP="00307C79">
      <w:pPr>
        <w:pStyle w:val="Telobesedila2"/>
        <w:spacing w:after="0" w:line="240" w:lineRule="auto"/>
        <w:jc w:val="both"/>
        <w:rPr>
          <w:rFonts w:ascii="Times New Roman" w:hAnsi="Times New Roman"/>
          <w:b/>
          <w:bCs/>
          <w:color w:val="auto"/>
        </w:rPr>
      </w:pPr>
    </w:p>
    <w:p w:rsidR="00307C79" w:rsidRPr="00EC6843" w:rsidRDefault="00307C79" w:rsidP="00307C79">
      <w:pPr>
        <w:pStyle w:val="Telobesedila2"/>
        <w:spacing w:after="0" w:line="240" w:lineRule="auto"/>
        <w:jc w:val="center"/>
        <w:rPr>
          <w:rFonts w:ascii="Times New Roman" w:hAnsi="Times New Roman"/>
          <w:b/>
          <w:bCs/>
          <w:color w:val="auto"/>
        </w:rPr>
      </w:pPr>
      <w:r w:rsidRPr="00EC6843">
        <w:rPr>
          <w:rFonts w:ascii="Times New Roman" w:hAnsi="Times New Roman"/>
          <w:b/>
          <w:bCs/>
          <w:color w:val="auto"/>
        </w:rPr>
        <w:t>AD 2.</w:t>
      </w:r>
    </w:p>
    <w:p w:rsidR="00307C79" w:rsidRPr="00EC6843" w:rsidRDefault="00083033" w:rsidP="00307C79">
      <w:pPr>
        <w:pStyle w:val="Odstavekseznama"/>
        <w:ind w:left="502"/>
        <w:contextualSpacing w:val="0"/>
        <w:jc w:val="center"/>
        <w:rPr>
          <w:b/>
          <w:lang w:val="sl-SI"/>
        </w:rPr>
      </w:pPr>
      <w:r w:rsidRPr="00EC6843">
        <w:rPr>
          <w:b/>
          <w:lang w:val="sl-SI"/>
        </w:rPr>
        <w:t>Plan Malih del ČS Rožnik</w:t>
      </w:r>
      <w:r w:rsidR="00307C79" w:rsidRPr="00EC6843">
        <w:rPr>
          <w:b/>
          <w:lang w:val="sl-SI"/>
        </w:rPr>
        <w:t xml:space="preserve"> MOL za leto 2013</w:t>
      </w:r>
    </w:p>
    <w:p w:rsidR="00307C79" w:rsidRPr="00EC6843" w:rsidRDefault="00307C79" w:rsidP="00307C79">
      <w:pPr>
        <w:pStyle w:val="Telobesedila"/>
        <w:rPr>
          <w:rFonts w:ascii="Times New Roman" w:hAnsi="Times New Roman"/>
          <w:b/>
          <w:color w:val="auto"/>
        </w:rPr>
      </w:pPr>
    </w:p>
    <w:p w:rsidR="00307C79" w:rsidRPr="00EC6843" w:rsidRDefault="00307C79" w:rsidP="00307C79">
      <w:pPr>
        <w:jc w:val="both"/>
        <w:rPr>
          <w:rFonts w:ascii="Times New Roman" w:hAnsi="Times New Roman"/>
          <w:color w:val="auto"/>
        </w:rPr>
      </w:pPr>
      <w:r w:rsidRPr="00EC6843">
        <w:rPr>
          <w:rFonts w:ascii="Times New Roman" w:hAnsi="Times New Roman"/>
          <w:color w:val="auto"/>
        </w:rPr>
        <w:t>Pripravo Plana mali</w:t>
      </w:r>
      <w:r w:rsidR="00083033" w:rsidRPr="00EC6843">
        <w:rPr>
          <w:rFonts w:ascii="Times New Roman" w:hAnsi="Times New Roman"/>
          <w:color w:val="auto"/>
        </w:rPr>
        <w:t>h del Četrtne skupnosti Rožnik</w:t>
      </w:r>
      <w:r w:rsidRPr="00EC6843">
        <w:rPr>
          <w:rFonts w:ascii="Times New Roman" w:hAnsi="Times New Roman"/>
          <w:color w:val="auto"/>
        </w:rPr>
        <w:t xml:space="preserve"> MOL za leto 2013 je Svet ČS </w:t>
      </w:r>
      <w:r w:rsidR="00083033" w:rsidRPr="00EC6843">
        <w:rPr>
          <w:rFonts w:ascii="Times New Roman" w:hAnsi="Times New Roman"/>
          <w:color w:val="auto"/>
        </w:rPr>
        <w:t>Rožnik MOL obravnaval na 12. redni seji dne 26</w:t>
      </w:r>
      <w:r w:rsidRPr="00EC6843">
        <w:rPr>
          <w:rFonts w:ascii="Times New Roman" w:hAnsi="Times New Roman"/>
          <w:color w:val="auto"/>
        </w:rPr>
        <w:t>.</w:t>
      </w:r>
      <w:r w:rsidR="00083033" w:rsidRPr="00EC6843">
        <w:rPr>
          <w:rFonts w:ascii="Times New Roman" w:hAnsi="Times New Roman"/>
          <w:color w:val="auto"/>
        </w:rPr>
        <w:t xml:space="preserve"> </w:t>
      </w:r>
      <w:r w:rsidRPr="00EC6843">
        <w:rPr>
          <w:rFonts w:ascii="Times New Roman" w:hAnsi="Times New Roman"/>
          <w:color w:val="auto"/>
        </w:rPr>
        <w:t>9.</w:t>
      </w:r>
      <w:r w:rsidR="00083033" w:rsidRPr="00EC6843">
        <w:rPr>
          <w:rFonts w:ascii="Times New Roman" w:hAnsi="Times New Roman"/>
          <w:color w:val="auto"/>
        </w:rPr>
        <w:t xml:space="preserve"> </w:t>
      </w:r>
      <w:r w:rsidRPr="00EC6843">
        <w:rPr>
          <w:rFonts w:ascii="Times New Roman" w:hAnsi="Times New Roman"/>
          <w:color w:val="auto"/>
        </w:rPr>
        <w:t xml:space="preserve">2012, ko ni bilo sprejetih zaključkov. </w:t>
      </w:r>
      <w:r w:rsidR="00083033" w:rsidRPr="00EC6843">
        <w:rPr>
          <w:rFonts w:ascii="Times New Roman" w:hAnsi="Times New Roman"/>
          <w:color w:val="auto"/>
        </w:rPr>
        <w:t>Svet se je dogovoril, da člani sveta do naslednje seje posredujejo svoje predloge. Člani sveta so bili po elektronski pošti (trije katerih elektronskih naslovov nimamo, pa s klasično pošto) pozvani, da do 19. 10. 2012 do 14</w:t>
      </w:r>
      <w:r w:rsidR="00143BB6" w:rsidRPr="00EC6843">
        <w:rPr>
          <w:rFonts w:ascii="Times New Roman" w:hAnsi="Times New Roman"/>
          <w:color w:val="auto"/>
        </w:rPr>
        <w:t>.</w:t>
      </w:r>
      <w:r w:rsidR="00083033" w:rsidRPr="00EC6843">
        <w:rPr>
          <w:rFonts w:ascii="Times New Roman" w:hAnsi="Times New Roman"/>
          <w:color w:val="auto"/>
        </w:rPr>
        <w:t xml:space="preserve"> ure posredujejo svoje predloge. Podpredsednica </w:t>
      </w:r>
      <w:r w:rsidR="00143BB6" w:rsidRPr="00EC6843">
        <w:rPr>
          <w:rFonts w:ascii="Times New Roman" w:hAnsi="Times New Roman"/>
          <w:color w:val="auto"/>
        </w:rPr>
        <w:t>sveta Živa Vidmar</w:t>
      </w:r>
      <w:r w:rsidR="00083033" w:rsidRPr="00EC6843">
        <w:rPr>
          <w:rFonts w:ascii="Times New Roman" w:hAnsi="Times New Roman"/>
          <w:color w:val="auto"/>
        </w:rPr>
        <w:t xml:space="preserve"> pa bo skupaj s strokovno službo preverila, ali so predlogi izvedljivi. K</w:t>
      </w:r>
      <w:r w:rsidRPr="00EC6843">
        <w:rPr>
          <w:rFonts w:ascii="Times New Roman" w:hAnsi="Times New Roman"/>
          <w:color w:val="auto"/>
        </w:rPr>
        <w:t>er na osnutek plana malih del za leto 2013 ni bilo pripomb ali novih predlogov, dajem na glasovanje naslednji</w:t>
      </w:r>
    </w:p>
    <w:p w:rsidR="00307C79" w:rsidRPr="00EC6843" w:rsidRDefault="00307C79" w:rsidP="00307C79">
      <w:pPr>
        <w:jc w:val="both"/>
        <w:rPr>
          <w:rFonts w:ascii="Times New Roman" w:hAnsi="Times New Roman"/>
          <w:color w:val="auto"/>
        </w:rPr>
      </w:pPr>
    </w:p>
    <w:p w:rsidR="00307C79" w:rsidRPr="00EC6843" w:rsidRDefault="00307C79" w:rsidP="00307C79">
      <w:pPr>
        <w:rPr>
          <w:rFonts w:ascii="Times New Roman" w:hAnsi="Times New Roman"/>
          <w:b/>
          <w:color w:val="auto"/>
        </w:rPr>
      </w:pPr>
    </w:p>
    <w:p w:rsidR="00307C79" w:rsidRPr="00EC6843" w:rsidRDefault="00083033" w:rsidP="00307C79">
      <w:pPr>
        <w:rPr>
          <w:rFonts w:ascii="Times New Roman" w:hAnsi="Times New Roman"/>
          <w:b/>
          <w:color w:val="auto"/>
        </w:rPr>
      </w:pPr>
      <w:r w:rsidRPr="00EC6843">
        <w:rPr>
          <w:rFonts w:ascii="Times New Roman" w:hAnsi="Times New Roman"/>
          <w:b/>
          <w:color w:val="auto"/>
        </w:rPr>
        <w:t>PREDLOG SKLEPA 2/2</w:t>
      </w:r>
      <w:r w:rsidR="00307C79" w:rsidRPr="00EC6843">
        <w:rPr>
          <w:rFonts w:ascii="Times New Roman" w:hAnsi="Times New Roman"/>
          <w:b/>
          <w:color w:val="auto"/>
        </w:rPr>
        <w:t>-kor:</w:t>
      </w:r>
    </w:p>
    <w:p w:rsidR="00307C79" w:rsidRPr="00EC6843" w:rsidRDefault="00307C79" w:rsidP="00307C79">
      <w:pPr>
        <w:rPr>
          <w:rFonts w:ascii="Times New Roman" w:hAnsi="Times New Roman"/>
          <w:b/>
          <w:color w:val="auto"/>
        </w:rPr>
      </w:pPr>
    </w:p>
    <w:p w:rsidR="00307C79" w:rsidRPr="00EC6843" w:rsidRDefault="00307C79" w:rsidP="00307C79">
      <w:pPr>
        <w:rPr>
          <w:rFonts w:ascii="Times New Roman" w:hAnsi="Times New Roman"/>
          <w:b/>
          <w:color w:val="auto"/>
        </w:rPr>
      </w:pPr>
      <w:r w:rsidRPr="00EC6843">
        <w:rPr>
          <w:rFonts w:ascii="Times New Roman" w:hAnsi="Times New Roman"/>
          <w:b/>
          <w:color w:val="auto"/>
        </w:rPr>
        <w:t xml:space="preserve">Svet </w:t>
      </w:r>
      <w:r w:rsidR="008D3FA3" w:rsidRPr="00EC6843">
        <w:rPr>
          <w:rFonts w:ascii="Times New Roman" w:hAnsi="Times New Roman"/>
          <w:b/>
          <w:color w:val="auto"/>
        </w:rPr>
        <w:t>č</w:t>
      </w:r>
      <w:r w:rsidRPr="00EC6843">
        <w:rPr>
          <w:rFonts w:ascii="Times New Roman" w:hAnsi="Times New Roman"/>
          <w:b/>
          <w:color w:val="auto"/>
        </w:rPr>
        <w:t xml:space="preserve">etrtne skupnosti </w:t>
      </w:r>
      <w:r w:rsidR="00083033" w:rsidRPr="00EC6843">
        <w:rPr>
          <w:rFonts w:ascii="Times New Roman" w:hAnsi="Times New Roman"/>
          <w:b/>
          <w:color w:val="auto"/>
        </w:rPr>
        <w:t>Rožnik</w:t>
      </w:r>
      <w:r w:rsidRPr="00EC6843">
        <w:rPr>
          <w:rFonts w:ascii="Times New Roman" w:hAnsi="Times New Roman"/>
          <w:b/>
          <w:color w:val="auto"/>
        </w:rPr>
        <w:t xml:space="preserve"> MOL potrjuje naslednji plan malih del Četrtne skupnosti </w:t>
      </w:r>
      <w:r w:rsidR="00083033" w:rsidRPr="00EC6843">
        <w:rPr>
          <w:rFonts w:ascii="Times New Roman" w:hAnsi="Times New Roman"/>
          <w:b/>
          <w:color w:val="auto"/>
        </w:rPr>
        <w:t>Rožnik</w:t>
      </w:r>
      <w:r w:rsidRPr="00EC6843">
        <w:rPr>
          <w:rFonts w:ascii="Times New Roman" w:hAnsi="Times New Roman"/>
          <w:b/>
          <w:color w:val="auto"/>
        </w:rPr>
        <w:t xml:space="preserve"> MOL za leto 2013:</w:t>
      </w:r>
    </w:p>
    <w:p w:rsidR="00307C79" w:rsidRPr="00EC6843" w:rsidRDefault="00307C79" w:rsidP="00307C79">
      <w:pPr>
        <w:rPr>
          <w:rFonts w:ascii="Times New Roman" w:hAnsi="Times New Roman"/>
          <w:b/>
          <w:color w:val="auto"/>
        </w:rPr>
      </w:pPr>
    </w:p>
    <w:p w:rsidR="00C93BC7" w:rsidRPr="00EC6843" w:rsidRDefault="00C93BC7" w:rsidP="00C93BC7">
      <w:pPr>
        <w:rPr>
          <w:rFonts w:ascii="Times New Roman" w:hAnsi="Times New Roman"/>
          <w:b/>
          <w:color w:val="auto"/>
        </w:rPr>
      </w:pPr>
      <w:r w:rsidRPr="00EC6843">
        <w:rPr>
          <w:rFonts w:ascii="Times New Roman" w:hAnsi="Times New Roman"/>
          <w:b/>
          <w:color w:val="auto"/>
        </w:rPr>
        <w:t>M</w:t>
      </w:r>
      <w:r w:rsidR="00083033" w:rsidRPr="00EC6843">
        <w:rPr>
          <w:rFonts w:ascii="Times New Roman" w:hAnsi="Times New Roman"/>
          <w:b/>
          <w:color w:val="auto"/>
        </w:rPr>
        <w:t xml:space="preserve">ostiček pri vrtcu </w:t>
      </w:r>
      <w:r w:rsidRPr="00EC6843">
        <w:rPr>
          <w:rFonts w:ascii="Times New Roman" w:hAnsi="Times New Roman"/>
          <w:b/>
          <w:color w:val="auto"/>
        </w:rPr>
        <w:t xml:space="preserve">Vrhovci (Vrhovci cesta XIX/10); </w:t>
      </w:r>
    </w:p>
    <w:p w:rsidR="00C93BC7" w:rsidRPr="00EC6843" w:rsidRDefault="00C93BC7" w:rsidP="00C93BC7">
      <w:pPr>
        <w:pStyle w:val="Odstavekseznama"/>
        <w:numPr>
          <w:ilvl w:val="0"/>
          <w:numId w:val="10"/>
        </w:numPr>
        <w:rPr>
          <w:b/>
        </w:rPr>
      </w:pPr>
      <w:proofErr w:type="spellStart"/>
      <w:r w:rsidRPr="00EC6843">
        <w:rPr>
          <w:b/>
        </w:rPr>
        <w:t>ureditev</w:t>
      </w:r>
      <w:proofErr w:type="spellEnd"/>
      <w:r w:rsidRPr="00EC6843">
        <w:rPr>
          <w:b/>
        </w:rPr>
        <w:t xml:space="preserve"> take </w:t>
      </w:r>
      <w:proofErr w:type="spellStart"/>
      <w:r w:rsidRPr="00EC6843">
        <w:rPr>
          <w:b/>
        </w:rPr>
        <w:t>ograje</w:t>
      </w:r>
      <w:proofErr w:type="spellEnd"/>
      <w:r w:rsidRPr="00EC6843">
        <w:rPr>
          <w:b/>
        </w:rPr>
        <w:t xml:space="preserve">, </w:t>
      </w:r>
      <w:proofErr w:type="spellStart"/>
      <w:r w:rsidRPr="00EC6843">
        <w:rPr>
          <w:b/>
        </w:rPr>
        <w:t>ki</w:t>
      </w:r>
      <w:proofErr w:type="spellEnd"/>
      <w:r w:rsidRPr="00EC6843">
        <w:rPr>
          <w:b/>
        </w:rPr>
        <w:t xml:space="preserve"> </w:t>
      </w:r>
      <w:proofErr w:type="spellStart"/>
      <w:r w:rsidRPr="00EC6843">
        <w:rPr>
          <w:b/>
        </w:rPr>
        <w:t>bo</w:t>
      </w:r>
      <w:proofErr w:type="spellEnd"/>
      <w:r w:rsidRPr="00EC6843">
        <w:rPr>
          <w:b/>
        </w:rPr>
        <w:t xml:space="preserve"> </w:t>
      </w:r>
      <w:proofErr w:type="spellStart"/>
      <w:r w:rsidRPr="00EC6843">
        <w:rPr>
          <w:b/>
        </w:rPr>
        <w:t>za</w:t>
      </w:r>
      <w:proofErr w:type="spellEnd"/>
      <w:r w:rsidRPr="00EC6843">
        <w:rPr>
          <w:b/>
        </w:rPr>
        <w:t xml:space="preserve"> </w:t>
      </w:r>
      <w:proofErr w:type="spellStart"/>
      <w:r w:rsidR="008D3FA3" w:rsidRPr="00EC6843">
        <w:rPr>
          <w:b/>
        </w:rPr>
        <w:t>predšolske</w:t>
      </w:r>
      <w:proofErr w:type="spellEnd"/>
      <w:r w:rsidR="008D3FA3" w:rsidRPr="00EC6843">
        <w:rPr>
          <w:b/>
        </w:rPr>
        <w:t xml:space="preserve"> </w:t>
      </w:r>
      <w:proofErr w:type="spellStart"/>
      <w:r w:rsidRPr="00EC6843">
        <w:rPr>
          <w:b/>
        </w:rPr>
        <w:t>otroke</w:t>
      </w:r>
      <w:proofErr w:type="spellEnd"/>
      <w:r w:rsidRPr="00EC6843">
        <w:rPr>
          <w:b/>
        </w:rPr>
        <w:t xml:space="preserve"> </w:t>
      </w:r>
      <w:proofErr w:type="spellStart"/>
      <w:r w:rsidRPr="00EC6843">
        <w:rPr>
          <w:b/>
        </w:rPr>
        <w:t>varna</w:t>
      </w:r>
      <w:proofErr w:type="spellEnd"/>
      <w:r w:rsidRPr="00EC6843">
        <w:rPr>
          <w:b/>
        </w:rPr>
        <w:t xml:space="preserve"> in </w:t>
      </w:r>
      <w:proofErr w:type="spellStart"/>
      <w:r w:rsidRPr="00EC6843">
        <w:rPr>
          <w:b/>
        </w:rPr>
        <w:t>bo</w:t>
      </w:r>
      <w:proofErr w:type="spellEnd"/>
      <w:r w:rsidRPr="00EC6843">
        <w:rPr>
          <w:b/>
        </w:rPr>
        <w:t xml:space="preserve"> </w:t>
      </w:r>
      <w:proofErr w:type="spellStart"/>
      <w:r w:rsidRPr="00EC6843">
        <w:rPr>
          <w:b/>
        </w:rPr>
        <w:t>prepreč</w:t>
      </w:r>
      <w:r w:rsidR="00DB3840" w:rsidRPr="00EC6843">
        <w:rPr>
          <w:b/>
        </w:rPr>
        <w:t>evala</w:t>
      </w:r>
      <w:proofErr w:type="spellEnd"/>
      <w:r w:rsidRPr="00EC6843">
        <w:rPr>
          <w:b/>
        </w:rPr>
        <w:t xml:space="preserve"> </w:t>
      </w:r>
      <w:proofErr w:type="spellStart"/>
      <w:r w:rsidRPr="00EC6843">
        <w:rPr>
          <w:b/>
        </w:rPr>
        <w:t>morebitne</w:t>
      </w:r>
      <w:proofErr w:type="spellEnd"/>
      <w:r w:rsidRPr="00EC6843">
        <w:rPr>
          <w:b/>
        </w:rPr>
        <w:t xml:space="preserve"> </w:t>
      </w:r>
      <w:proofErr w:type="spellStart"/>
      <w:r w:rsidRPr="00EC6843">
        <w:rPr>
          <w:b/>
        </w:rPr>
        <w:t>možnosti</w:t>
      </w:r>
      <w:proofErr w:type="spellEnd"/>
      <w:r w:rsidRPr="00EC6843">
        <w:rPr>
          <w:b/>
        </w:rPr>
        <w:t xml:space="preserve"> </w:t>
      </w:r>
      <w:proofErr w:type="spellStart"/>
      <w:r w:rsidRPr="00EC6843">
        <w:rPr>
          <w:b/>
        </w:rPr>
        <w:t>padcev</w:t>
      </w:r>
      <w:proofErr w:type="spellEnd"/>
      <w:r w:rsidRPr="00EC6843">
        <w:rPr>
          <w:b/>
        </w:rPr>
        <w:t xml:space="preserve"> z </w:t>
      </w:r>
      <w:proofErr w:type="spellStart"/>
      <w:r w:rsidRPr="00EC6843">
        <w:rPr>
          <w:b/>
        </w:rPr>
        <w:t>mostička</w:t>
      </w:r>
      <w:proofErr w:type="spellEnd"/>
      <w:r w:rsidRPr="00EC6843">
        <w:rPr>
          <w:b/>
        </w:rPr>
        <w:t>,</w:t>
      </w:r>
    </w:p>
    <w:p w:rsidR="00C93BC7" w:rsidRPr="00EC6843" w:rsidRDefault="00C93BC7" w:rsidP="00C93BC7">
      <w:pPr>
        <w:pStyle w:val="Odstavekseznama"/>
        <w:numPr>
          <w:ilvl w:val="0"/>
          <w:numId w:val="10"/>
        </w:numPr>
        <w:rPr>
          <w:b/>
        </w:rPr>
      </w:pPr>
      <w:proofErr w:type="spellStart"/>
      <w:r w:rsidRPr="00EC6843">
        <w:rPr>
          <w:b/>
        </w:rPr>
        <w:t>obnova</w:t>
      </w:r>
      <w:proofErr w:type="spellEnd"/>
      <w:r w:rsidRPr="00EC6843">
        <w:rPr>
          <w:b/>
        </w:rPr>
        <w:t xml:space="preserve"> </w:t>
      </w:r>
      <w:proofErr w:type="spellStart"/>
      <w:r w:rsidRPr="00EC6843">
        <w:rPr>
          <w:b/>
        </w:rPr>
        <w:t>mostička</w:t>
      </w:r>
      <w:proofErr w:type="spellEnd"/>
      <w:r w:rsidRPr="00EC6843">
        <w:rPr>
          <w:b/>
        </w:rPr>
        <w:t>,</w:t>
      </w:r>
    </w:p>
    <w:p w:rsidR="00083033" w:rsidRPr="00EC6843" w:rsidRDefault="00C93BC7" w:rsidP="00C93BC7">
      <w:pPr>
        <w:pStyle w:val="Odstavekseznama"/>
        <w:numPr>
          <w:ilvl w:val="0"/>
          <w:numId w:val="10"/>
        </w:numPr>
        <w:rPr>
          <w:b/>
        </w:rPr>
      </w:pPr>
      <w:proofErr w:type="spellStart"/>
      <w:r w:rsidRPr="00EC6843">
        <w:rPr>
          <w:b/>
        </w:rPr>
        <w:t>nadkritje</w:t>
      </w:r>
      <w:proofErr w:type="spellEnd"/>
      <w:r w:rsidRPr="00EC6843">
        <w:rPr>
          <w:b/>
        </w:rPr>
        <w:t xml:space="preserve"> </w:t>
      </w:r>
      <w:proofErr w:type="spellStart"/>
      <w:r w:rsidRPr="00EC6843">
        <w:rPr>
          <w:b/>
        </w:rPr>
        <w:t>mostička</w:t>
      </w:r>
      <w:proofErr w:type="spellEnd"/>
      <w:r w:rsidRPr="00EC6843">
        <w:rPr>
          <w:b/>
        </w:rPr>
        <w:t>,</w:t>
      </w:r>
    </w:p>
    <w:p w:rsidR="00C93BC7" w:rsidRPr="00EC6843" w:rsidRDefault="00C93BC7" w:rsidP="00C93BC7">
      <w:pPr>
        <w:rPr>
          <w:rFonts w:ascii="Times New Roman" w:hAnsi="Times New Roman"/>
          <w:b/>
          <w:color w:val="auto"/>
        </w:rPr>
      </w:pPr>
      <w:r w:rsidRPr="00EC6843">
        <w:rPr>
          <w:rFonts w:ascii="Times New Roman" w:hAnsi="Times New Roman"/>
          <w:b/>
          <w:color w:val="auto"/>
        </w:rPr>
        <w:t>do maksimalne skupne vrednosti 7.000 EUR.</w:t>
      </w:r>
    </w:p>
    <w:p w:rsidR="00C93BC7" w:rsidRPr="00EC6843" w:rsidRDefault="00C93BC7" w:rsidP="00C93BC7">
      <w:pPr>
        <w:rPr>
          <w:rFonts w:ascii="Times New Roman" w:hAnsi="Times New Roman"/>
          <w:b/>
          <w:color w:val="auto"/>
        </w:rPr>
      </w:pPr>
    </w:p>
    <w:p w:rsidR="00307C79" w:rsidRPr="00EC6843" w:rsidRDefault="00307C79" w:rsidP="00307C79">
      <w:pPr>
        <w:pStyle w:val="Telobesedila2"/>
        <w:spacing w:after="0" w:line="240" w:lineRule="auto"/>
        <w:jc w:val="both"/>
        <w:rPr>
          <w:rFonts w:ascii="Times New Roman" w:hAnsi="Times New Roman"/>
          <w:b/>
          <w:color w:val="auto"/>
          <w:szCs w:val="24"/>
          <w:lang w:eastAsia="en-US"/>
        </w:rPr>
      </w:pPr>
      <w:r w:rsidRPr="00EC6843">
        <w:rPr>
          <w:rFonts w:ascii="Times New Roman" w:hAnsi="Times New Roman"/>
          <w:b/>
          <w:color w:val="auto"/>
          <w:szCs w:val="24"/>
          <w:lang w:eastAsia="en-US"/>
        </w:rPr>
        <w:lastRenderedPageBreak/>
        <w:t xml:space="preserve">Svet </w:t>
      </w:r>
      <w:r w:rsidR="00DB3840" w:rsidRPr="00EC6843">
        <w:rPr>
          <w:rFonts w:ascii="Times New Roman" w:hAnsi="Times New Roman"/>
          <w:b/>
          <w:color w:val="auto"/>
          <w:szCs w:val="24"/>
          <w:lang w:eastAsia="en-US"/>
        </w:rPr>
        <w:t>č</w:t>
      </w:r>
      <w:r w:rsidRPr="00EC6843">
        <w:rPr>
          <w:rFonts w:ascii="Times New Roman" w:hAnsi="Times New Roman"/>
          <w:b/>
          <w:color w:val="auto"/>
          <w:szCs w:val="24"/>
          <w:lang w:eastAsia="en-US"/>
        </w:rPr>
        <w:t xml:space="preserve">etrtne skupnosti </w:t>
      </w:r>
      <w:r w:rsidR="00083033" w:rsidRPr="00EC6843">
        <w:rPr>
          <w:rFonts w:ascii="Times New Roman" w:hAnsi="Times New Roman"/>
          <w:b/>
          <w:color w:val="auto"/>
          <w:szCs w:val="24"/>
          <w:lang w:eastAsia="en-US"/>
        </w:rPr>
        <w:t>Rožnik</w:t>
      </w:r>
      <w:r w:rsidR="00C93BC7" w:rsidRPr="00EC6843">
        <w:rPr>
          <w:rFonts w:ascii="Times New Roman" w:hAnsi="Times New Roman"/>
          <w:b/>
          <w:color w:val="auto"/>
          <w:szCs w:val="24"/>
          <w:lang w:eastAsia="en-US"/>
        </w:rPr>
        <w:t xml:space="preserve"> MOL pooblašča predsednika</w:t>
      </w:r>
      <w:r w:rsidRPr="00EC6843">
        <w:rPr>
          <w:rFonts w:ascii="Times New Roman" w:hAnsi="Times New Roman"/>
          <w:b/>
          <w:color w:val="auto"/>
          <w:szCs w:val="24"/>
          <w:lang w:eastAsia="en-US"/>
        </w:rPr>
        <w:t xml:space="preserve"> </w:t>
      </w:r>
      <w:r w:rsidR="00DB3840" w:rsidRPr="00EC6843">
        <w:rPr>
          <w:rFonts w:ascii="Times New Roman" w:hAnsi="Times New Roman"/>
          <w:b/>
          <w:color w:val="auto"/>
          <w:szCs w:val="24"/>
          <w:lang w:eastAsia="en-US"/>
        </w:rPr>
        <w:t>s</w:t>
      </w:r>
      <w:r w:rsidRPr="00EC6843">
        <w:rPr>
          <w:rFonts w:ascii="Times New Roman" w:hAnsi="Times New Roman"/>
          <w:b/>
          <w:color w:val="auto"/>
          <w:szCs w:val="24"/>
          <w:lang w:eastAsia="en-US"/>
        </w:rPr>
        <w:t>veta četrtne skupnosti za manjše spremembe/popravke plana malih del.</w:t>
      </w:r>
    </w:p>
    <w:p w:rsidR="00307C79" w:rsidRPr="00EC6843" w:rsidRDefault="00307C79" w:rsidP="00307C79">
      <w:pPr>
        <w:pStyle w:val="Telobesedila2"/>
        <w:spacing w:after="0" w:line="240" w:lineRule="auto"/>
        <w:jc w:val="both"/>
        <w:rPr>
          <w:rFonts w:ascii="Times New Roman" w:hAnsi="Times New Roman"/>
          <w:color w:val="auto"/>
          <w:szCs w:val="24"/>
          <w:lang w:eastAsia="en-US"/>
        </w:rPr>
      </w:pPr>
    </w:p>
    <w:p w:rsidR="00D03C0C" w:rsidRDefault="00D03C0C" w:rsidP="00D03C0C">
      <w:pPr>
        <w:jc w:val="both"/>
        <w:rPr>
          <w:rFonts w:ascii="Times New Roman" w:hAnsi="Times New Roman"/>
          <w:color w:val="auto"/>
          <w:sz w:val="20"/>
          <w:szCs w:val="20"/>
        </w:rPr>
      </w:pPr>
      <w:r>
        <w:rPr>
          <w:rFonts w:ascii="Times New Roman" w:hAnsi="Times New Roman"/>
          <w:color w:val="auto"/>
          <w:sz w:val="20"/>
          <w:szCs w:val="20"/>
        </w:rPr>
        <w:t>Opredeljenih je bilo 10 članov sveta.</w:t>
      </w:r>
    </w:p>
    <w:p w:rsidR="00D03C0C" w:rsidRDefault="00D03C0C" w:rsidP="00D03C0C">
      <w:pPr>
        <w:jc w:val="both"/>
        <w:rPr>
          <w:rFonts w:ascii="Times New Roman" w:hAnsi="Times New Roman"/>
          <w:color w:val="auto"/>
          <w:sz w:val="20"/>
          <w:szCs w:val="20"/>
        </w:rPr>
      </w:pPr>
      <w:r>
        <w:rPr>
          <w:rFonts w:ascii="Times New Roman" w:hAnsi="Times New Roman"/>
          <w:color w:val="auto"/>
          <w:sz w:val="20"/>
          <w:szCs w:val="20"/>
        </w:rPr>
        <w:t>ZA je glasovalo 10 članov sveta.</w:t>
      </w:r>
    </w:p>
    <w:p w:rsidR="00D03C0C" w:rsidRPr="00D03C0C" w:rsidRDefault="00D03C0C" w:rsidP="00D03C0C">
      <w:pPr>
        <w:jc w:val="both"/>
        <w:rPr>
          <w:rFonts w:ascii="Times New Roman" w:hAnsi="Times New Roman"/>
          <w:b/>
          <w:color w:val="auto"/>
          <w:sz w:val="20"/>
          <w:szCs w:val="20"/>
        </w:rPr>
      </w:pPr>
      <w:r>
        <w:rPr>
          <w:rFonts w:ascii="Times New Roman" w:hAnsi="Times New Roman"/>
          <w:b/>
          <w:color w:val="auto"/>
          <w:sz w:val="20"/>
          <w:szCs w:val="20"/>
        </w:rPr>
        <w:t xml:space="preserve">Sklep je bil sprejet. </w:t>
      </w:r>
    </w:p>
    <w:p w:rsidR="00D03C0C" w:rsidRPr="00EC6843" w:rsidRDefault="00D03C0C" w:rsidP="00D03C0C">
      <w:pPr>
        <w:pStyle w:val="Telobesedila2"/>
        <w:tabs>
          <w:tab w:val="right" w:pos="7938"/>
        </w:tabs>
        <w:spacing w:after="0" w:line="240" w:lineRule="auto"/>
        <w:ind w:right="757"/>
        <w:jc w:val="both"/>
        <w:rPr>
          <w:rFonts w:ascii="Times New Roman" w:hAnsi="Times New Roman"/>
          <w:b/>
          <w:bCs/>
          <w:color w:val="auto"/>
        </w:rPr>
      </w:pPr>
    </w:p>
    <w:p w:rsidR="00307C79" w:rsidRPr="00EC6843" w:rsidRDefault="00307C79" w:rsidP="00307C79">
      <w:pPr>
        <w:pStyle w:val="Telobesedila2"/>
        <w:spacing w:after="0" w:line="240" w:lineRule="auto"/>
        <w:jc w:val="both"/>
        <w:rPr>
          <w:rFonts w:ascii="Times New Roman" w:hAnsi="Times New Roman"/>
          <w:color w:val="auto"/>
          <w:szCs w:val="24"/>
          <w:lang w:eastAsia="en-US"/>
        </w:rPr>
      </w:pPr>
    </w:p>
    <w:p w:rsidR="00307C79" w:rsidRPr="00EC6843" w:rsidRDefault="00307C79" w:rsidP="00307C79">
      <w:pPr>
        <w:jc w:val="center"/>
        <w:rPr>
          <w:rFonts w:ascii="Times New Roman" w:hAnsi="Times New Roman"/>
          <w:b/>
          <w:color w:val="auto"/>
        </w:rPr>
      </w:pPr>
      <w:r w:rsidRPr="00EC6843">
        <w:rPr>
          <w:rFonts w:ascii="Times New Roman" w:hAnsi="Times New Roman"/>
          <w:b/>
          <w:color w:val="auto"/>
        </w:rPr>
        <w:t>AD 3.</w:t>
      </w:r>
    </w:p>
    <w:p w:rsidR="00307C79" w:rsidRPr="00EC6843" w:rsidRDefault="00307C79" w:rsidP="00307C79">
      <w:pPr>
        <w:pStyle w:val="Odstavekseznama"/>
        <w:ind w:left="502"/>
        <w:contextualSpacing w:val="0"/>
        <w:jc w:val="center"/>
        <w:rPr>
          <w:b/>
          <w:lang w:val="sl-SI"/>
        </w:rPr>
      </w:pPr>
      <w:r w:rsidRPr="00EC6843">
        <w:rPr>
          <w:b/>
          <w:lang w:val="sl-SI"/>
        </w:rPr>
        <w:t xml:space="preserve">Plan Malih del ČS </w:t>
      </w:r>
      <w:r w:rsidR="00083033" w:rsidRPr="00EC6843">
        <w:rPr>
          <w:b/>
          <w:lang w:val="sl-SI"/>
        </w:rPr>
        <w:t>Rožnik</w:t>
      </w:r>
      <w:r w:rsidRPr="00EC6843">
        <w:rPr>
          <w:b/>
          <w:lang w:val="sl-SI"/>
        </w:rPr>
        <w:t xml:space="preserve"> MOL za leto 2014</w:t>
      </w:r>
    </w:p>
    <w:p w:rsidR="00307C79" w:rsidRPr="00EC6843" w:rsidRDefault="00307C79" w:rsidP="00307C79">
      <w:pPr>
        <w:pStyle w:val="Telobesedila"/>
        <w:rPr>
          <w:rFonts w:ascii="Times New Roman" w:hAnsi="Times New Roman"/>
          <w:b/>
          <w:color w:val="auto"/>
        </w:rPr>
      </w:pPr>
    </w:p>
    <w:p w:rsidR="00C93BC7" w:rsidRPr="00EC6843" w:rsidRDefault="00C93BC7" w:rsidP="00C93BC7">
      <w:pPr>
        <w:jc w:val="both"/>
        <w:rPr>
          <w:rFonts w:ascii="Times New Roman" w:hAnsi="Times New Roman"/>
          <w:color w:val="auto"/>
        </w:rPr>
      </w:pPr>
      <w:r w:rsidRPr="00EC6843">
        <w:rPr>
          <w:rFonts w:ascii="Times New Roman" w:hAnsi="Times New Roman"/>
          <w:color w:val="auto"/>
        </w:rPr>
        <w:t xml:space="preserve">Pripravo Plana malih del Četrtne skupnosti Rožnik MOL za leto 2014 je Svet ČS Rožnik MOL obravnaval na 12. redni seji dne 26. 9. 2012, ko ni bilo sprejetih zaključkov. Svet se je dogovoril, da člani sveta do naslednje seje posredujejo svoje predloge. Člani sveta so bili po elektronski pošti (trije </w:t>
      </w:r>
      <w:r w:rsidR="00DB3840" w:rsidRPr="00EC6843">
        <w:rPr>
          <w:rFonts w:ascii="Times New Roman" w:hAnsi="Times New Roman"/>
          <w:color w:val="auto"/>
        </w:rPr>
        <w:t>brez elektronske pošte pa po</w:t>
      </w:r>
      <w:r w:rsidRPr="00EC6843">
        <w:rPr>
          <w:rFonts w:ascii="Times New Roman" w:hAnsi="Times New Roman"/>
          <w:color w:val="auto"/>
        </w:rPr>
        <w:t xml:space="preserve"> klasičn</w:t>
      </w:r>
      <w:r w:rsidR="00DB3840" w:rsidRPr="00EC6843">
        <w:rPr>
          <w:rFonts w:ascii="Times New Roman" w:hAnsi="Times New Roman"/>
          <w:color w:val="auto"/>
        </w:rPr>
        <w:t>i</w:t>
      </w:r>
      <w:r w:rsidRPr="00EC6843">
        <w:rPr>
          <w:rFonts w:ascii="Times New Roman" w:hAnsi="Times New Roman"/>
          <w:color w:val="auto"/>
        </w:rPr>
        <w:t xml:space="preserve"> pošt</w:t>
      </w:r>
      <w:r w:rsidR="00DB3840" w:rsidRPr="00EC6843">
        <w:rPr>
          <w:rFonts w:ascii="Times New Roman" w:hAnsi="Times New Roman"/>
          <w:color w:val="auto"/>
        </w:rPr>
        <w:t>i</w:t>
      </w:r>
      <w:r w:rsidRPr="00EC6843">
        <w:rPr>
          <w:rFonts w:ascii="Times New Roman" w:hAnsi="Times New Roman"/>
          <w:color w:val="auto"/>
        </w:rPr>
        <w:t xml:space="preserve">) pozvani, da do 19. 10. 2012 </w:t>
      </w:r>
      <w:r w:rsidR="00B673D8" w:rsidRPr="00EC6843">
        <w:rPr>
          <w:rFonts w:ascii="Times New Roman" w:hAnsi="Times New Roman"/>
          <w:color w:val="auto"/>
        </w:rPr>
        <w:t>do 14.</w:t>
      </w:r>
      <w:r w:rsidRPr="00EC6843">
        <w:rPr>
          <w:rFonts w:ascii="Times New Roman" w:hAnsi="Times New Roman"/>
          <w:color w:val="auto"/>
        </w:rPr>
        <w:t xml:space="preserve"> ure posredujejo svoje predloge. Podpredsednica </w:t>
      </w:r>
      <w:r w:rsidR="00DB3840" w:rsidRPr="00EC6843">
        <w:rPr>
          <w:rFonts w:ascii="Times New Roman" w:hAnsi="Times New Roman"/>
          <w:color w:val="auto"/>
        </w:rPr>
        <w:t>s</w:t>
      </w:r>
      <w:r w:rsidRPr="00EC6843">
        <w:rPr>
          <w:rFonts w:ascii="Times New Roman" w:hAnsi="Times New Roman"/>
          <w:color w:val="auto"/>
        </w:rPr>
        <w:t xml:space="preserve">veta Živa Vidmar, pa bo skupaj s strokovno službo preverila, ali so predlogi izvedljivi. Ker na osnutek plana malih del za leto 2014 ni bilo pripomb ali novih predlogov, dajem na glasovanje naslednji  </w:t>
      </w:r>
    </w:p>
    <w:p w:rsidR="00307C79" w:rsidRPr="00EC6843" w:rsidRDefault="00307C79" w:rsidP="00307C79">
      <w:pPr>
        <w:rPr>
          <w:rFonts w:ascii="Times New Roman" w:hAnsi="Times New Roman"/>
          <w:b/>
          <w:color w:val="auto"/>
        </w:rPr>
      </w:pPr>
    </w:p>
    <w:p w:rsidR="00307C79" w:rsidRPr="00EC6843" w:rsidRDefault="00C93BC7" w:rsidP="00307C79">
      <w:pPr>
        <w:rPr>
          <w:rFonts w:ascii="Times New Roman" w:hAnsi="Times New Roman"/>
          <w:b/>
          <w:color w:val="auto"/>
        </w:rPr>
      </w:pPr>
      <w:r w:rsidRPr="00EC6843">
        <w:rPr>
          <w:rFonts w:ascii="Times New Roman" w:hAnsi="Times New Roman"/>
          <w:b/>
          <w:color w:val="auto"/>
        </w:rPr>
        <w:t>PREDLOG SKLEPA 3/2</w:t>
      </w:r>
      <w:r w:rsidR="00307C79" w:rsidRPr="00EC6843">
        <w:rPr>
          <w:rFonts w:ascii="Times New Roman" w:hAnsi="Times New Roman"/>
          <w:b/>
          <w:color w:val="auto"/>
        </w:rPr>
        <w:t>-kor:</w:t>
      </w:r>
    </w:p>
    <w:p w:rsidR="00307C79" w:rsidRPr="00EC6843" w:rsidRDefault="00307C79" w:rsidP="00307C79">
      <w:pPr>
        <w:rPr>
          <w:rFonts w:ascii="Times New Roman" w:hAnsi="Times New Roman"/>
          <w:b/>
          <w:color w:val="auto"/>
        </w:rPr>
      </w:pPr>
      <w:r w:rsidRPr="00EC6843">
        <w:rPr>
          <w:rFonts w:ascii="Times New Roman" w:hAnsi="Times New Roman"/>
          <w:b/>
          <w:color w:val="auto"/>
        </w:rPr>
        <w:t xml:space="preserve">Svet </w:t>
      </w:r>
      <w:r w:rsidR="00DB3840" w:rsidRPr="00EC6843">
        <w:rPr>
          <w:rFonts w:ascii="Times New Roman" w:hAnsi="Times New Roman"/>
          <w:b/>
          <w:color w:val="auto"/>
        </w:rPr>
        <w:t>č</w:t>
      </w:r>
      <w:r w:rsidRPr="00EC6843">
        <w:rPr>
          <w:rFonts w:ascii="Times New Roman" w:hAnsi="Times New Roman"/>
          <w:b/>
          <w:color w:val="auto"/>
        </w:rPr>
        <w:t xml:space="preserve">etrtne skupnosti </w:t>
      </w:r>
      <w:r w:rsidR="00083033" w:rsidRPr="00EC6843">
        <w:rPr>
          <w:rFonts w:ascii="Times New Roman" w:hAnsi="Times New Roman"/>
          <w:b/>
          <w:color w:val="auto"/>
        </w:rPr>
        <w:t>Rožnik</w:t>
      </w:r>
      <w:r w:rsidRPr="00EC6843">
        <w:rPr>
          <w:rFonts w:ascii="Times New Roman" w:hAnsi="Times New Roman"/>
          <w:b/>
          <w:color w:val="auto"/>
        </w:rPr>
        <w:t xml:space="preserve"> MOL potrjuje naslednji plan malih del Četrtne skupnosti </w:t>
      </w:r>
      <w:r w:rsidR="00083033" w:rsidRPr="00EC6843">
        <w:rPr>
          <w:rFonts w:ascii="Times New Roman" w:hAnsi="Times New Roman"/>
          <w:b/>
          <w:color w:val="auto"/>
        </w:rPr>
        <w:t>Rožnik</w:t>
      </w:r>
      <w:r w:rsidRPr="00EC6843">
        <w:rPr>
          <w:rFonts w:ascii="Times New Roman" w:hAnsi="Times New Roman"/>
          <w:b/>
          <w:color w:val="auto"/>
        </w:rPr>
        <w:t xml:space="preserve"> MOL za leto 2014:</w:t>
      </w:r>
    </w:p>
    <w:p w:rsidR="00C93BC7" w:rsidRPr="00EC6843" w:rsidRDefault="00C93BC7" w:rsidP="00307C79">
      <w:pPr>
        <w:rPr>
          <w:rFonts w:ascii="Times New Roman" w:hAnsi="Times New Roman"/>
          <w:b/>
          <w:color w:val="auto"/>
        </w:rPr>
      </w:pPr>
    </w:p>
    <w:p w:rsidR="00C93BC7" w:rsidRPr="00EC6843" w:rsidRDefault="00C93BC7" w:rsidP="00C93BC7">
      <w:pPr>
        <w:pStyle w:val="Odstavekseznama"/>
        <w:numPr>
          <w:ilvl w:val="0"/>
          <w:numId w:val="21"/>
        </w:numPr>
        <w:contextualSpacing w:val="0"/>
        <w:rPr>
          <w:b/>
        </w:rPr>
      </w:pPr>
      <w:proofErr w:type="spellStart"/>
      <w:r w:rsidRPr="00EC6843">
        <w:rPr>
          <w:b/>
        </w:rPr>
        <w:t>mostiček</w:t>
      </w:r>
      <w:proofErr w:type="spellEnd"/>
      <w:r w:rsidRPr="00EC6843">
        <w:rPr>
          <w:b/>
        </w:rPr>
        <w:t xml:space="preserve"> </w:t>
      </w:r>
      <w:proofErr w:type="spellStart"/>
      <w:r w:rsidRPr="00EC6843">
        <w:rPr>
          <w:b/>
        </w:rPr>
        <w:t>na</w:t>
      </w:r>
      <w:proofErr w:type="spellEnd"/>
      <w:r w:rsidRPr="00EC6843">
        <w:rPr>
          <w:b/>
        </w:rPr>
        <w:t xml:space="preserve"> </w:t>
      </w:r>
      <w:proofErr w:type="spellStart"/>
      <w:r w:rsidRPr="00EC6843">
        <w:rPr>
          <w:b/>
        </w:rPr>
        <w:t>koncu</w:t>
      </w:r>
      <w:proofErr w:type="spellEnd"/>
      <w:r w:rsidRPr="00EC6843">
        <w:rPr>
          <w:b/>
        </w:rPr>
        <w:t xml:space="preserve"> </w:t>
      </w:r>
      <w:proofErr w:type="spellStart"/>
      <w:r w:rsidRPr="00EC6843">
        <w:rPr>
          <w:b/>
        </w:rPr>
        <w:t>ulice</w:t>
      </w:r>
      <w:proofErr w:type="spellEnd"/>
      <w:r w:rsidRPr="00EC6843">
        <w:rPr>
          <w:b/>
        </w:rPr>
        <w:t xml:space="preserve"> </w:t>
      </w:r>
      <w:proofErr w:type="spellStart"/>
      <w:r w:rsidRPr="00EC6843">
        <w:rPr>
          <w:b/>
        </w:rPr>
        <w:t>Vrhovci</w:t>
      </w:r>
      <w:proofErr w:type="spellEnd"/>
      <w:r w:rsidRPr="00EC6843">
        <w:rPr>
          <w:b/>
        </w:rPr>
        <w:t xml:space="preserve"> </w:t>
      </w:r>
      <w:proofErr w:type="spellStart"/>
      <w:r w:rsidRPr="00EC6843">
        <w:rPr>
          <w:b/>
        </w:rPr>
        <w:t>cesta</w:t>
      </w:r>
      <w:proofErr w:type="spellEnd"/>
      <w:r w:rsidRPr="00EC6843">
        <w:rPr>
          <w:b/>
        </w:rPr>
        <w:t xml:space="preserve"> I – </w:t>
      </w:r>
      <w:proofErr w:type="spellStart"/>
      <w:r w:rsidRPr="00EC6843">
        <w:rPr>
          <w:b/>
        </w:rPr>
        <w:t>obnova</w:t>
      </w:r>
      <w:proofErr w:type="spellEnd"/>
      <w:r w:rsidRPr="00EC6843">
        <w:rPr>
          <w:b/>
        </w:rPr>
        <w:t xml:space="preserve"> </w:t>
      </w:r>
      <w:proofErr w:type="spellStart"/>
      <w:r w:rsidRPr="00EC6843">
        <w:rPr>
          <w:b/>
        </w:rPr>
        <w:t>celega</w:t>
      </w:r>
      <w:proofErr w:type="spellEnd"/>
      <w:r w:rsidRPr="00EC6843">
        <w:rPr>
          <w:b/>
        </w:rPr>
        <w:t xml:space="preserve"> </w:t>
      </w:r>
      <w:proofErr w:type="spellStart"/>
      <w:r w:rsidRPr="00EC6843">
        <w:rPr>
          <w:b/>
        </w:rPr>
        <w:t>mostička</w:t>
      </w:r>
      <w:proofErr w:type="spellEnd"/>
      <w:r w:rsidRPr="00EC6843">
        <w:rPr>
          <w:b/>
        </w:rPr>
        <w:t>,</w:t>
      </w:r>
    </w:p>
    <w:p w:rsidR="00C93BC7" w:rsidRPr="00EC6843" w:rsidRDefault="00C93BC7" w:rsidP="00C93BC7">
      <w:pPr>
        <w:pStyle w:val="Odstavekseznama"/>
        <w:numPr>
          <w:ilvl w:val="0"/>
          <w:numId w:val="21"/>
        </w:numPr>
        <w:contextualSpacing w:val="0"/>
        <w:rPr>
          <w:b/>
        </w:rPr>
      </w:pPr>
      <w:proofErr w:type="spellStart"/>
      <w:proofErr w:type="gramStart"/>
      <w:r w:rsidRPr="00EC6843">
        <w:rPr>
          <w:b/>
        </w:rPr>
        <w:t>mostiček</w:t>
      </w:r>
      <w:proofErr w:type="spellEnd"/>
      <w:proofErr w:type="gramEnd"/>
      <w:r w:rsidRPr="00EC6843">
        <w:rPr>
          <w:b/>
        </w:rPr>
        <w:t xml:space="preserve"> </w:t>
      </w:r>
      <w:proofErr w:type="spellStart"/>
      <w:r w:rsidRPr="00EC6843">
        <w:rPr>
          <w:b/>
        </w:rPr>
        <w:t>na</w:t>
      </w:r>
      <w:proofErr w:type="spellEnd"/>
      <w:r w:rsidRPr="00EC6843">
        <w:rPr>
          <w:b/>
        </w:rPr>
        <w:t xml:space="preserve"> </w:t>
      </w:r>
      <w:proofErr w:type="spellStart"/>
      <w:r w:rsidRPr="00EC6843">
        <w:rPr>
          <w:b/>
        </w:rPr>
        <w:t>koncu</w:t>
      </w:r>
      <w:proofErr w:type="spellEnd"/>
      <w:r w:rsidRPr="00EC6843">
        <w:rPr>
          <w:b/>
        </w:rPr>
        <w:t xml:space="preserve"> </w:t>
      </w:r>
      <w:proofErr w:type="spellStart"/>
      <w:r w:rsidRPr="00EC6843">
        <w:rPr>
          <w:b/>
        </w:rPr>
        <w:t>ulice</w:t>
      </w:r>
      <w:proofErr w:type="spellEnd"/>
      <w:r w:rsidRPr="00EC6843">
        <w:rPr>
          <w:b/>
        </w:rPr>
        <w:t xml:space="preserve"> </w:t>
      </w:r>
      <w:proofErr w:type="spellStart"/>
      <w:r w:rsidRPr="00EC6843">
        <w:rPr>
          <w:b/>
        </w:rPr>
        <w:t>Vrhovci</w:t>
      </w:r>
      <w:proofErr w:type="spellEnd"/>
      <w:r w:rsidRPr="00EC6843">
        <w:rPr>
          <w:b/>
        </w:rPr>
        <w:t xml:space="preserve"> </w:t>
      </w:r>
      <w:proofErr w:type="spellStart"/>
      <w:r w:rsidRPr="00EC6843">
        <w:rPr>
          <w:b/>
        </w:rPr>
        <w:t>cesta</w:t>
      </w:r>
      <w:proofErr w:type="spellEnd"/>
      <w:r w:rsidRPr="00EC6843">
        <w:rPr>
          <w:b/>
        </w:rPr>
        <w:t xml:space="preserve"> III – </w:t>
      </w:r>
      <w:proofErr w:type="spellStart"/>
      <w:r w:rsidRPr="00EC6843">
        <w:rPr>
          <w:b/>
        </w:rPr>
        <w:t>obnova</w:t>
      </w:r>
      <w:proofErr w:type="spellEnd"/>
      <w:r w:rsidRPr="00EC6843">
        <w:rPr>
          <w:b/>
        </w:rPr>
        <w:t xml:space="preserve"> </w:t>
      </w:r>
      <w:proofErr w:type="spellStart"/>
      <w:r w:rsidRPr="00EC6843">
        <w:rPr>
          <w:b/>
        </w:rPr>
        <w:t>celega</w:t>
      </w:r>
      <w:proofErr w:type="spellEnd"/>
      <w:r w:rsidRPr="00EC6843">
        <w:rPr>
          <w:b/>
        </w:rPr>
        <w:t xml:space="preserve"> </w:t>
      </w:r>
      <w:proofErr w:type="spellStart"/>
      <w:r w:rsidRPr="00EC6843">
        <w:rPr>
          <w:b/>
        </w:rPr>
        <w:t>mostička</w:t>
      </w:r>
      <w:proofErr w:type="spellEnd"/>
      <w:r w:rsidRPr="00EC6843">
        <w:rPr>
          <w:b/>
        </w:rPr>
        <w:t>.</w:t>
      </w:r>
    </w:p>
    <w:p w:rsidR="00E11FC1" w:rsidRPr="00EC6843" w:rsidRDefault="00E11FC1" w:rsidP="00E11FC1">
      <w:pPr>
        <w:pStyle w:val="Odstavekseznama"/>
        <w:contextualSpacing w:val="0"/>
        <w:rPr>
          <w:b/>
        </w:rPr>
      </w:pPr>
    </w:p>
    <w:p w:rsidR="00C93BC7" w:rsidRPr="00EC6843" w:rsidRDefault="00C93BC7" w:rsidP="00C93BC7">
      <w:pPr>
        <w:rPr>
          <w:rFonts w:ascii="Times New Roman" w:hAnsi="Times New Roman"/>
          <w:b/>
          <w:color w:val="auto"/>
        </w:rPr>
      </w:pPr>
      <w:r w:rsidRPr="00EC6843">
        <w:rPr>
          <w:rFonts w:ascii="Times New Roman" w:hAnsi="Times New Roman"/>
          <w:b/>
          <w:color w:val="auto"/>
        </w:rPr>
        <w:t>Mostička morata biti obnovljena tako, da bo zagotovljena maksimaln</w:t>
      </w:r>
      <w:r w:rsidR="00E11FC1" w:rsidRPr="00EC6843">
        <w:rPr>
          <w:rFonts w:ascii="Times New Roman" w:hAnsi="Times New Roman"/>
          <w:b/>
          <w:color w:val="auto"/>
        </w:rPr>
        <w:t>a varnost uporabnikom (šolarji). Skupna vrednost obnove ne sme preseči</w:t>
      </w:r>
      <w:r w:rsidRPr="00EC6843">
        <w:rPr>
          <w:rFonts w:ascii="Times New Roman" w:hAnsi="Times New Roman"/>
          <w:b/>
          <w:color w:val="auto"/>
        </w:rPr>
        <w:t xml:space="preserve"> 7.000 EUR.</w:t>
      </w:r>
    </w:p>
    <w:p w:rsidR="00C93BC7" w:rsidRPr="00EC6843" w:rsidRDefault="00C93BC7" w:rsidP="00307C79">
      <w:pPr>
        <w:rPr>
          <w:rFonts w:ascii="Times New Roman" w:hAnsi="Times New Roman"/>
          <w:b/>
          <w:color w:val="auto"/>
        </w:rPr>
      </w:pPr>
    </w:p>
    <w:p w:rsidR="00307C79" w:rsidRPr="00EC6843" w:rsidRDefault="00307C79" w:rsidP="00307C79">
      <w:pPr>
        <w:pStyle w:val="Telobesedila2"/>
        <w:spacing w:after="0" w:line="240" w:lineRule="auto"/>
        <w:jc w:val="both"/>
        <w:rPr>
          <w:rFonts w:ascii="Times New Roman" w:hAnsi="Times New Roman"/>
          <w:b/>
          <w:color w:val="auto"/>
          <w:szCs w:val="24"/>
          <w:lang w:eastAsia="en-US"/>
        </w:rPr>
      </w:pPr>
      <w:r w:rsidRPr="00EC6843">
        <w:rPr>
          <w:rFonts w:ascii="Times New Roman" w:hAnsi="Times New Roman"/>
          <w:b/>
          <w:color w:val="auto"/>
          <w:szCs w:val="24"/>
          <w:lang w:eastAsia="en-US"/>
        </w:rPr>
        <w:t xml:space="preserve">Svet Četrtne skupnosti </w:t>
      </w:r>
      <w:r w:rsidR="00083033" w:rsidRPr="00EC6843">
        <w:rPr>
          <w:rFonts w:ascii="Times New Roman" w:hAnsi="Times New Roman"/>
          <w:b/>
          <w:color w:val="auto"/>
          <w:szCs w:val="24"/>
          <w:lang w:eastAsia="en-US"/>
        </w:rPr>
        <w:t>Rožnik</w:t>
      </w:r>
      <w:r w:rsidRPr="00EC6843">
        <w:rPr>
          <w:rFonts w:ascii="Times New Roman" w:hAnsi="Times New Roman"/>
          <w:b/>
          <w:color w:val="auto"/>
          <w:szCs w:val="24"/>
          <w:lang w:eastAsia="en-US"/>
        </w:rPr>
        <w:t xml:space="preserve"> MOL pooblašča predsednika </w:t>
      </w:r>
      <w:r w:rsidR="00DB3840" w:rsidRPr="00EC6843">
        <w:rPr>
          <w:rFonts w:ascii="Times New Roman" w:hAnsi="Times New Roman"/>
          <w:b/>
          <w:color w:val="auto"/>
          <w:szCs w:val="24"/>
          <w:lang w:eastAsia="en-US"/>
        </w:rPr>
        <w:t>s</w:t>
      </w:r>
      <w:r w:rsidRPr="00EC6843">
        <w:rPr>
          <w:rFonts w:ascii="Times New Roman" w:hAnsi="Times New Roman"/>
          <w:b/>
          <w:color w:val="auto"/>
          <w:szCs w:val="24"/>
          <w:lang w:eastAsia="en-US"/>
        </w:rPr>
        <w:t>veta četrtne skupnosti za manjše spremembe/popravke plana malih del.</w:t>
      </w:r>
    </w:p>
    <w:p w:rsidR="00307C79" w:rsidRPr="00EC6843" w:rsidRDefault="00307C79" w:rsidP="00307C79">
      <w:pPr>
        <w:rPr>
          <w:rFonts w:ascii="Times New Roman" w:hAnsi="Times New Roman"/>
          <w:color w:val="auto"/>
        </w:rPr>
      </w:pPr>
    </w:p>
    <w:p w:rsidR="00D03C0C" w:rsidRDefault="00D03C0C" w:rsidP="00D03C0C">
      <w:pPr>
        <w:jc w:val="both"/>
        <w:rPr>
          <w:rFonts w:ascii="Times New Roman" w:hAnsi="Times New Roman"/>
          <w:color w:val="auto"/>
          <w:sz w:val="20"/>
          <w:szCs w:val="20"/>
        </w:rPr>
      </w:pPr>
      <w:r>
        <w:rPr>
          <w:rFonts w:ascii="Times New Roman" w:hAnsi="Times New Roman"/>
          <w:color w:val="auto"/>
          <w:sz w:val="20"/>
          <w:szCs w:val="20"/>
        </w:rPr>
        <w:t>Opredeljenih je bilo 10 članov sveta.</w:t>
      </w:r>
    </w:p>
    <w:p w:rsidR="00D03C0C" w:rsidRDefault="00D03C0C" w:rsidP="00D03C0C">
      <w:pPr>
        <w:jc w:val="both"/>
        <w:rPr>
          <w:rFonts w:ascii="Times New Roman" w:hAnsi="Times New Roman"/>
          <w:color w:val="auto"/>
          <w:sz w:val="20"/>
          <w:szCs w:val="20"/>
        </w:rPr>
      </w:pPr>
      <w:r>
        <w:rPr>
          <w:rFonts w:ascii="Times New Roman" w:hAnsi="Times New Roman"/>
          <w:color w:val="auto"/>
          <w:sz w:val="20"/>
          <w:szCs w:val="20"/>
        </w:rPr>
        <w:t>ZA je glasovalo 10 članov sveta.</w:t>
      </w:r>
    </w:p>
    <w:p w:rsidR="00D03C0C" w:rsidRPr="00D03C0C" w:rsidRDefault="00D03C0C" w:rsidP="00D03C0C">
      <w:pPr>
        <w:jc w:val="both"/>
        <w:rPr>
          <w:rFonts w:ascii="Times New Roman" w:hAnsi="Times New Roman"/>
          <w:b/>
          <w:color w:val="auto"/>
          <w:sz w:val="20"/>
          <w:szCs w:val="20"/>
        </w:rPr>
      </w:pPr>
      <w:r>
        <w:rPr>
          <w:rFonts w:ascii="Times New Roman" w:hAnsi="Times New Roman"/>
          <w:b/>
          <w:color w:val="auto"/>
          <w:sz w:val="20"/>
          <w:szCs w:val="20"/>
        </w:rPr>
        <w:t xml:space="preserve">Sklep je bil sprejet. </w:t>
      </w:r>
    </w:p>
    <w:p w:rsidR="00D03C0C" w:rsidRPr="00EC6843" w:rsidRDefault="00D03C0C" w:rsidP="00D03C0C">
      <w:pPr>
        <w:pStyle w:val="Telobesedila2"/>
        <w:tabs>
          <w:tab w:val="right" w:pos="7938"/>
        </w:tabs>
        <w:spacing w:after="0" w:line="240" w:lineRule="auto"/>
        <w:ind w:right="757"/>
        <w:jc w:val="both"/>
        <w:rPr>
          <w:rFonts w:ascii="Times New Roman" w:hAnsi="Times New Roman"/>
          <w:b/>
          <w:bCs/>
          <w:color w:val="auto"/>
        </w:rPr>
      </w:pPr>
    </w:p>
    <w:p w:rsidR="00307C79" w:rsidRDefault="003E335D" w:rsidP="00307C79">
      <w:pPr>
        <w:rPr>
          <w:rFonts w:ascii="Times New Roman" w:hAnsi="Times New Roman"/>
          <w:color w:val="auto"/>
        </w:rPr>
      </w:pPr>
      <w:r>
        <w:rPr>
          <w:rFonts w:ascii="Times New Roman" w:hAnsi="Times New Roman"/>
          <w:color w:val="auto"/>
        </w:rPr>
        <w:t>Zabeležka o izvedbi telefonskega glasovanja je priloga tega zapisnika.</w:t>
      </w:r>
    </w:p>
    <w:p w:rsidR="00D03C0C" w:rsidRDefault="00D03C0C" w:rsidP="00307C79">
      <w:pPr>
        <w:rPr>
          <w:rFonts w:ascii="Times New Roman" w:hAnsi="Times New Roman"/>
          <w:color w:val="auto"/>
        </w:rPr>
      </w:pPr>
    </w:p>
    <w:p w:rsidR="00D03C0C" w:rsidRPr="00EC6843" w:rsidRDefault="00D03C0C" w:rsidP="00307C79">
      <w:pPr>
        <w:rPr>
          <w:rFonts w:ascii="Times New Roman" w:hAnsi="Times New Roman"/>
          <w:color w:val="auto"/>
        </w:rPr>
      </w:pPr>
    </w:p>
    <w:p w:rsidR="00E11FC1" w:rsidRPr="00EC6843" w:rsidRDefault="00E11FC1" w:rsidP="00307C79">
      <w:pPr>
        <w:rPr>
          <w:rFonts w:ascii="Times New Roman" w:hAnsi="Times New Roman"/>
          <w:color w:val="auto"/>
        </w:rPr>
      </w:pPr>
    </w:p>
    <w:p w:rsidR="00E11FC1" w:rsidRPr="00EC6843" w:rsidRDefault="00E11FC1" w:rsidP="00307C79">
      <w:pPr>
        <w:rPr>
          <w:rFonts w:ascii="Times New Roman" w:hAnsi="Times New Roman"/>
          <w:color w:val="auto"/>
        </w:rPr>
      </w:pPr>
    </w:p>
    <w:p w:rsidR="00E11FC1" w:rsidRDefault="003E335D" w:rsidP="00307C79">
      <w:pPr>
        <w:rPr>
          <w:rFonts w:ascii="Times New Roman" w:hAnsi="Times New Roman"/>
          <w:color w:val="auto"/>
        </w:rPr>
      </w:pPr>
      <w:r>
        <w:rPr>
          <w:rFonts w:ascii="Times New Roman" w:hAnsi="Times New Roman"/>
          <w:color w:val="auto"/>
        </w:rPr>
        <w:t>Zapisala:</w:t>
      </w:r>
    </w:p>
    <w:p w:rsidR="003E335D" w:rsidRDefault="003E335D" w:rsidP="00307C79">
      <w:pPr>
        <w:rPr>
          <w:rFonts w:ascii="Times New Roman" w:hAnsi="Times New Roman"/>
          <w:color w:val="auto"/>
        </w:rPr>
      </w:pPr>
      <w:r>
        <w:rPr>
          <w:rFonts w:ascii="Times New Roman" w:hAnsi="Times New Roman"/>
          <w:color w:val="auto"/>
        </w:rPr>
        <w:t>Špela Šivavec</w:t>
      </w:r>
    </w:p>
    <w:p w:rsidR="003E335D" w:rsidRDefault="003E335D" w:rsidP="00307C79">
      <w:pPr>
        <w:rPr>
          <w:rFonts w:ascii="Times New Roman" w:hAnsi="Times New Roman"/>
          <w:color w:val="auto"/>
        </w:rPr>
      </w:pPr>
    </w:p>
    <w:p w:rsidR="003E335D" w:rsidRDefault="003E335D" w:rsidP="00307C79">
      <w:pPr>
        <w:rPr>
          <w:rFonts w:ascii="Times New Roman" w:hAnsi="Times New Roman"/>
          <w:color w:val="auto"/>
        </w:rPr>
      </w:pPr>
    </w:p>
    <w:p w:rsidR="003E335D" w:rsidRDefault="003E335D" w:rsidP="00307C79">
      <w:pPr>
        <w:rPr>
          <w:rFonts w:ascii="Times New Roman" w:hAnsi="Times New Roman"/>
          <w:color w:val="auto"/>
        </w:rPr>
      </w:pPr>
    </w:p>
    <w:p w:rsidR="003E335D" w:rsidRPr="00EC6843" w:rsidRDefault="003E335D" w:rsidP="00307C79">
      <w:pPr>
        <w:rPr>
          <w:rFonts w:ascii="Times New Roman" w:hAnsi="Times New Roman"/>
          <w:color w:val="auto"/>
        </w:rPr>
      </w:pPr>
    </w:p>
    <w:p w:rsidR="00E11FC1" w:rsidRPr="00EC6843" w:rsidRDefault="00E11FC1" w:rsidP="00307C79">
      <w:pPr>
        <w:rPr>
          <w:rFonts w:ascii="Times New Roman" w:hAnsi="Times New Roman"/>
          <w:color w:val="auto"/>
        </w:rPr>
      </w:pPr>
    </w:p>
    <w:p w:rsidR="00E11FC1" w:rsidRPr="00EC6843" w:rsidRDefault="00E11FC1" w:rsidP="00E11FC1">
      <w:pPr>
        <w:tabs>
          <w:tab w:val="center" w:pos="7371"/>
        </w:tabs>
        <w:rPr>
          <w:rFonts w:ascii="Times New Roman" w:hAnsi="Times New Roman"/>
          <w:color w:val="auto"/>
        </w:rPr>
      </w:pPr>
      <w:r w:rsidRPr="00EC6843">
        <w:rPr>
          <w:rFonts w:ascii="Times New Roman" w:hAnsi="Times New Roman"/>
          <w:color w:val="auto"/>
        </w:rPr>
        <w:t xml:space="preserve">                 </w:t>
      </w:r>
      <w:r w:rsidR="00632703">
        <w:rPr>
          <w:rFonts w:ascii="Times New Roman" w:hAnsi="Times New Roman"/>
          <w:color w:val="auto"/>
        </w:rPr>
        <w:t xml:space="preserve">                                                                                                     </w:t>
      </w:r>
      <w:r w:rsidR="00D03C0C">
        <w:rPr>
          <w:rFonts w:ascii="Times New Roman" w:hAnsi="Times New Roman"/>
          <w:color w:val="auto"/>
        </w:rPr>
        <w:t xml:space="preserve">  </w:t>
      </w:r>
      <w:r w:rsidR="00632703">
        <w:rPr>
          <w:rFonts w:ascii="Times New Roman" w:hAnsi="Times New Roman"/>
          <w:color w:val="auto"/>
        </w:rPr>
        <w:t xml:space="preserve"> </w:t>
      </w:r>
      <w:r w:rsidRPr="00EC6843">
        <w:rPr>
          <w:rFonts w:ascii="Times New Roman" w:hAnsi="Times New Roman"/>
          <w:color w:val="auto"/>
        </w:rPr>
        <w:t>Živa Vidmar</w:t>
      </w:r>
      <w:r w:rsidR="00D03C0C">
        <w:rPr>
          <w:rFonts w:ascii="Times New Roman" w:hAnsi="Times New Roman"/>
          <w:color w:val="auto"/>
        </w:rPr>
        <w:t xml:space="preserve"> </w:t>
      </w:r>
    </w:p>
    <w:p w:rsidR="00E11FC1" w:rsidRPr="00EC6843" w:rsidRDefault="00E11FC1" w:rsidP="00E11FC1">
      <w:pPr>
        <w:tabs>
          <w:tab w:val="center" w:pos="7371"/>
        </w:tabs>
        <w:rPr>
          <w:rFonts w:ascii="Times New Roman" w:hAnsi="Times New Roman"/>
          <w:color w:val="auto"/>
        </w:rPr>
      </w:pPr>
    </w:p>
    <w:p w:rsidR="00E11FC1" w:rsidRPr="00EC6843" w:rsidRDefault="00E11FC1" w:rsidP="00E11FC1">
      <w:pPr>
        <w:tabs>
          <w:tab w:val="center" w:pos="7371"/>
        </w:tabs>
        <w:rPr>
          <w:rFonts w:ascii="Times New Roman" w:hAnsi="Times New Roman"/>
          <w:color w:val="auto"/>
        </w:rPr>
      </w:pPr>
      <w:r w:rsidRPr="00EC6843">
        <w:rPr>
          <w:rFonts w:ascii="Times New Roman" w:hAnsi="Times New Roman"/>
          <w:color w:val="auto"/>
        </w:rPr>
        <w:tab/>
        <w:t xml:space="preserve">podpredsednica </w:t>
      </w:r>
      <w:r w:rsidR="00DB3840" w:rsidRPr="00EC6843">
        <w:rPr>
          <w:rFonts w:ascii="Times New Roman" w:hAnsi="Times New Roman"/>
          <w:color w:val="auto"/>
        </w:rPr>
        <w:t>s</w:t>
      </w:r>
      <w:r w:rsidRPr="00EC6843">
        <w:rPr>
          <w:rFonts w:ascii="Times New Roman" w:hAnsi="Times New Roman"/>
          <w:color w:val="auto"/>
        </w:rPr>
        <w:t>veta</w:t>
      </w:r>
    </w:p>
    <w:p w:rsidR="00E11FC1" w:rsidRPr="00EC6843" w:rsidRDefault="00E11FC1" w:rsidP="00E11FC1">
      <w:pPr>
        <w:tabs>
          <w:tab w:val="center" w:pos="7371"/>
        </w:tabs>
        <w:rPr>
          <w:rFonts w:ascii="Times New Roman" w:hAnsi="Times New Roman"/>
          <w:color w:val="auto"/>
        </w:rPr>
      </w:pPr>
      <w:r w:rsidRPr="00EC6843">
        <w:rPr>
          <w:rFonts w:ascii="Times New Roman" w:hAnsi="Times New Roman"/>
          <w:color w:val="auto"/>
        </w:rPr>
        <w:tab/>
        <w:t>Četrtna skupnost Rožnik</w:t>
      </w:r>
    </w:p>
    <w:p w:rsidR="00E11FC1" w:rsidRPr="00EC6843" w:rsidRDefault="00E11FC1" w:rsidP="00E11FC1">
      <w:pPr>
        <w:tabs>
          <w:tab w:val="center" w:pos="7371"/>
        </w:tabs>
        <w:rPr>
          <w:rFonts w:ascii="Times New Roman" w:hAnsi="Times New Roman"/>
          <w:color w:val="auto"/>
        </w:rPr>
      </w:pPr>
      <w:r w:rsidRPr="00EC6843">
        <w:rPr>
          <w:rFonts w:ascii="Times New Roman" w:hAnsi="Times New Roman"/>
          <w:color w:val="auto"/>
        </w:rPr>
        <w:tab/>
        <w:t>Mestna občina Ljubljana</w:t>
      </w:r>
    </w:p>
    <w:p w:rsidR="00003844" w:rsidRPr="00EC6843" w:rsidRDefault="00003844" w:rsidP="00307C79">
      <w:pPr>
        <w:rPr>
          <w:rFonts w:ascii="Times New Roman" w:hAnsi="Times New Roman"/>
          <w:color w:val="auto"/>
        </w:rPr>
      </w:pPr>
    </w:p>
    <w:sectPr w:rsidR="00003844" w:rsidRPr="00EC6843" w:rsidSect="00762211">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9BD" w:rsidRDefault="000849BD">
      <w:r>
        <w:separator/>
      </w:r>
    </w:p>
  </w:endnote>
  <w:endnote w:type="continuationSeparator" w:id="0">
    <w:p w:rsidR="000849BD" w:rsidRDefault="0008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11" w:rsidRDefault="0076221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11" w:rsidRDefault="00762211" w:rsidP="00762211">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11" w:rsidRDefault="0076221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9BD" w:rsidRDefault="000849BD">
      <w:r>
        <w:separator/>
      </w:r>
    </w:p>
  </w:footnote>
  <w:footnote w:type="continuationSeparator" w:id="0">
    <w:p w:rsidR="000849BD" w:rsidRDefault="0008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11" w:rsidRDefault="0076221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11" w:rsidRDefault="00762211" w:rsidP="00762211">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211" w:rsidRPr="00246999" w:rsidRDefault="00762211" w:rsidP="00762211">
    <w:pPr>
      <w:ind w:left="-1219"/>
    </w:pPr>
    <w:r>
      <w:rPr>
        <w:noProof/>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18A"/>
    <w:multiLevelType w:val="multilevel"/>
    <w:tmpl w:val="5DEC88E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982762B"/>
    <w:multiLevelType w:val="hybridMultilevel"/>
    <w:tmpl w:val="F0C8EA36"/>
    <w:lvl w:ilvl="0" w:tplc="3A8A277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11EB2872"/>
    <w:multiLevelType w:val="hybridMultilevel"/>
    <w:tmpl w:val="C464AF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F675B5"/>
    <w:multiLevelType w:val="hybridMultilevel"/>
    <w:tmpl w:val="EAC8A6EA"/>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79F59F3"/>
    <w:multiLevelType w:val="hybridMultilevel"/>
    <w:tmpl w:val="71EE1E9E"/>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A4AF902">
      <w:start w:val="1"/>
      <w:numFmt w:val="decimal"/>
      <w:lvlText w:val="%3."/>
      <w:lvlJc w:val="left"/>
      <w:pPr>
        <w:tabs>
          <w:tab w:val="num" w:pos="360"/>
        </w:tabs>
        <w:ind w:left="360" w:hanging="360"/>
      </w:pPr>
      <w:rPr>
        <w:rFonts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nsid w:val="18E71CD8"/>
    <w:multiLevelType w:val="hybridMultilevel"/>
    <w:tmpl w:val="47503200"/>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nsid w:val="24365C5C"/>
    <w:multiLevelType w:val="hybridMultilevel"/>
    <w:tmpl w:val="D958AF74"/>
    <w:lvl w:ilvl="0" w:tplc="BDE45DC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3B72101"/>
    <w:multiLevelType w:val="hybridMultilevel"/>
    <w:tmpl w:val="DA38570C"/>
    <w:lvl w:ilvl="0" w:tplc="D898FB2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02474AE"/>
    <w:multiLevelType w:val="hybridMultilevel"/>
    <w:tmpl w:val="4F2E1D52"/>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nsid w:val="452D1DA4"/>
    <w:multiLevelType w:val="hybridMultilevel"/>
    <w:tmpl w:val="BF5CBE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85D6685"/>
    <w:multiLevelType w:val="hybridMultilevel"/>
    <w:tmpl w:val="F1749DAE"/>
    <w:lvl w:ilvl="0" w:tplc="0424000F">
      <w:start w:val="1"/>
      <w:numFmt w:val="decimal"/>
      <w:lvlText w:val="%1."/>
      <w:lvlJc w:val="left"/>
      <w:pPr>
        <w:tabs>
          <w:tab w:val="num" w:pos="360"/>
        </w:tabs>
        <w:ind w:left="360" w:hanging="360"/>
      </w:p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nsid w:val="4C0E0A84"/>
    <w:multiLevelType w:val="hybridMultilevel"/>
    <w:tmpl w:val="20E41F5C"/>
    <w:lvl w:ilvl="0" w:tplc="36AA725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53FC290C"/>
    <w:multiLevelType w:val="hybridMultilevel"/>
    <w:tmpl w:val="B2C265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98B6AF7"/>
    <w:multiLevelType w:val="hybridMultilevel"/>
    <w:tmpl w:val="69348D36"/>
    <w:lvl w:ilvl="0" w:tplc="0424000F">
      <w:start w:val="1"/>
      <w:numFmt w:val="decimal"/>
      <w:lvlText w:val="%1."/>
      <w:lvlJc w:val="left"/>
      <w:pPr>
        <w:tabs>
          <w:tab w:val="num" w:pos="360"/>
        </w:tabs>
        <w:ind w:left="360" w:hanging="360"/>
      </w:pPr>
    </w:lvl>
    <w:lvl w:ilvl="1" w:tplc="3E1C41B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nsid w:val="6235584B"/>
    <w:multiLevelType w:val="hybridMultilevel"/>
    <w:tmpl w:val="1C14A64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662C6334"/>
    <w:multiLevelType w:val="hybridMultilevel"/>
    <w:tmpl w:val="38B4E070"/>
    <w:lvl w:ilvl="0" w:tplc="0424000F">
      <w:start w:val="1"/>
      <w:numFmt w:val="decimal"/>
      <w:lvlText w:val="%1."/>
      <w:lvlJc w:val="left"/>
      <w:pPr>
        <w:tabs>
          <w:tab w:val="num" w:pos="502"/>
        </w:tabs>
        <w:ind w:left="502" w:hanging="360"/>
      </w:pPr>
      <w:rPr>
        <w:rFonts w:hint="default"/>
      </w:rPr>
    </w:lvl>
    <w:lvl w:ilvl="1" w:tplc="04A0BC50">
      <w:start w:val="1"/>
      <w:numFmt w:val="bullet"/>
      <w:lvlText w:val="-"/>
      <w:lvlJc w:val="left"/>
      <w:pPr>
        <w:tabs>
          <w:tab w:val="num" w:pos="502"/>
        </w:tabs>
        <w:ind w:left="502" w:hanging="360"/>
      </w:pPr>
      <w:rPr>
        <w:rFonts w:ascii="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6A4C4482"/>
    <w:multiLevelType w:val="hybridMultilevel"/>
    <w:tmpl w:val="D5966E9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736D7959"/>
    <w:multiLevelType w:val="hybridMultilevel"/>
    <w:tmpl w:val="15D87524"/>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nsid w:val="74757751"/>
    <w:multiLevelType w:val="hybridMultilevel"/>
    <w:tmpl w:val="82626DB0"/>
    <w:lvl w:ilvl="0" w:tplc="17660E1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74C150AC"/>
    <w:multiLevelType w:val="hybridMultilevel"/>
    <w:tmpl w:val="07B27C28"/>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7C0F28D2"/>
    <w:multiLevelType w:val="hybridMultilevel"/>
    <w:tmpl w:val="97424AC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7F1223E4"/>
    <w:multiLevelType w:val="hybridMultilevel"/>
    <w:tmpl w:val="37A65C26"/>
    <w:lvl w:ilvl="0" w:tplc="3E1C41B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3"/>
  </w:num>
  <w:num w:numId="5">
    <w:abstractNumId w:val="10"/>
  </w:num>
  <w:num w:numId="6">
    <w:abstractNumId w:val="5"/>
  </w:num>
  <w:num w:numId="7">
    <w:abstractNumId w:val="19"/>
  </w:num>
  <w:num w:numId="8">
    <w:abstractNumId w:val="8"/>
  </w:num>
  <w:num w:numId="9">
    <w:abstractNumId w:val="17"/>
  </w:num>
  <w:num w:numId="10">
    <w:abstractNumId w:val="4"/>
  </w:num>
  <w:num w:numId="11">
    <w:abstractNumId w:val="16"/>
  </w:num>
  <w:num w:numId="12">
    <w:abstractNumId w:val="21"/>
  </w:num>
  <w:num w:numId="13">
    <w:abstractNumId w:val="2"/>
  </w:num>
  <w:num w:numId="14">
    <w:abstractNumId w:val="12"/>
  </w:num>
  <w:num w:numId="15">
    <w:abstractNumId w:val="9"/>
  </w:num>
  <w:num w:numId="16">
    <w:abstractNumId w:val="20"/>
  </w:num>
  <w:num w:numId="17">
    <w:abstractNumId w:val="14"/>
  </w:num>
  <w:num w:numId="18">
    <w:abstractNumId w:val="6"/>
  </w:num>
  <w:num w:numId="19">
    <w:abstractNumId w:val="7"/>
  </w:num>
  <w:num w:numId="20">
    <w:abstractNumId w:val="0"/>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44"/>
    <w:rsid w:val="00003844"/>
    <w:rsid w:val="00035F6C"/>
    <w:rsid w:val="00083033"/>
    <w:rsid w:val="000849BD"/>
    <w:rsid w:val="000B419E"/>
    <w:rsid w:val="00121A56"/>
    <w:rsid w:val="00143BB6"/>
    <w:rsid w:val="00191F03"/>
    <w:rsid w:val="001C55B9"/>
    <w:rsid w:val="001C741B"/>
    <w:rsid w:val="00222043"/>
    <w:rsid w:val="002712C8"/>
    <w:rsid w:val="00271E1B"/>
    <w:rsid w:val="00275301"/>
    <w:rsid w:val="002F16F1"/>
    <w:rsid w:val="00307C79"/>
    <w:rsid w:val="00353213"/>
    <w:rsid w:val="00366CFA"/>
    <w:rsid w:val="003D15DD"/>
    <w:rsid w:val="003D2631"/>
    <w:rsid w:val="003E335D"/>
    <w:rsid w:val="003E3411"/>
    <w:rsid w:val="003E71C8"/>
    <w:rsid w:val="00462C10"/>
    <w:rsid w:val="00506872"/>
    <w:rsid w:val="005A430A"/>
    <w:rsid w:val="00623F7A"/>
    <w:rsid w:val="00632703"/>
    <w:rsid w:val="00647B8D"/>
    <w:rsid w:val="00655D90"/>
    <w:rsid w:val="00680B28"/>
    <w:rsid w:val="00681CD2"/>
    <w:rsid w:val="00690F52"/>
    <w:rsid w:val="006E7316"/>
    <w:rsid w:val="007308C6"/>
    <w:rsid w:val="00762211"/>
    <w:rsid w:val="00775BDE"/>
    <w:rsid w:val="00780CF7"/>
    <w:rsid w:val="007A2889"/>
    <w:rsid w:val="0081633B"/>
    <w:rsid w:val="00821F1F"/>
    <w:rsid w:val="00843E0F"/>
    <w:rsid w:val="008B1EC2"/>
    <w:rsid w:val="008D3FA3"/>
    <w:rsid w:val="00933600"/>
    <w:rsid w:val="0094423B"/>
    <w:rsid w:val="0094463C"/>
    <w:rsid w:val="00963600"/>
    <w:rsid w:val="0097544E"/>
    <w:rsid w:val="0098118F"/>
    <w:rsid w:val="009E5FB9"/>
    <w:rsid w:val="00A14838"/>
    <w:rsid w:val="00A20067"/>
    <w:rsid w:val="00A408D1"/>
    <w:rsid w:val="00A55459"/>
    <w:rsid w:val="00A6514C"/>
    <w:rsid w:val="00A90AEC"/>
    <w:rsid w:val="00A93B86"/>
    <w:rsid w:val="00AF6D93"/>
    <w:rsid w:val="00B15D8C"/>
    <w:rsid w:val="00B42D5F"/>
    <w:rsid w:val="00B673D8"/>
    <w:rsid w:val="00B7229C"/>
    <w:rsid w:val="00B92087"/>
    <w:rsid w:val="00BA623D"/>
    <w:rsid w:val="00C05DE0"/>
    <w:rsid w:val="00C45E81"/>
    <w:rsid w:val="00C64AD2"/>
    <w:rsid w:val="00C66C0F"/>
    <w:rsid w:val="00C93BC7"/>
    <w:rsid w:val="00CB6156"/>
    <w:rsid w:val="00CC4736"/>
    <w:rsid w:val="00D03C0C"/>
    <w:rsid w:val="00D24A1A"/>
    <w:rsid w:val="00D706E1"/>
    <w:rsid w:val="00D86DDC"/>
    <w:rsid w:val="00DB3840"/>
    <w:rsid w:val="00DC135E"/>
    <w:rsid w:val="00DE5081"/>
    <w:rsid w:val="00E02AE3"/>
    <w:rsid w:val="00E11FC1"/>
    <w:rsid w:val="00E717A1"/>
    <w:rsid w:val="00EA5605"/>
    <w:rsid w:val="00EC6843"/>
    <w:rsid w:val="00F20E40"/>
    <w:rsid w:val="00F70112"/>
    <w:rsid w:val="00F82D04"/>
    <w:rsid w:val="00F83605"/>
    <w:rsid w:val="00FA1B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3844"/>
    <w:rPr>
      <w:rFonts w:ascii="Arial" w:hAnsi="Arial"/>
      <w:color w:val="000000"/>
      <w:sz w:val="22"/>
      <w:szCs w:val="22"/>
    </w:rPr>
  </w:style>
  <w:style w:type="paragraph" w:styleId="Naslov3">
    <w:name w:val="heading 3"/>
    <w:basedOn w:val="Navaden"/>
    <w:next w:val="Navaden"/>
    <w:link w:val="Naslov3Znak"/>
    <w:qFormat/>
    <w:rsid w:val="00307C79"/>
    <w:pPr>
      <w:keepNext/>
      <w:outlineLvl w:val="2"/>
    </w:pPr>
    <w:rPr>
      <w:b/>
      <w:color w:val="auto"/>
      <w:lang w:val="en-AU"/>
    </w:rPr>
  </w:style>
  <w:style w:type="paragraph" w:styleId="Naslov4">
    <w:name w:val="heading 4"/>
    <w:basedOn w:val="Navaden"/>
    <w:next w:val="Navaden"/>
    <w:link w:val="Naslov4Znak"/>
    <w:qFormat/>
    <w:rsid w:val="00307C79"/>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F8360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3605"/>
    <w:rPr>
      <w:rFonts w:ascii="Tahoma" w:hAnsi="Tahoma" w:cs="Tahoma"/>
      <w:color w:val="000000"/>
      <w:sz w:val="16"/>
      <w:szCs w:val="16"/>
    </w:rPr>
  </w:style>
  <w:style w:type="character" w:customStyle="1" w:styleId="Naslov3Znak">
    <w:name w:val="Naslov 3 Znak"/>
    <w:basedOn w:val="Privzetapisavaodstavka"/>
    <w:link w:val="Naslov3"/>
    <w:rsid w:val="00307C79"/>
    <w:rPr>
      <w:rFonts w:ascii="Arial" w:hAnsi="Arial"/>
      <w:b/>
      <w:sz w:val="22"/>
      <w:szCs w:val="22"/>
      <w:lang w:val="en-AU"/>
    </w:rPr>
  </w:style>
  <w:style w:type="character" w:customStyle="1" w:styleId="Naslov4Znak">
    <w:name w:val="Naslov 4 Znak"/>
    <w:basedOn w:val="Privzetapisavaodstavka"/>
    <w:link w:val="Naslov4"/>
    <w:rsid w:val="00307C79"/>
    <w:rPr>
      <w:b/>
      <w:bCs/>
      <w:color w:val="000000"/>
      <w:sz w:val="28"/>
      <w:szCs w:val="28"/>
    </w:rPr>
  </w:style>
  <w:style w:type="paragraph" w:styleId="Telobesedila">
    <w:name w:val="Body Text"/>
    <w:basedOn w:val="Navaden"/>
    <w:link w:val="TelobesedilaZnak"/>
    <w:rsid w:val="00307C79"/>
    <w:pPr>
      <w:spacing w:after="120"/>
    </w:pPr>
  </w:style>
  <w:style w:type="character" w:customStyle="1" w:styleId="TelobesedilaZnak">
    <w:name w:val="Telo besedila Znak"/>
    <w:basedOn w:val="Privzetapisavaodstavka"/>
    <w:link w:val="Telobesedila"/>
    <w:rsid w:val="00307C79"/>
    <w:rPr>
      <w:rFonts w:ascii="Arial" w:hAnsi="Arial"/>
      <w:color w:val="000000"/>
      <w:sz w:val="22"/>
      <w:szCs w:val="22"/>
    </w:rPr>
  </w:style>
  <w:style w:type="paragraph" w:styleId="Telobesedila2">
    <w:name w:val="Body Text 2"/>
    <w:basedOn w:val="Navaden"/>
    <w:link w:val="Telobesedila2Znak"/>
    <w:rsid w:val="00307C79"/>
    <w:pPr>
      <w:spacing w:after="120" w:line="480" w:lineRule="auto"/>
    </w:pPr>
  </w:style>
  <w:style w:type="character" w:customStyle="1" w:styleId="Telobesedila2Znak">
    <w:name w:val="Telo besedila 2 Znak"/>
    <w:basedOn w:val="Privzetapisavaodstavka"/>
    <w:link w:val="Telobesedila2"/>
    <w:rsid w:val="00307C79"/>
    <w:rPr>
      <w:rFonts w:ascii="Arial" w:hAnsi="Arial"/>
      <w:color w:val="000000"/>
      <w:sz w:val="22"/>
      <w:szCs w:val="22"/>
    </w:rPr>
  </w:style>
  <w:style w:type="paragraph" w:styleId="Odstavekseznama">
    <w:name w:val="List Paragraph"/>
    <w:basedOn w:val="Navaden"/>
    <w:uiPriority w:val="34"/>
    <w:qFormat/>
    <w:rsid w:val="00307C79"/>
    <w:pPr>
      <w:ind w:left="720"/>
      <w:contextualSpacing/>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307C79"/>
    <w:rPr>
      <w:rFonts w:ascii="Arial" w:hAnsi="Arial"/>
      <w:color w:val="000000"/>
      <w:sz w:val="22"/>
      <w:szCs w:val="22"/>
    </w:rPr>
  </w:style>
  <w:style w:type="paragraph" w:styleId="Navadensplet">
    <w:name w:val="Normal (Web)"/>
    <w:basedOn w:val="Navaden"/>
    <w:rsid w:val="00307C79"/>
    <w:pPr>
      <w:spacing w:before="100" w:beforeAutospacing="1" w:after="100" w:afterAutospacing="1"/>
    </w:pPr>
    <w:rPr>
      <w:rFonts w:ascii="Times New Roman"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03844"/>
    <w:rPr>
      <w:rFonts w:ascii="Arial" w:hAnsi="Arial"/>
      <w:color w:val="000000"/>
      <w:sz w:val="22"/>
      <w:szCs w:val="22"/>
    </w:rPr>
  </w:style>
  <w:style w:type="paragraph" w:styleId="Naslov3">
    <w:name w:val="heading 3"/>
    <w:basedOn w:val="Navaden"/>
    <w:next w:val="Navaden"/>
    <w:link w:val="Naslov3Znak"/>
    <w:qFormat/>
    <w:rsid w:val="00307C79"/>
    <w:pPr>
      <w:keepNext/>
      <w:outlineLvl w:val="2"/>
    </w:pPr>
    <w:rPr>
      <w:b/>
      <w:color w:val="auto"/>
      <w:lang w:val="en-AU"/>
    </w:rPr>
  </w:style>
  <w:style w:type="paragraph" w:styleId="Naslov4">
    <w:name w:val="heading 4"/>
    <w:basedOn w:val="Navaden"/>
    <w:next w:val="Navaden"/>
    <w:link w:val="Naslov4Znak"/>
    <w:qFormat/>
    <w:rsid w:val="00307C79"/>
    <w:pPr>
      <w:keepNext/>
      <w:spacing w:before="240" w:after="60"/>
      <w:outlineLvl w:val="3"/>
    </w:pPr>
    <w:rPr>
      <w:rFonts w:ascii="Times New Roman" w:hAnsi="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F8360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3605"/>
    <w:rPr>
      <w:rFonts w:ascii="Tahoma" w:hAnsi="Tahoma" w:cs="Tahoma"/>
      <w:color w:val="000000"/>
      <w:sz w:val="16"/>
      <w:szCs w:val="16"/>
    </w:rPr>
  </w:style>
  <w:style w:type="character" w:customStyle="1" w:styleId="Naslov3Znak">
    <w:name w:val="Naslov 3 Znak"/>
    <w:basedOn w:val="Privzetapisavaodstavka"/>
    <w:link w:val="Naslov3"/>
    <w:rsid w:val="00307C79"/>
    <w:rPr>
      <w:rFonts w:ascii="Arial" w:hAnsi="Arial"/>
      <w:b/>
      <w:sz w:val="22"/>
      <w:szCs w:val="22"/>
      <w:lang w:val="en-AU"/>
    </w:rPr>
  </w:style>
  <w:style w:type="character" w:customStyle="1" w:styleId="Naslov4Znak">
    <w:name w:val="Naslov 4 Znak"/>
    <w:basedOn w:val="Privzetapisavaodstavka"/>
    <w:link w:val="Naslov4"/>
    <w:rsid w:val="00307C79"/>
    <w:rPr>
      <w:b/>
      <w:bCs/>
      <w:color w:val="000000"/>
      <w:sz w:val="28"/>
      <w:szCs w:val="28"/>
    </w:rPr>
  </w:style>
  <w:style w:type="paragraph" w:styleId="Telobesedila">
    <w:name w:val="Body Text"/>
    <w:basedOn w:val="Navaden"/>
    <w:link w:val="TelobesedilaZnak"/>
    <w:rsid w:val="00307C79"/>
    <w:pPr>
      <w:spacing w:after="120"/>
    </w:pPr>
  </w:style>
  <w:style w:type="character" w:customStyle="1" w:styleId="TelobesedilaZnak">
    <w:name w:val="Telo besedila Znak"/>
    <w:basedOn w:val="Privzetapisavaodstavka"/>
    <w:link w:val="Telobesedila"/>
    <w:rsid w:val="00307C79"/>
    <w:rPr>
      <w:rFonts w:ascii="Arial" w:hAnsi="Arial"/>
      <w:color w:val="000000"/>
      <w:sz w:val="22"/>
      <w:szCs w:val="22"/>
    </w:rPr>
  </w:style>
  <w:style w:type="paragraph" w:styleId="Telobesedila2">
    <w:name w:val="Body Text 2"/>
    <w:basedOn w:val="Navaden"/>
    <w:link w:val="Telobesedila2Znak"/>
    <w:rsid w:val="00307C79"/>
    <w:pPr>
      <w:spacing w:after="120" w:line="480" w:lineRule="auto"/>
    </w:pPr>
  </w:style>
  <w:style w:type="character" w:customStyle="1" w:styleId="Telobesedila2Znak">
    <w:name w:val="Telo besedila 2 Znak"/>
    <w:basedOn w:val="Privzetapisavaodstavka"/>
    <w:link w:val="Telobesedila2"/>
    <w:rsid w:val="00307C79"/>
    <w:rPr>
      <w:rFonts w:ascii="Arial" w:hAnsi="Arial"/>
      <w:color w:val="000000"/>
      <w:sz w:val="22"/>
      <w:szCs w:val="22"/>
    </w:rPr>
  </w:style>
  <w:style w:type="paragraph" w:styleId="Odstavekseznama">
    <w:name w:val="List Paragraph"/>
    <w:basedOn w:val="Navaden"/>
    <w:uiPriority w:val="34"/>
    <w:qFormat/>
    <w:rsid w:val="00307C79"/>
    <w:pPr>
      <w:ind w:left="720"/>
      <w:contextualSpacing/>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307C79"/>
    <w:rPr>
      <w:rFonts w:ascii="Arial" w:hAnsi="Arial"/>
      <w:color w:val="000000"/>
      <w:sz w:val="22"/>
      <w:szCs w:val="22"/>
    </w:rPr>
  </w:style>
  <w:style w:type="paragraph" w:styleId="Navadensplet">
    <w:name w:val="Normal (Web)"/>
    <w:basedOn w:val="Navaden"/>
    <w:rsid w:val="00307C79"/>
    <w:pPr>
      <w:spacing w:before="100" w:beforeAutospacing="1" w:after="100" w:afterAutospacing="1"/>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04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5%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C586-DBA8-408A-9238-8C8B637A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0</TotalTime>
  <Pages>5</Pages>
  <Words>2118</Words>
  <Characters>12076</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14166</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sivavec</dc:creator>
  <cp:lastModifiedBy>sivavec</cp:lastModifiedBy>
  <cp:revision>2</cp:revision>
  <cp:lastPrinted>2012-10-25T07:46:00Z</cp:lastPrinted>
  <dcterms:created xsi:type="dcterms:W3CDTF">2013-01-03T08:04:00Z</dcterms:created>
  <dcterms:modified xsi:type="dcterms:W3CDTF">2013-01-03T08:04:00Z</dcterms:modified>
</cp:coreProperties>
</file>