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2" w:rsidRDefault="00E67772" w:rsidP="00E6777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E67772" w:rsidRPr="00A428DE" w:rsidRDefault="00A428DE" w:rsidP="00E67772">
      <w:pPr>
        <w:jc w:val="both"/>
        <w:rPr>
          <w:b/>
          <w:sz w:val="22"/>
          <w:szCs w:val="22"/>
        </w:rPr>
      </w:pPr>
      <w:r w:rsidRPr="00A428DE">
        <w:rPr>
          <w:b/>
          <w:sz w:val="22"/>
          <w:szCs w:val="22"/>
        </w:rPr>
        <w:t>ČISTOPIS, 17. 7. 2020</w:t>
      </w:r>
    </w:p>
    <w:p w:rsidR="00E67772" w:rsidRDefault="00E67772" w:rsidP="00E67772">
      <w:pPr>
        <w:jc w:val="both"/>
        <w:rPr>
          <w:sz w:val="22"/>
          <w:szCs w:val="22"/>
        </w:rPr>
      </w:pPr>
    </w:p>
    <w:p w:rsidR="00E67772" w:rsidRDefault="00E67772" w:rsidP="00C350BC">
      <w:pPr>
        <w:jc w:val="center"/>
        <w:rPr>
          <w:sz w:val="24"/>
          <w:szCs w:val="24"/>
        </w:rPr>
      </w:pPr>
    </w:p>
    <w:p w:rsidR="00E67772" w:rsidRDefault="00E67772" w:rsidP="00C35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A V I L N IK</w:t>
      </w:r>
    </w:p>
    <w:p w:rsidR="00E67772" w:rsidRDefault="00E67772" w:rsidP="00C350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kriterijih in načinu uporabe prostorov za delovanje četrtnih skupnosti</w:t>
      </w: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Uvodna določba</w:t>
      </w:r>
    </w:p>
    <w:p w:rsidR="00E67772" w:rsidRDefault="00E67772" w:rsidP="00E67772">
      <w:pPr>
        <w:jc w:val="both"/>
        <w:rPr>
          <w:b/>
          <w:sz w:val="24"/>
          <w:szCs w:val="24"/>
        </w:rPr>
      </w:pPr>
    </w:p>
    <w:p w:rsidR="00E67772" w:rsidRDefault="00E67772" w:rsidP="00C350BC">
      <w:pPr>
        <w:jc w:val="center"/>
        <w:rPr>
          <w:sz w:val="24"/>
          <w:szCs w:val="24"/>
        </w:rPr>
      </w:pPr>
      <w:r>
        <w:rPr>
          <w:sz w:val="24"/>
          <w:szCs w:val="24"/>
        </w:rPr>
        <w:t>1. člen</w:t>
      </w: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S tem pravilnikom se opredeljujejo prostori za delovanje četrtnih skupnosti ter določajo kriteriji in način uporabe prostorov za delovanje četrtnih skupnosti (v nadaljevanju: ČS), s katerimi upravlja Mestna občina Ljubljana (v nadaljevanju:</w:t>
      </w:r>
      <w:r w:rsidR="00C94280">
        <w:rPr>
          <w:sz w:val="24"/>
          <w:szCs w:val="24"/>
        </w:rPr>
        <w:t xml:space="preserve"> </w:t>
      </w:r>
      <w:r>
        <w:rPr>
          <w:sz w:val="24"/>
          <w:szCs w:val="24"/>
        </w:rPr>
        <w:t>MOL) preko Službe za lokalno samoupravo Metne uprave MOL (v nadaljevanju: SLS)</w:t>
      </w: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Sestavni del tega pravilnika sta seznam objektov, v katerih se nahajajo prostori iz prejšnjega odstavka ter obrazec za terminski načrt uporabe prostorov.</w:t>
      </w: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II. OPREDELITEV PROSTOROV ZA DELOVANJE ČS</w:t>
      </w:r>
    </w:p>
    <w:p w:rsidR="00E67772" w:rsidRDefault="00E67772" w:rsidP="00E67772">
      <w:pPr>
        <w:jc w:val="both"/>
        <w:rPr>
          <w:sz w:val="24"/>
          <w:szCs w:val="24"/>
        </w:rPr>
      </w:pPr>
    </w:p>
    <w:p w:rsidR="00E67772" w:rsidRDefault="00E67772" w:rsidP="00C350BC">
      <w:pPr>
        <w:jc w:val="center"/>
        <w:rPr>
          <w:sz w:val="24"/>
          <w:szCs w:val="24"/>
        </w:rPr>
      </w:pPr>
      <w:r>
        <w:rPr>
          <w:sz w:val="24"/>
          <w:szCs w:val="24"/>
        </w:rPr>
        <w:t>2. člen</w:t>
      </w:r>
    </w:p>
    <w:p w:rsidR="00E67772" w:rsidRDefault="00E67772" w:rsidP="00E67772">
      <w:pPr>
        <w:jc w:val="both"/>
        <w:rPr>
          <w:sz w:val="24"/>
          <w:szCs w:val="24"/>
        </w:rPr>
      </w:pPr>
      <w:r>
        <w:rPr>
          <w:sz w:val="24"/>
          <w:szCs w:val="24"/>
        </w:rPr>
        <w:t>Prostori za delovanje ČS po tem pravilniku so prostori, ki omogočajo:</w:t>
      </w:r>
    </w:p>
    <w:p w:rsidR="00E67772" w:rsidRDefault="00E67772" w:rsidP="00E6777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delovanje organov ČS pri opravljanju javnih zadev v skladu s Statutom MOL in drugimi predpisi MOL,</w:t>
      </w:r>
    </w:p>
    <w:p w:rsidR="00E67772" w:rsidRDefault="00E67772" w:rsidP="00E6777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izvajanje športnih, rekreacijskih, kulturnih, socialnih in drugih programov in prireditev, ki jih izvaja ČS samostojno ali v sodelovanju zorganiziranimi in neformalnimi oblikami združevanja krajanov,</w:t>
      </w:r>
    </w:p>
    <w:p w:rsidR="00E67772" w:rsidRDefault="00E67772" w:rsidP="00E6777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izvajanje programov in drugih aktivnosti, ki so namenjeni prebivalcem ČS, ki jih izvajajo različna interesna združenja, društva in druge oblike formalnega in neformalnega načina delovanja prebivalcev in posameznikov v ČS, katerih delovanje je v interesu ČS in pomeni pospeševanje kulturne, športne, rekreacijske, socialne, okoljevarstvene, protipožarne, turistične in drugih aktivnosti ter </w:t>
      </w:r>
      <w:proofErr w:type="spellStart"/>
      <w:r>
        <w:rPr>
          <w:sz w:val="24"/>
          <w:szCs w:val="24"/>
        </w:rPr>
        <w:t>medsoseskega</w:t>
      </w:r>
      <w:proofErr w:type="spellEnd"/>
      <w:r>
        <w:rPr>
          <w:sz w:val="24"/>
          <w:szCs w:val="24"/>
        </w:rPr>
        <w:t xml:space="preserve"> sodelovanja in pomoč na območju ČS.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Izvajalci dejavnosti, navedeni v prejšnjem odstavku (v nadaljevanju; uporabniki), so uporabniki prostorov MOL, namenjenih za delovanje ČS (v nadaljevanju: prostori).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II. KRITERIJI ZA UPORABO PROSTOROV ZA DELOVANJE  ČS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Pravico do občasne uporabe prostorov imajo uporabniki navedeni v prvi in drugi alineji prvega odstavka 2. člena tega pravilnika, uporabniki, ki izvajajo dejavnosti v skladu s tretjo alinejo prvega odstavka 2. člena tega pravilnika pa le, če se s svojim delovanjem vključujejo v programe in druge aktivnosti ČS.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Vse aktivnosti uporabnikov, ki se izvajajo v prostorih, morajo biti neprofitne narave.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 dodelitvi prostora v občasno uporabo uporabnikom iz tretje alineje prvega od</w:t>
      </w:r>
      <w:r w:rsidR="00C94280">
        <w:rPr>
          <w:sz w:val="24"/>
          <w:szCs w:val="24"/>
        </w:rPr>
        <w:t>stavka 2. č</w:t>
      </w:r>
      <w:r>
        <w:rPr>
          <w:sz w:val="24"/>
          <w:szCs w:val="24"/>
        </w:rPr>
        <w:t>lena odloči vodja SLS, s potrditvijo terminskega načrta uporabe.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III. NAČIN UPORABE PROSTOROV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4.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Uporabnikom se zagotavlja občasna uporaba prostorov, ki je brezplačna.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Uporabnikom se prostori dajejo v občasno uporabo na podlagi usklajenega terminskega načrta uporabe, ki ga potrdi vodja SLS in z njim seznani uporabnike.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Uporabnike, ki jim predlagani termin uporabe ni bil dodeljen, SLS o tem pisno obvesti.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IV. UPORABA PROTOROV V TERMINIH, KI JIH ZAČASNO NE POTREBUJE NOBEN UPORABNIK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primeru prostih terminov se lahko prostori oddajo v urni najem ali urno brezplačno uporabo v skladu s predpisi, ki urejajo ravnanje s stvarnim premoženjem države in samoupravnih lokalnih skupnosti.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V. SPOŠTOVANJE HIŠNEGA REDA, NAČELA DOBREGA GOSPODARJA IN DRUGIH PREDPISOV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6.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 uporabi prostorov je uporabnik dolžan spoštovati hišni red objekta, načela dobrega gospodarja ter izvajati ukrepe za varstvo pred požarom.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Pri organizaciji javnih prireditev v prostorih je uporabnik dolžan upoštevati predpise, ki urejajo javno zbiranje.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VI. PRENEHANJE PRAVICE OBČASNE UPORABE PROTOROV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7.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Uporabniku preneha pravica uporabe občasne uporabe prostorov, če prostore uporablja v nasprotju z določili tega pravilnika.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VII. KONČNE DOLOČBE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8.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uveljavitvijo tega pravilnika preneha veljati Navodilo o gospodarjenju in upravljanju s prostori MOL, ki so namenjeni za delovanje lokalne samouprave, številka 440-2/01 z dne 4.4.2002.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Popis prostorov ažurira SLS enkrat letno oziroma po nastali spremembi.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</w:p>
    <w:p w:rsidR="00E67772" w:rsidRDefault="00E67772" w:rsidP="00C350B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10. člen</w:t>
      </w:r>
    </w:p>
    <w:p w:rsidR="00E67772" w:rsidRDefault="00E67772" w:rsidP="00E677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Ta pravilnik začne veljati naslednji dan po objavi v Uradnem listu Republike Slovenije</w:t>
      </w:r>
      <w:r w:rsidR="00C350BC">
        <w:rPr>
          <w:sz w:val="24"/>
          <w:szCs w:val="24"/>
        </w:rPr>
        <w:t>.</w:t>
      </w:r>
    </w:p>
    <w:p w:rsidR="00F17D04" w:rsidRDefault="00F17D04" w:rsidP="00C350BC"/>
    <w:sectPr w:rsidR="00F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27F"/>
    <w:multiLevelType w:val="hybridMultilevel"/>
    <w:tmpl w:val="902EAE78"/>
    <w:lvl w:ilvl="0" w:tplc="4B06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B4BF1"/>
    <w:multiLevelType w:val="hybridMultilevel"/>
    <w:tmpl w:val="4E0EEC7A"/>
    <w:lvl w:ilvl="0" w:tplc="76A4D1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2"/>
    <w:rsid w:val="009F4588"/>
    <w:rsid w:val="00A428DE"/>
    <w:rsid w:val="00C350BC"/>
    <w:rsid w:val="00C94280"/>
    <w:rsid w:val="00DA0C38"/>
    <w:rsid w:val="00E67772"/>
    <w:rsid w:val="00F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77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772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Turšič</dc:creator>
  <cp:lastModifiedBy>Nina Šibič</cp:lastModifiedBy>
  <cp:revision>2</cp:revision>
  <dcterms:created xsi:type="dcterms:W3CDTF">2020-07-17T08:41:00Z</dcterms:created>
  <dcterms:modified xsi:type="dcterms:W3CDTF">2020-07-17T08:41:00Z</dcterms:modified>
</cp:coreProperties>
</file>