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0C42" w:rsidRDefault="00EC0C42"/>
    <w:p w:rsidR="00606D90" w:rsidRPr="00606D90" w:rsidRDefault="00606D90" w:rsidP="00606D90">
      <w:pPr>
        <w:spacing w:before="100" w:beforeAutospacing="1" w:after="100" w:afterAutospacing="1" w:line="336" w:lineRule="atLeast"/>
        <w:outlineLvl w:val="0"/>
        <w:rPr>
          <w:rFonts w:ascii="NimbusSansBeckerLight" w:eastAsia="Times New Roman" w:hAnsi="NimbusSansBeckerLight" w:cs="Arial"/>
          <w:color w:val="111111"/>
          <w:kern w:val="36"/>
          <w:sz w:val="48"/>
          <w:szCs w:val="48"/>
          <w:lang w:eastAsia="sl-SI"/>
        </w:rPr>
      </w:pPr>
      <w:bookmarkStart w:id="0" w:name="_GoBack"/>
      <w:bookmarkEnd w:id="0"/>
      <w:r w:rsidRPr="00606D90">
        <w:rPr>
          <w:rFonts w:ascii="NimbusSansBeckerLight" w:eastAsia="Times New Roman" w:hAnsi="NimbusSansBeckerLight" w:cs="Arial"/>
          <w:color w:val="111111"/>
          <w:kern w:val="36"/>
          <w:sz w:val="48"/>
          <w:szCs w:val="48"/>
          <w:lang w:eastAsia="sl-SI"/>
        </w:rPr>
        <w:t>Druga mnenja</w:t>
      </w:r>
    </w:p>
    <w:p w:rsidR="00606D90" w:rsidRPr="00606D90" w:rsidRDefault="00606D90" w:rsidP="00606D90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r w:rsidRPr="00606D90">
        <w:rPr>
          <w:rFonts w:ascii="Arial" w:eastAsia="Times New Roman" w:hAnsi="Arial" w:cs="Arial"/>
          <w:color w:val="111111"/>
          <w:sz w:val="19"/>
          <w:szCs w:val="19"/>
          <w:lang w:eastAsia="sl-SI"/>
        </w:rPr>
        <w:t>Druga mnenja nosilcev urejanja prostora k predlogu Odloka o spremembah in dopolnitvah Odloka o občinskem prostorskem načrtu Mestne občine Ljubljana – strateški in izvedbeni del:</w:t>
      </w:r>
    </w:p>
    <w:p w:rsidR="00606D90" w:rsidRPr="00606D90" w:rsidRDefault="00606D90" w:rsidP="00606D90">
      <w:p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r w:rsidRPr="00606D90">
        <w:rPr>
          <w:rFonts w:ascii="Arial" w:eastAsia="Times New Roman" w:hAnsi="Arial" w:cs="Arial"/>
          <w:b/>
          <w:bCs/>
          <w:color w:val="111111"/>
          <w:sz w:val="19"/>
          <w:szCs w:val="19"/>
          <w:lang w:eastAsia="sl-SI"/>
        </w:rPr>
        <w:t>Nosilci urejanja prostora:</w:t>
      </w:r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6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okolje in prostor, Direktorat za prostor, graditev in stanovanja (za področje razvoja poselitve), Dunajska cesta 48,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7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kmetijstvo, gozdarstvo in prehrano, Direktorat za kmetijstvo (za področje kmetijstva), Dunajska cesta 22,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8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kmetijstvo, gozdarstvo in prehrano, Direktorat za gozdarstvo, lovstvo in ribištvo (za področje gozdarstva, lovstva in ribištva), Dunajska cesta 22,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9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Zavod za gozdove Slovenije, Območna enota Ljubljana, Tržaška cesta 2, 100o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10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okolje in prostor, Direkcija RS za vode (za področje rabe in upravljanja z vodami), Hajdrihova ulica 28c,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11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Zavod RS za varstvo narave, Območna enota Ljubljana (za področje ohranjanja narave), Cankarjeva ulica 10,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12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kulturo, Direktorat za kulturno dediščino (za področje varstva kulturne dediščine), Maistrova ulica 10,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13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infrastrukturo, Direktorat za kopenski promet (za področje cestnega in železniškega prometa), Langusova ulica 4,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14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DARS, Družba za avtoceste v Republiki Sloveniji d. d. (za področje avtocest), Ulica XIV. divizije 4, 3000 Celje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15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infrastrukturo, Služba za trajnostno mobilnost in prometno politiko (za področje trajnostne mobilnosti), Langusova ulica 4,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16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infrastrukturo, Direktorat za letalski in pomorski promet (za področje zračnega in pomorskega prometa), Langusova ulica 4,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17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infrastrukturo, Direktorat za energijo (za področje rudarstva), Langusova ulica 4,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18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infrastrukturo, Direktorat za energijo (za področje energetike), Langusova ulica 4,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19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obrambo, Uprava RS za zaščito in reševanje (za področje zaščite in reševanja), Vojkova cesta 61,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20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obrambo, Direktorat za logistiko (za področje obrambe), Vojkova cesta 61,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21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zdravje RS, Direktorat za javno zdravje, Štefanova ulica 5,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22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delo, družino, socialne zadeve in enake možnosti, Direktorat za invalide, vojne veterane in žrtve nasilja (za področje vojnih in prikritih vojnih grobišč), Kotnikova ulica 28,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240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23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gospodarski razvoj in tehnologijo, Služba za varnost, obrambne zadeve in blagovne rezerve (za področje blagovnih rezerv), Kotnikova ulica 5, 1000 Ljubljana</w:t>
        </w:r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br/>
        </w:r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br/>
        </w:r>
      </w:hyperlink>
      <w:r w:rsidRPr="00606D90">
        <w:rPr>
          <w:rFonts w:ascii="Arial" w:eastAsia="Times New Roman" w:hAnsi="Arial" w:cs="Arial"/>
          <w:b/>
          <w:bCs/>
          <w:color w:val="111111"/>
          <w:sz w:val="19"/>
          <w:szCs w:val="19"/>
          <w:lang w:eastAsia="sl-SI"/>
        </w:rPr>
        <w:t>Drugi udeleženci:</w:t>
      </w:r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24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JP Elektro Ljubljana d. d., Slovenska cesta 58,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25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ELES, Elektro-Slovenija d. o. o., Hajdrihova ulica 2A,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26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Plinovodi d. o. o., Cesta Ljubljanske brigade 11 b, 1000 Ljubljana</w:t>
        </w:r>
      </w:hyperlink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240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27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Nacionalni inštitut za javno zdravje, Trubarjeva 2, 1000 Ljubljana</w:t>
        </w:r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br/>
        </w:r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br/>
        </w:r>
      </w:hyperlink>
      <w:r w:rsidRPr="00606D90">
        <w:rPr>
          <w:rFonts w:ascii="Arial" w:eastAsia="Times New Roman" w:hAnsi="Arial" w:cs="Arial"/>
          <w:b/>
          <w:bCs/>
          <w:color w:val="111111"/>
          <w:sz w:val="19"/>
          <w:szCs w:val="19"/>
          <w:lang w:eastAsia="sl-SI"/>
        </w:rPr>
        <w:t>Celovita presoja vplivov na okolje:</w:t>
      </w:r>
    </w:p>
    <w:p w:rsidR="00606D90" w:rsidRPr="00606D90" w:rsidRDefault="00606D90" w:rsidP="00606D90">
      <w:pPr>
        <w:numPr>
          <w:ilvl w:val="0"/>
          <w:numId w:val="1"/>
        </w:numPr>
        <w:spacing w:before="100" w:beforeAutospacing="1" w:after="100" w:afterAutospacing="1" w:line="336" w:lineRule="atLeast"/>
        <w:rPr>
          <w:rFonts w:ascii="Arial" w:eastAsia="Times New Roman" w:hAnsi="Arial" w:cs="Arial"/>
          <w:color w:val="111111"/>
          <w:sz w:val="19"/>
          <w:szCs w:val="19"/>
          <w:lang w:eastAsia="sl-SI"/>
        </w:rPr>
      </w:pPr>
      <w:hyperlink r:id="rId28" w:tgtFrame="_blank" w:tooltip="Odlocba-MOP-CPVO" w:history="1">
        <w:r w:rsidRPr="00606D90">
          <w:rPr>
            <w:rFonts w:ascii="Arial" w:eastAsia="Times New Roman" w:hAnsi="Arial" w:cs="Arial"/>
            <w:color w:val="0000FF"/>
            <w:sz w:val="19"/>
            <w:szCs w:val="19"/>
            <w:u w:val="single"/>
            <w:lang w:eastAsia="sl-SI"/>
          </w:rPr>
          <w:t>Ministrstvo za okolje in prostor, Direktorat za okolje, Sektor za strateško presojo vplivov na okolje, Dunajska cesta 48, 1000 Ljubljana</w:t>
        </w:r>
      </w:hyperlink>
    </w:p>
    <w:p w:rsidR="00606D90" w:rsidRDefault="00606D90"/>
    <w:sectPr w:rsidR="00606D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NimbusSansBeckerLight">
    <w:altName w:val="Times New Roman"/>
    <w:charset w:val="0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0E11F1"/>
    <w:multiLevelType w:val="multilevel"/>
    <w:tmpl w:val="21728F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D90"/>
    <w:rsid w:val="00606D90"/>
    <w:rsid w:val="00EC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06D90"/>
    <w:pPr>
      <w:spacing w:before="100" w:beforeAutospacing="1" w:after="100" w:afterAutospacing="1" w:line="240" w:lineRule="auto"/>
      <w:outlineLvl w:val="0"/>
    </w:pPr>
    <w:rPr>
      <w:rFonts w:ascii="NimbusSansBeckerLight" w:eastAsia="Times New Roman" w:hAnsi="NimbusSansBeckerLight" w:cs="Times New Roman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6D90"/>
    <w:rPr>
      <w:rFonts w:ascii="NimbusSansBeckerLight" w:eastAsia="Times New Roman" w:hAnsi="NimbusSansBeckerLight" w:cs="Times New Roman"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06D90"/>
    <w:rPr>
      <w:color w:val="0000FF"/>
      <w:u w:val="single"/>
      <w:shd w:val="clear" w:color="auto" w:fill="auto"/>
    </w:rPr>
  </w:style>
  <w:style w:type="character" w:styleId="Krepko">
    <w:name w:val="Strong"/>
    <w:basedOn w:val="Privzetapisavaodstavka"/>
    <w:uiPriority w:val="22"/>
    <w:qFormat/>
    <w:rsid w:val="00606D90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0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link w:val="Naslov1Znak"/>
    <w:uiPriority w:val="9"/>
    <w:qFormat/>
    <w:rsid w:val="00606D90"/>
    <w:pPr>
      <w:spacing w:before="100" w:beforeAutospacing="1" w:after="100" w:afterAutospacing="1" w:line="240" w:lineRule="auto"/>
      <w:outlineLvl w:val="0"/>
    </w:pPr>
    <w:rPr>
      <w:rFonts w:ascii="NimbusSansBeckerLight" w:eastAsia="Times New Roman" w:hAnsi="NimbusSansBeckerLight" w:cs="Times New Roman"/>
      <w:kern w:val="36"/>
      <w:sz w:val="48"/>
      <w:szCs w:val="4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06D90"/>
    <w:rPr>
      <w:rFonts w:ascii="NimbusSansBeckerLight" w:eastAsia="Times New Roman" w:hAnsi="NimbusSansBeckerLight" w:cs="Times New Roman"/>
      <w:kern w:val="36"/>
      <w:sz w:val="48"/>
      <w:szCs w:val="48"/>
      <w:lang w:eastAsia="sl-SI"/>
    </w:rPr>
  </w:style>
  <w:style w:type="character" w:styleId="Hiperpovezava">
    <w:name w:val="Hyperlink"/>
    <w:basedOn w:val="Privzetapisavaodstavka"/>
    <w:uiPriority w:val="99"/>
    <w:semiHidden/>
    <w:unhideWhenUsed/>
    <w:rsid w:val="00606D90"/>
    <w:rPr>
      <w:color w:val="0000FF"/>
      <w:u w:val="single"/>
      <w:shd w:val="clear" w:color="auto" w:fill="auto"/>
    </w:rPr>
  </w:style>
  <w:style w:type="character" w:styleId="Krepko">
    <w:name w:val="Strong"/>
    <w:basedOn w:val="Privzetapisavaodstavka"/>
    <w:uiPriority w:val="22"/>
    <w:qFormat/>
    <w:rsid w:val="00606D90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06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68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669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399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32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8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9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jubljana.si/assets/Uploads/2MN-MKGP-gozdarstvo.pdf" TargetMode="External"/><Relationship Id="rId13" Type="http://schemas.openxmlformats.org/officeDocument/2006/relationships/hyperlink" Target="https://www.ljubljana.si/assets/Uploads/2MN-MzI-ceste-zeleznice.pdf" TargetMode="External"/><Relationship Id="rId18" Type="http://schemas.openxmlformats.org/officeDocument/2006/relationships/hyperlink" Target="https://www.ljubljana.si/assets/Uploads/2MN-MzI-energetika.pdf" TargetMode="External"/><Relationship Id="rId26" Type="http://schemas.openxmlformats.org/officeDocument/2006/relationships/hyperlink" Target="https://www.ljubljana.si/assets/Uploads/2MN-Plinovodi.pdf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www.ljubljana.si/assets/Uploads/2MN-MZ.pdf" TargetMode="External"/><Relationship Id="rId7" Type="http://schemas.openxmlformats.org/officeDocument/2006/relationships/hyperlink" Target="https://www.ljubljana.si/assets/Uploads/2MN-MKGP-kmetijstvo.pdf" TargetMode="External"/><Relationship Id="rId12" Type="http://schemas.openxmlformats.org/officeDocument/2006/relationships/hyperlink" Target="https://www.ljubljana.si/assets/Uploads/2MN-MK.pdf" TargetMode="External"/><Relationship Id="rId17" Type="http://schemas.openxmlformats.org/officeDocument/2006/relationships/hyperlink" Target="https://www.ljubljana.si/assets/Uploads/2MN-MzI-rudarstvo.pdf" TargetMode="External"/><Relationship Id="rId25" Type="http://schemas.openxmlformats.org/officeDocument/2006/relationships/hyperlink" Target="https://www.ljubljana.si/assets/Uploads/2MN-ELES.pdf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ljubljana.si/assets/Uploads/2MN-MzI-zracni-pomorski-promet3.pdf" TargetMode="External"/><Relationship Id="rId20" Type="http://schemas.openxmlformats.org/officeDocument/2006/relationships/hyperlink" Target="https://www.ljubljana.si/assets/Uploads/2MN-MORS-logistika-obramba.pdf" TargetMode="External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ljubljana.si/assets/Uploads/2MN-MOP-poselitev2.pdf" TargetMode="External"/><Relationship Id="rId11" Type="http://schemas.openxmlformats.org/officeDocument/2006/relationships/hyperlink" Target="https://www.ljubljana.si/assets/Uploads/2MN-ZRSVN.pdf" TargetMode="External"/><Relationship Id="rId24" Type="http://schemas.openxmlformats.org/officeDocument/2006/relationships/hyperlink" Target="https://www.ljubljana.si/assets/Uploads/2MN-Elektro-LJ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ljubljana.si/assets/Uploads/2MN-MzI-trajnostna-mobilnost.pdf" TargetMode="External"/><Relationship Id="rId23" Type="http://schemas.openxmlformats.org/officeDocument/2006/relationships/hyperlink" Target="https://www.ljubljana.si/assets/Uploads/2MN-MGRT-blagovne-rezerve.pdf" TargetMode="External"/><Relationship Id="rId28" Type="http://schemas.openxmlformats.org/officeDocument/2006/relationships/hyperlink" Target="https://www.ljubljana.si/assets/Uploads/Odlocba-MOP-CPVO.pdf" TargetMode="External"/><Relationship Id="rId10" Type="http://schemas.openxmlformats.org/officeDocument/2006/relationships/hyperlink" Target="https://www.ljubljana.si/assets/Uploads/2MN-DRSV.pdf" TargetMode="External"/><Relationship Id="rId19" Type="http://schemas.openxmlformats.org/officeDocument/2006/relationships/hyperlink" Target="https://www.ljubljana.si/assets/Uploads/2MN-MORS-URSZR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ljubljana.si/assets/Uploads/2MN-ZGS.pdf" TargetMode="External"/><Relationship Id="rId14" Type="http://schemas.openxmlformats.org/officeDocument/2006/relationships/hyperlink" Target="https://www.ljubljana.si/assets/Uploads/2MN-DARS.pdf" TargetMode="External"/><Relationship Id="rId22" Type="http://schemas.openxmlformats.org/officeDocument/2006/relationships/hyperlink" Target="https://www.ljubljana.si/assets/Uploads/2MN-MDDSZ-vojna-grobisca.pdf" TargetMode="External"/><Relationship Id="rId27" Type="http://schemas.openxmlformats.org/officeDocument/2006/relationships/hyperlink" Target="https://www.ljubljana.si/assets/Uploads/2MN-MZ2.pdf" TargetMode="Externa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732</Words>
  <Characters>4173</Characters>
  <Application>Microsoft Office Word</Application>
  <DocSecurity>0</DocSecurity>
  <Lines>34</Lines>
  <Paragraphs>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Podnaslovi</vt:lpstr>
      </vt:variant>
      <vt:variant>
        <vt:i4>1</vt:i4>
      </vt:variant>
    </vt:vector>
  </HeadingPairs>
  <TitlesOfParts>
    <vt:vector size="2" baseType="lpstr">
      <vt:lpstr/>
      <vt:lpstr>Druga mnenja</vt:lpstr>
    </vt:vector>
  </TitlesOfParts>
  <Company>Mestna občina ljubljana</Company>
  <LinksUpToDate>false</LinksUpToDate>
  <CharactersWithSpaces>4896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Skoberne</dc:creator>
  <cp:lastModifiedBy>Jan Skoberne</cp:lastModifiedBy>
  <cp:revision>1</cp:revision>
  <dcterms:created xsi:type="dcterms:W3CDTF">2018-05-16T06:33:00Z</dcterms:created>
  <dcterms:modified xsi:type="dcterms:W3CDTF">2018-05-16T06:34:00Z</dcterms:modified>
</cp:coreProperties>
</file>