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E267DA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93985353" r:id="rId6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7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2021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8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23477">
        <w:rPr>
          <w:rFonts w:ascii="Calibri" w:hAnsi="Calibri"/>
          <w:b/>
          <w:bCs/>
          <w:sz w:val="22"/>
          <w:szCs w:val="22"/>
        </w:rPr>
        <w:t>od dne 24. 09. 2021 do dne 15</w:t>
      </w:r>
      <w:r w:rsidR="00961059">
        <w:rPr>
          <w:rFonts w:ascii="Calibri" w:hAnsi="Calibri"/>
          <w:b/>
          <w:bCs/>
          <w:sz w:val="22"/>
          <w:szCs w:val="22"/>
        </w:rPr>
        <w:t>. 10</w:t>
      </w:r>
      <w:r w:rsidR="002725E1">
        <w:rPr>
          <w:rFonts w:ascii="Calibri" w:hAnsi="Calibri"/>
          <w:b/>
          <w:bCs/>
          <w:sz w:val="22"/>
          <w:szCs w:val="22"/>
        </w:rPr>
        <w:t>. 2021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B45C1" w:rsidRPr="0088434C" w:rsidRDefault="00A9403E" w:rsidP="00AB45C1">
      <w:pPr>
        <w:pStyle w:val="Odstavekseznama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61059">
        <w:rPr>
          <w:rFonts w:ascii="Calibri" w:hAnsi="Calibri" w:cs="Calibri"/>
          <w:color w:val="000000"/>
          <w:sz w:val="22"/>
          <w:szCs w:val="22"/>
        </w:rPr>
        <w:t xml:space="preserve">Predmet javne </w:t>
      </w:r>
      <w:r w:rsidR="00EB3D9A" w:rsidRPr="00961059">
        <w:rPr>
          <w:rFonts w:ascii="Calibri" w:hAnsi="Calibri" w:cs="Calibri"/>
          <w:color w:val="000000"/>
          <w:sz w:val="22"/>
          <w:szCs w:val="22"/>
        </w:rPr>
        <w:t>dražbe</w:t>
      </w:r>
      <w:r w:rsidR="002725E1" w:rsidRPr="00961059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0D4E26" w:rsidRPr="00961059">
        <w:rPr>
          <w:rFonts w:ascii="Calibri" w:hAnsi="Calibri" w:cs="Calibri"/>
          <w:color w:val="000000"/>
          <w:sz w:val="22"/>
          <w:szCs w:val="22"/>
        </w:rPr>
        <w:t>poslovni prostor št. P01 v skupni izmeri 126,40 m</w:t>
      </w:r>
      <w:r w:rsidR="000D4E26" w:rsidRPr="00961059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="000D4E26" w:rsidRPr="00961059">
        <w:rPr>
          <w:rFonts w:ascii="Calibri" w:hAnsi="Calibri" w:cs="Calibri"/>
          <w:color w:val="000000"/>
          <w:sz w:val="22"/>
          <w:szCs w:val="22"/>
        </w:rPr>
        <w:t xml:space="preserve"> z ID oznako 1728-100-4 </w:t>
      </w:r>
      <w:r w:rsidR="00957ACF" w:rsidRPr="00961059">
        <w:rPr>
          <w:rFonts w:ascii="Calibri" w:hAnsi="Calibri" w:cs="Calibri"/>
          <w:color w:val="000000"/>
          <w:sz w:val="22"/>
          <w:szCs w:val="22"/>
        </w:rPr>
        <w:t>(</w:t>
      </w:r>
      <w:r w:rsidR="000D4E26" w:rsidRPr="00961059">
        <w:rPr>
          <w:rFonts w:ascii="Calibri" w:hAnsi="Calibri" w:cs="Calibri"/>
          <w:color w:val="000000"/>
          <w:sz w:val="22"/>
          <w:szCs w:val="22"/>
        </w:rPr>
        <w:t>1728 Ljubljana mesto, stavba 100, del 4</w:t>
      </w:r>
      <w:r w:rsidR="009F32AA" w:rsidRPr="00961059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0D4E26" w:rsidRPr="00961059">
        <w:rPr>
          <w:rFonts w:ascii="Calibri" w:hAnsi="Calibri" w:cs="Calibri"/>
          <w:color w:val="000000"/>
          <w:sz w:val="22"/>
          <w:szCs w:val="22"/>
        </w:rPr>
        <w:t xml:space="preserve">v prvem nadstropju stavbe </w:t>
      </w:r>
      <w:r w:rsidR="009F32AA" w:rsidRPr="00961059">
        <w:rPr>
          <w:rFonts w:ascii="Calibri" w:hAnsi="Calibri" w:cs="Calibri"/>
          <w:b/>
          <w:color w:val="000000"/>
          <w:sz w:val="22"/>
          <w:szCs w:val="22"/>
        </w:rPr>
        <w:t xml:space="preserve">na naslovu </w:t>
      </w:r>
      <w:r w:rsidR="000D4E26" w:rsidRPr="00961059">
        <w:rPr>
          <w:rFonts w:ascii="Calibri" w:hAnsi="Calibri" w:cs="Calibri"/>
          <w:b/>
          <w:color w:val="000000"/>
          <w:sz w:val="22"/>
          <w:szCs w:val="22"/>
        </w:rPr>
        <w:t xml:space="preserve">Mestni trg 18 v </w:t>
      </w:r>
      <w:r w:rsidR="009F32AA" w:rsidRPr="00961059">
        <w:rPr>
          <w:rFonts w:ascii="Calibri" w:hAnsi="Calibri" w:cs="Calibri"/>
          <w:b/>
          <w:color w:val="000000"/>
          <w:sz w:val="22"/>
          <w:szCs w:val="22"/>
        </w:rPr>
        <w:t>Ljubljani</w:t>
      </w:r>
      <w:r w:rsidR="009F32AA" w:rsidRPr="00961059">
        <w:rPr>
          <w:rFonts w:ascii="Calibri" w:hAnsi="Calibri" w:cs="Calibri"/>
          <w:color w:val="000000"/>
          <w:sz w:val="22"/>
          <w:szCs w:val="22"/>
        </w:rPr>
        <w:t>. Nepremičnina je prosta oseb in stvari.</w:t>
      </w:r>
      <w:r w:rsidR="002725E1" w:rsidRPr="009610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5EF0">
        <w:rPr>
          <w:rFonts w:ascii="Calibri" w:hAnsi="Calibri" w:cs="Calibri"/>
          <w:sz w:val="22"/>
          <w:szCs w:val="22"/>
        </w:rPr>
        <w:t xml:space="preserve">Zemljiškoknjižno stanje je urejeno v korist prodajalca. </w:t>
      </w:r>
      <w:r w:rsidR="00AB45C1" w:rsidRPr="0088434C">
        <w:rPr>
          <w:rFonts w:ascii="Calibri" w:hAnsi="Calibri" w:cs="Calibri"/>
          <w:color w:val="000000"/>
          <w:sz w:val="22"/>
          <w:szCs w:val="22"/>
        </w:rPr>
        <w:t xml:space="preserve">Nepremičnina je vključena v Načrt razpolaganja z nepremičnim premoženjem Mestne občine Ljubljana za leto 2021. Za nepremičnino </w:t>
      </w:r>
      <w:r w:rsidR="000D4E26" w:rsidRPr="0088434C">
        <w:rPr>
          <w:rFonts w:ascii="Calibri" w:hAnsi="Calibri" w:cs="Calibri"/>
          <w:color w:val="000000"/>
          <w:sz w:val="22"/>
          <w:szCs w:val="22"/>
        </w:rPr>
        <w:t>v skladu s 334. členom EZ-1, energetska računska izkaznica ni potrebna.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24E0F" w:rsidRDefault="00024E0F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442.4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00,00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687F20">
        <w:rPr>
          <w:rFonts w:ascii="Calibri" w:hAnsi="Calibri" w:cs="Calibri"/>
          <w:color w:val="000000"/>
          <w:sz w:val="22"/>
          <w:szCs w:val="22"/>
        </w:rPr>
        <w:t>štiristo dva</w:t>
      </w:r>
      <w:r w:rsidR="007C5EF9">
        <w:rPr>
          <w:rFonts w:ascii="Calibri" w:hAnsi="Calibri" w:cs="Calibri"/>
          <w:color w:val="000000"/>
          <w:sz w:val="22"/>
          <w:szCs w:val="22"/>
        </w:rPr>
        <w:t>inštirideset</w:t>
      </w:r>
      <w:r w:rsidR="00687F20">
        <w:rPr>
          <w:rFonts w:ascii="Calibri" w:hAnsi="Calibri" w:cs="Calibri"/>
          <w:color w:val="000000"/>
          <w:sz w:val="22"/>
          <w:szCs w:val="22"/>
        </w:rPr>
        <w:t xml:space="preserve"> tisoč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štiristo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44.240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štiriinštirideset tisoč dvesto štirideset </w:t>
      </w:r>
      <w:r w:rsidR="00A9403E">
        <w:rPr>
          <w:rFonts w:ascii="Calibri" w:hAnsi="Calibri" w:cs="Calibri"/>
          <w:color w:val="000000"/>
          <w:sz w:val="22"/>
          <w:szCs w:val="22"/>
        </w:rPr>
        <w:t>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961059" w:rsidRDefault="00961059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961059" w:rsidRPr="00961059" w:rsidRDefault="00961059" w:rsidP="00961059">
      <w:pPr>
        <w:pStyle w:val="Odstavekseznama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61059">
        <w:rPr>
          <w:rFonts w:ascii="Calibri" w:hAnsi="Calibri" w:cs="Calibri"/>
          <w:color w:val="000000"/>
          <w:sz w:val="22"/>
          <w:szCs w:val="22"/>
        </w:rPr>
        <w:t xml:space="preserve">Predmet javne dražbe je poslovni prostor </w:t>
      </w:r>
      <w:r>
        <w:rPr>
          <w:rFonts w:ascii="Calibri" w:hAnsi="Calibri" w:cs="Calibri"/>
          <w:color w:val="000000"/>
          <w:sz w:val="22"/>
          <w:szCs w:val="22"/>
        </w:rPr>
        <w:t>v skupni izmeri 17,7</w:t>
      </w:r>
      <w:r w:rsidRPr="00961059">
        <w:rPr>
          <w:rFonts w:ascii="Calibri" w:hAnsi="Calibri" w:cs="Calibri"/>
          <w:color w:val="000000"/>
          <w:sz w:val="22"/>
          <w:szCs w:val="22"/>
        </w:rPr>
        <w:t xml:space="preserve"> m</w:t>
      </w:r>
      <w:r w:rsidRPr="00961059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961059">
        <w:rPr>
          <w:rFonts w:ascii="Calibri" w:hAnsi="Calibri" w:cs="Calibri"/>
          <w:color w:val="000000"/>
          <w:sz w:val="22"/>
          <w:szCs w:val="22"/>
        </w:rPr>
        <w:t xml:space="preserve"> z ID oznako </w:t>
      </w:r>
      <w:r>
        <w:rPr>
          <w:rFonts w:ascii="Calibri" w:hAnsi="Calibri" w:cs="Calibri"/>
          <w:color w:val="000000"/>
          <w:sz w:val="22"/>
          <w:szCs w:val="22"/>
        </w:rPr>
        <w:t>1725-1435-87</w:t>
      </w:r>
      <w:r w:rsidRPr="00961059"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</w:rPr>
        <w:t>1725</w:t>
      </w:r>
      <w:r w:rsidRPr="0096105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Ajdovščina, stavba 1435, del 87</w:t>
      </w:r>
      <w:r w:rsidRPr="00961059">
        <w:rPr>
          <w:rFonts w:ascii="Calibri" w:hAnsi="Calibri" w:cs="Calibri"/>
          <w:color w:val="000000"/>
          <w:sz w:val="22"/>
          <w:szCs w:val="22"/>
        </w:rPr>
        <w:t>) v p</w:t>
      </w:r>
      <w:r>
        <w:rPr>
          <w:rFonts w:ascii="Calibri" w:hAnsi="Calibri" w:cs="Calibri"/>
          <w:color w:val="000000"/>
          <w:sz w:val="22"/>
          <w:szCs w:val="22"/>
        </w:rPr>
        <w:t>ritličju stanovanjskega bloka</w:t>
      </w:r>
      <w:r w:rsidRPr="009610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1059">
        <w:rPr>
          <w:rFonts w:ascii="Calibri" w:hAnsi="Calibri" w:cs="Calibri"/>
          <w:b/>
          <w:color w:val="000000"/>
          <w:sz w:val="22"/>
          <w:szCs w:val="22"/>
        </w:rPr>
        <w:t xml:space="preserve">na naslovu </w:t>
      </w:r>
      <w:r>
        <w:rPr>
          <w:rFonts w:ascii="Calibri" w:hAnsi="Calibri" w:cs="Calibri"/>
          <w:b/>
          <w:color w:val="000000"/>
          <w:sz w:val="22"/>
          <w:szCs w:val="22"/>
        </w:rPr>
        <w:t>Vošnjakova ulica 9</w:t>
      </w:r>
      <w:r w:rsidRPr="00961059">
        <w:rPr>
          <w:rFonts w:ascii="Calibri" w:hAnsi="Calibri" w:cs="Calibri"/>
          <w:b/>
          <w:color w:val="000000"/>
          <w:sz w:val="22"/>
          <w:szCs w:val="22"/>
        </w:rPr>
        <w:t xml:space="preserve"> v Ljubljani</w:t>
      </w:r>
      <w:r w:rsidRPr="00961059">
        <w:rPr>
          <w:rFonts w:ascii="Calibri" w:hAnsi="Calibri" w:cs="Calibri"/>
          <w:color w:val="000000"/>
          <w:sz w:val="22"/>
          <w:szCs w:val="22"/>
        </w:rPr>
        <w:t xml:space="preserve">. Nepremičnina je prosta oseb in stvari. </w:t>
      </w:r>
      <w:r w:rsidR="00E267DA" w:rsidRPr="00961059">
        <w:rPr>
          <w:rFonts w:ascii="Calibri" w:hAnsi="Calibri" w:cs="Calibri"/>
          <w:color w:val="000000"/>
          <w:sz w:val="22"/>
          <w:szCs w:val="22"/>
        </w:rPr>
        <w:t xml:space="preserve">Nepremičnina je prosta oseb in stvari. </w:t>
      </w:r>
      <w:r w:rsidR="00E267DA">
        <w:rPr>
          <w:rFonts w:ascii="Calibri" w:hAnsi="Calibri" w:cs="Calibri"/>
          <w:sz w:val="22"/>
          <w:szCs w:val="22"/>
        </w:rPr>
        <w:t xml:space="preserve">Zemljiškoknjižno stanje je urejeno v korist prodajalca. 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Trenutni dostop do poslovnega prostora poteka preko drugega lastniškega prostora. Prvotno je bil vhod v poslovni prostor urejen iz notranjega dvorišča </w:t>
      </w:r>
      <w:r w:rsidR="00444200">
        <w:rPr>
          <w:rFonts w:ascii="Calibri" w:hAnsi="Calibri" w:cs="Calibri"/>
          <w:color w:val="000000"/>
          <w:sz w:val="22"/>
          <w:szCs w:val="22"/>
        </w:rPr>
        <w:t xml:space="preserve">stanovanjskega </w:t>
      </w:r>
      <w:r>
        <w:rPr>
          <w:rFonts w:ascii="Calibri" w:hAnsi="Calibri" w:cs="Calibri"/>
          <w:color w:val="000000"/>
          <w:sz w:val="22"/>
          <w:szCs w:val="22"/>
        </w:rPr>
        <w:t xml:space="preserve">bloka, ki je bil kasneje zazidan. Nov lastnik si bo moral sam urediti dostop do predmetnega poslovnega prostora, kot je bil prvotno urejen. </w:t>
      </w:r>
      <w:r w:rsidRPr="00961059">
        <w:rPr>
          <w:rFonts w:ascii="Calibri" w:hAnsi="Calibri" w:cs="Calibri"/>
          <w:color w:val="000000"/>
          <w:sz w:val="22"/>
          <w:szCs w:val="22"/>
        </w:rPr>
        <w:t>Nepremičnina se prodaja po 27. členu Zakona o stvarnem premoženju države in samoupravnih lokalnih skupnosti (ZSPDSLS-1, Uradni list RS, št. 11/18 in 79/18). Za nepremičnino v skladu s 334. členom EZ-1, energetska računska izkaznica ni potrebna.</w:t>
      </w:r>
    </w:p>
    <w:p w:rsidR="00961059" w:rsidRDefault="00961059" w:rsidP="0096105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61059" w:rsidRDefault="00961059" w:rsidP="0096105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23477" w:rsidRDefault="00A23477" w:rsidP="0096105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23477" w:rsidRDefault="00A23477" w:rsidP="0096105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61059" w:rsidRDefault="00961059" w:rsidP="009610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961059" w:rsidRDefault="00444200" w:rsidP="009610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19.470,00</w:t>
      </w:r>
      <w:r w:rsidR="00961059">
        <w:rPr>
          <w:rFonts w:ascii="Calibri" w:hAnsi="Calibri" w:cs="Calibri"/>
          <w:b/>
          <w:color w:val="000000"/>
          <w:sz w:val="22"/>
          <w:szCs w:val="22"/>
        </w:rPr>
        <w:t xml:space="preserve"> EUR  </w:t>
      </w:r>
      <w:r w:rsidR="00961059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A23477">
        <w:rPr>
          <w:rFonts w:ascii="Calibri" w:hAnsi="Calibri" w:cs="Calibri"/>
          <w:color w:val="000000"/>
          <w:sz w:val="22"/>
          <w:szCs w:val="22"/>
        </w:rPr>
        <w:t>devetnajst tisoč štiristo sedemdeset</w:t>
      </w:r>
      <w:r w:rsidR="00961059">
        <w:rPr>
          <w:rFonts w:ascii="Calibri" w:hAnsi="Calibri" w:cs="Calibri"/>
          <w:color w:val="000000"/>
          <w:sz w:val="22"/>
          <w:szCs w:val="22"/>
        </w:rPr>
        <w:t xml:space="preserve"> evrov 00/100) </w:t>
      </w:r>
    </w:p>
    <w:p w:rsidR="00961059" w:rsidRDefault="00961059" w:rsidP="009610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961059" w:rsidRDefault="00961059" w:rsidP="009610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961059" w:rsidRDefault="00A23477" w:rsidP="009610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1.947</w:t>
      </w:r>
      <w:r w:rsidR="00961059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961059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>tisoč devetsto sedeminštirideset</w:t>
      </w:r>
      <w:r w:rsidR="00961059"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961059" w:rsidRDefault="00961059" w:rsidP="009610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961059" w:rsidRDefault="00961059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BE5EF0" w:rsidRDefault="00BE5EF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BE5EF0" w:rsidRDefault="00BE5EF0" w:rsidP="00BE5EF0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1.3. </w:t>
      </w:r>
      <w:r w:rsidRPr="00532BEA">
        <w:rPr>
          <w:rFonts w:ascii="Calibri" w:hAnsi="Calibri" w:cs="Calibri"/>
          <w:b/>
          <w:sz w:val="22"/>
          <w:szCs w:val="22"/>
        </w:rPr>
        <w:t xml:space="preserve"> </w:t>
      </w:r>
      <w:r w:rsidRPr="00532BEA">
        <w:rPr>
          <w:rFonts w:ascii="Calibri" w:hAnsi="Calibri" w:cs="Calibri"/>
          <w:sz w:val="22"/>
          <w:szCs w:val="22"/>
        </w:rPr>
        <w:t>Predmet javne dražbe</w:t>
      </w:r>
      <w:r>
        <w:rPr>
          <w:rFonts w:ascii="Calibri" w:hAnsi="Calibri" w:cs="Calibri"/>
          <w:sz w:val="22"/>
          <w:szCs w:val="22"/>
        </w:rPr>
        <w:t xml:space="preserve"> sta skupaj:</w:t>
      </w:r>
    </w:p>
    <w:p w:rsidR="00BE5EF0" w:rsidRDefault="00BE5EF0" w:rsidP="00BE5EF0">
      <w:pPr>
        <w:pStyle w:val="Default"/>
        <w:ind w:left="709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532BEA">
        <w:rPr>
          <w:rFonts w:ascii="Calibri" w:hAnsi="Calibri" w:cs="Calibri"/>
          <w:sz w:val="22"/>
          <w:szCs w:val="22"/>
        </w:rPr>
        <w:t>poslovni prostor v prvem nadstropju v izmeri 130,30 m</w:t>
      </w:r>
      <w:r w:rsidRPr="00532BEA">
        <w:rPr>
          <w:rFonts w:ascii="Calibri" w:hAnsi="Calibri" w:cs="Calibri"/>
          <w:sz w:val="22"/>
          <w:szCs w:val="22"/>
          <w:vertAlign w:val="superscript"/>
        </w:rPr>
        <w:t>2</w:t>
      </w:r>
      <w:r w:rsidRPr="00532BEA">
        <w:rPr>
          <w:rFonts w:ascii="Calibri" w:hAnsi="Calibri" w:cs="Calibri"/>
          <w:sz w:val="22"/>
          <w:szCs w:val="22"/>
        </w:rPr>
        <w:t xml:space="preserve">, poslovni prostor   v  </w:t>
      </w:r>
      <w:proofErr w:type="spellStart"/>
      <w:r w:rsidRPr="00532BEA">
        <w:rPr>
          <w:rFonts w:ascii="Calibri" w:hAnsi="Calibri" w:cs="Calibri"/>
          <w:sz w:val="22"/>
          <w:szCs w:val="22"/>
        </w:rPr>
        <w:t>polkleti</w:t>
      </w:r>
      <w:proofErr w:type="spellEnd"/>
      <w:r w:rsidRPr="00532BEA">
        <w:rPr>
          <w:rFonts w:ascii="Calibri" w:hAnsi="Calibri" w:cs="Calibri"/>
          <w:sz w:val="22"/>
          <w:szCs w:val="22"/>
        </w:rPr>
        <w:t xml:space="preserve"> v velikosti 47,60 m</w:t>
      </w:r>
      <w:r w:rsidRPr="00532BEA">
        <w:rPr>
          <w:rFonts w:ascii="Calibri" w:hAnsi="Calibri" w:cs="Calibri"/>
          <w:sz w:val="22"/>
          <w:szCs w:val="22"/>
          <w:vertAlign w:val="superscript"/>
        </w:rPr>
        <w:t>2</w:t>
      </w:r>
      <w:r w:rsidRPr="00532BEA">
        <w:rPr>
          <w:rFonts w:ascii="Calibri" w:hAnsi="Calibri" w:cs="Calibri"/>
          <w:sz w:val="22"/>
          <w:szCs w:val="22"/>
        </w:rPr>
        <w:t xml:space="preserve">, poslovni prostor  v </w:t>
      </w:r>
      <w:proofErr w:type="spellStart"/>
      <w:r w:rsidRPr="00532BEA">
        <w:rPr>
          <w:rFonts w:ascii="Calibri" w:hAnsi="Calibri" w:cs="Calibri"/>
          <w:sz w:val="22"/>
          <w:szCs w:val="22"/>
        </w:rPr>
        <w:t>polkleti</w:t>
      </w:r>
      <w:proofErr w:type="spellEnd"/>
      <w:r w:rsidRPr="00532BEA">
        <w:rPr>
          <w:rFonts w:ascii="Calibri" w:hAnsi="Calibri" w:cs="Calibri"/>
          <w:sz w:val="22"/>
          <w:szCs w:val="22"/>
        </w:rPr>
        <w:t xml:space="preserve"> v velikosti 112,80 m</w:t>
      </w:r>
      <w:r w:rsidRPr="00532BEA">
        <w:rPr>
          <w:rFonts w:ascii="Calibri" w:hAnsi="Calibri" w:cs="Calibri"/>
          <w:sz w:val="22"/>
          <w:szCs w:val="22"/>
          <w:vertAlign w:val="superscript"/>
        </w:rPr>
        <w:t>2</w:t>
      </w:r>
      <w:r w:rsidRPr="00532BEA">
        <w:rPr>
          <w:rFonts w:ascii="Calibri" w:hAnsi="Calibri" w:cs="Calibri"/>
          <w:sz w:val="22"/>
          <w:szCs w:val="22"/>
        </w:rPr>
        <w:t xml:space="preserve">, sanitarije v </w:t>
      </w:r>
      <w:proofErr w:type="spellStart"/>
      <w:r w:rsidRPr="00532BEA">
        <w:rPr>
          <w:rFonts w:ascii="Calibri" w:hAnsi="Calibri" w:cs="Calibri"/>
          <w:sz w:val="22"/>
          <w:szCs w:val="22"/>
        </w:rPr>
        <w:t>polkleti</w:t>
      </w:r>
      <w:proofErr w:type="spellEnd"/>
      <w:r w:rsidRPr="00532BEA">
        <w:rPr>
          <w:rFonts w:ascii="Calibri" w:hAnsi="Calibri" w:cs="Calibri"/>
          <w:sz w:val="22"/>
          <w:szCs w:val="22"/>
        </w:rPr>
        <w:t xml:space="preserve"> v velikosti 2,40 m</w:t>
      </w:r>
      <w:r w:rsidRPr="00532BEA">
        <w:rPr>
          <w:rFonts w:ascii="Calibri" w:hAnsi="Calibri" w:cs="Calibri"/>
          <w:sz w:val="22"/>
          <w:szCs w:val="22"/>
          <w:vertAlign w:val="superscript"/>
        </w:rPr>
        <w:t>2</w:t>
      </w:r>
      <w:r w:rsidRPr="00532BEA">
        <w:rPr>
          <w:rFonts w:ascii="Calibri" w:hAnsi="Calibri" w:cs="Calibri"/>
          <w:sz w:val="22"/>
          <w:szCs w:val="22"/>
        </w:rPr>
        <w:t>, vse skupaj v izmeri 293,10 m</w:t>
      </w:r>
      <w:r w:rsidRPr="00532BEA"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r w:rsidRPr="00BE5EF0">
        <w:rPr>
          <w:rFonts w:ascii="Calibri" w:hAnsi="Calibri" w:cs="Calibri"/>
          <w:b/>
          <w:sz w:val="22"/>
          <w:szCs w:val="22"/>
        </w:rPr>
        <w:t>na naslovu D</w:t>
      </w:r>
      <w:r w:rsidR="002F400B">
        <w:rPr>
          <w:rFonts w:ascii="Calibri" w:hAnsi="Calibri" w:cs="Calibri"/>
          <w:b/>
          <w:sz w:val="22"/>
          <w:szCs w:val="22"/>
        </w:rPr>
        <w:t>unajska cesta 23</w:t>
      </w:r>
      <w:r w:rsidRPr="00BE5EF0">
        <w:rPr>
          <w:rFonts w:ascii="Calibri" w:hAnsi="Calibri" w:cs="Calibri"/>
          <w:b/>
          <w:sz w:val="22"/>
          <w:szCs w:val="22"/>
        </w:rPr>
        <w:t>0 v Ljubljani</w:t>
      </w:r>
      <w:r>
        <w:rPr>
          <w:rFonts w:ascii="Calibri" w:hAnsi="Calibri" w:cs="Calibri"/>
          <w:sz w:val="22"/>
          <w:szCs w:val="22"/>
        </w:rPr>
        <w:t xml:space="preserve">. </w:t>
      </w:r>
      <w:r w:rsidRPr="00532BEA">
        <w:rPr>
          <w:rFonts w:ascii="Calibri" w:hAnsi="Calibri" w:cs="Calibri"/>
          <w:sz w:val="22"/>
          <w:szCs w:val="22"/>
        </w:rPr>
        <w:t xml:space="preserve">Predmetni prostori se nahajajo v nerazdeljeni stavbi, za katero etažna lastnina ni vzpostavljena, stoječi na zemljišču </w:t>
      </w:r>
      <w:proofErr w:type="spellStart"/>
      <w:r w:rsidRPr="00532BEA">
        <w:rPr>
          <w:rFonts w:ascii="Calibri" w:hAnsi="Calibri" w:cs="Calibri"/>
          <w:sz w:val="22"/>
          <w:szCs w:val="22"/>
        </w:rPr>
        <w:t>parc</w:t>
      </w:r>
      <w:proofErr w:type="spellEnd"/>
      <w:r w:rsidRPr="00532BEA">
        <w:rPr>
          <w:rFonts w:ascii="Calibri" w:hAnsi="Calibri" w:cs="Calibri"/>
          <w:sz w:val="22"/>
          <w:szCs w:val="22"/>
        </w:rPr>
        <w:t xml:space="preserve">. št. 211/1, k. o. 1735 Stožice, katere prodajalec je solastnik v deležu 491/1000. Površine poslovnih prostorov v stavbi na naslovu Dunajska cesta 230, Ljubljana so bile ugotovljene na podlagi vpogleda v evidence GURS, saj je stavba 1735-347, ki je povezana s parcelo 211/1 že evidentirana v katastru stavb,  zato prodajalec ne odgovarja za kakršnokoli razliko glede drugače ugotovljene površine. </w:t>
      </w:r>
      <w:r w:rsidRPr="00201841">
        <w:rPr>
          <w:rFonts w:ascii="Calibri" w:hAnsi="Calibri" w:cs="Calibri"/>
          <w:sz w:val="22"/>
          <w:szCs w:val="22"/>
        </w:rPr>
        <w:t>Del kleti, ki v naravi predstavlja strelišče je v upravljanju Oddelka za šport in Javnega zavoda Šport L</w:t>
      </w:r>
      <w:r>
        <w:rPr>
          <w:rFonts w:ascii="Calibri" w:hAnsi="Calibri" w:cs="Calibri"/>
          <w:sz w:val="22"/>
          <w:szCs w:val="22"/>
        </w:rPr>
        <w:t>j</w:t>
      </w:r>
      <w:r w:rsidRPr="00201841">
        <w:rPr>
          <w:rFonts w:ascii="Calibri" w:hAnsi="Calibri" w:cs="Calibri"/>
          <w:sz w:val="22"/>
          <w:szCs w:val="22"/>
        </w:rPr>
        <w:t>ubljana, Mestne občine Ljubl</w:t>
      </w:r>
      <w:r>
        <w:rPr>
          <w:rFonts w:ascii="Calibri" w:hAnsi="Calibri" w:cs="Calibri"/>
          <w:sz w:val="22"/>
          <w:szCs w:val="22"/>
        </w:rPr>
        <w:t>jana do konca šolskega leta 2021/2022</w:t>
      </w:r>
      <w:r w:rsidRPr="00201841">
        <w:rPr>
          <w:rFonts w:ascii="Calibri" w:hAnsi="Calibri" w:cs="Calibri"/>
          <w:sz w:val="22"/>
          <w:szCs w:val="22"/>
        </w:rPr>
        <w:t>.</w:t>
      </w:r>
    </w:p>
    <w:p w:rsidR="00BE5EF0" w:rsidRDefault="00BE5EF0" w:rsidP="00BE5EF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32BEA">
        <w:rPr>
          <w:rFonts w:ascii="Calibri" w:hAnsi="Calibri" w:cs="Calibri"/>
          <w:sz w:val="22"/>
          <w:szCs w:val="22"/>
        </w:rPr>
        <w:t xml:space="preserve">Vpis kupca v zemljiško knjigo bo mogoč na solastniškem deležu prodajalca v višini 491/1000 na parceli št. 211/1, k. o. 1735 Stožice, ID znak parcela 1735 211/1 (ID 6982662).  </w:t>
      </w:r>
    </w:p>
    <w:p w:rsidR="00BE5EF0" w:rsidRPr="00532BEA" w:rsidRDefault="00BE5EF0" w:rsidP="00BE5EF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32BEA">
        <w:rPr>
          <w:rFonts w:ascii="Calibri" w:hAnsi="Calibri" w:cs="Calibri"/>
          <w:sz w:val="22"/>
          <w:szCs w:val="22"/>
        </w:rPr>
        <w:t xml:space="preserve">Za nepremičnino obstaja predkupna pravica solastnikov. </w:t>
      </w:r>
    </w:p>
    <w:p w:rsidR="00BE5EF0" w:rsidRPr="00532BEA" w:rsidRDefault="00BE5EF0" w:rsidP="00BE5EF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E5EF0" w:rsidRDefault="00BE5EF0" w:rsidP="00BE5EF0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32BEA">
        <w:rPr>
          <w:rFonts w:ascii="Calibri" w:hAnsi="Calibri" w:cs="Calibri"/>
          <w:sz w:val="22"/>
          <w:szCs w:val="22"/>
        </w:rPr>
        <w:t xml:space="preserve">zemljišče </w:t>
      </w:r>
      <w:proofErr w:type="spellStart"/>
      <w:r w:rsidRPr="00532BEA">
        <w:rPr>
          <w:rFonts w:ascii="Calibri" w:hAnsi="Calibri" w:cs="Calibri"/>
          <w:sz w:val="22"/>
          <w:szCs w:val="22"/>
        </w:rPr>
        <w:t>parc</w:t>
      </w:r>
      <w:proofErr w:type="spellEnd"/>
      <w:r w:rsidRPr="00532BEA">
        <w:rPr>
          <w:rFonts w:ascii="Calibri" w:hAnsi="Calibri" w:cs="Calibri"/>
          <w:sz w:val="22"/>
          <w:szCs w:val="22"/>
        </w:rPr>
        <w:t>. št. 212/1, k. o. 1735 Stožice, ID znak parcela 1735 212/1 (ID 6982660), v izmeri 471 m</w:t>
      </w:r>
      <w:r w:rsidRPr="00532BEA">
        <w:rPr>
          <w:rFonts w:ascii="Calibri" w:hAnsi="Calibri" w:cs="Calibri"/>
          <w:sz w:val="22"/>
          <w:szCs w:val="22"/>
          <w:vertAlign w:val="superscript"/>
        </w:rPr>
        <w:t xml:space="preserve">2 </w:t>
      </w:r>
      <w:r w:rsidRPr="00532BEA">
        <w:rPr>
          <w:rFonts w:ascii="Calibri" w:hAnsi="Calibri" w:cs="Calibri"/>
          <w:sz w:val="22"/>
          <w:szCs w:val="22"/>
        </w:rPr>
        <w:t xml:space="preserve">, ki v naravi predstavlja sosednje zemljišče, </w:t>
      </w:r>
      <w:r>
        <w:rPr>
          <w:rFonts w:ascii="Calibri" w:hAnsi="Calibri" w:cs="Calibri"/>
          <w:sz w:val="22"/>
          <w:szCs w:val="22"/>
        </w:rPr>
        <w:t>pripadajočega zemljišča k stavbi.</w:t>
      </w:r>
      <w:r w:rsidRPr="00532BEA">
        <w:rPr>
          <w:rFonts w:ascii="Calibri" w:hAnsi="Calibri" w:cs="Calibri"/>
          <w:sz w:val="22"/>
          <w:szCs w:val="22"/>
        </w:rPr>
        <w:t xml:space="preserve"> Iz potrdila o namenski rabi zemljišča je razvidno, da je predmetno zemljišče v območju stavbnih zemljišč. </w:t>
      </w:r>
    </w:p>
    <w:p w:rsidR="00BE5EF0" w:rsidRPr="00532BEA" w:rsidRDefault="00BE5EF0" w:rsidP="00BE5EF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32BEA">
        <w:rPr>
          <w:rFonts w:ascii="Calibri" w:hAnsi="Calibri" w:cs="Calibri"/>
          <w:sz w:val="22"/>
          <w:szCs w:val="22"/>
        </w:rPr>
        <w:t>Vpis kupca v zemljiško knjigo na parceli št. 21</w:t>
      </w:r>
      <w:r>
        <w:rPr>
          <w:rFonts w:ascii="Calibri" w:hAnsi="Calibri" w:cs="Calibri"/>
          <w:sz w:val="22"/>
          <w:szCs w:val="22"/>
        </w:rPr>
        <w:t>2</w:t>
      </w:r>
      <w:r w:rsidRPr="00532BEA">
        <w:rPr>
          <w:rFonts w:ascii="Calibri" w:hAnsi="Calibri" w:cs="Calibri"/>
          <w:sz w:val="22"/>
          <w:szCs w:val="22"/>
        </w:rPr>
        <w:t>/1, k. o. 1735 Stožice, ID znak parcela 1735 21</w:t>
      </w:r>
      <w:r>
        <w:rPr>
          <w:rFonts w:ascii="Calibri" w:hAnsi="Calibri" w:cs="Calibri"/>
          <w:sz w:val="22"/>
          <w:szCs w:val="22"/>
        </w:rPr>
        <w:t>2</w:t>
      </w:r>
      <w:r w:rsidRPr="00532BEA">
        <w:rPr>
          <w:rFonts w:ascii="Calibri" w:hAnsi="Calibri" w:cs="Calibri"/>
          <w:sz w:val="22"/>
          <w:szCs w:val="22"/>
        </w:rPr>
        <w:t xml:space="preserve">/1 (ID </w:t>
      </w:r>
      <w:r w:rsidRPr="00F04975">
        <w:rPr>
          <w:rFonts w:ascii="Calibri" w:hAnsi="Calibri" w:cs="Calibri"/>
          <w:sz w:val="22"/>
          <w:szCs w:val="22"/>
        </w:rPr>
        <w:t>6982660</w:t>
      </w:r>
      <w:r w:rsidRPr="00532BEA">
        <w:rPr>
          <w:rFonts w:ascii="Calibri" w:hAnsi="Calibri" w:cs="Calibri"/>
          <w:sz w:val="22"/>
          <w:szCs w:val="22"/>
        </w:rPr>
        <w:t xml:space="preserve">),  bo mogoč do celote 1/1.  </w:t>
      </w:r>
    </w:p>
    <w:p w:rsidR="00BE5EF0" w:rsidRPr="00532BEA" w:rsidRDefault="00BE5EF0" w:rsidP="00BE5E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E5EF0" w:rsidRDefault="00BE5EF0" w:rsidP="00BE5E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Poslovni prostori iz prve alineje so</w:t>
      </w:r>
      <w:r w:rsidRPr="00532BEA">
        <w:rPr>
          <w:rFonts w:ascii="Calibri" w:hAnsi="Calibri" w:cs="Calibri"/>
          <w:color w:val="000000"/>
          <w:sz w:val="22"/>
          <w:szCs w:val="22"/>
        </w:rPr>
        <w:t xml:space="preserve"> vključeni v Načrt razpolaganja z nepremičnim premoženjem Mestne občine Ljubljana za leto 202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Pr="00532BEA">
        <w:rPr>
          <w:rFonts w:ascii="Calibri" w:hAnsi="Calibri" w:cs="Calibri"/>
          <w:color w:val="000000"/>
          <w:sz w:val="22"/>
          <w:szCs w:val="22"/>
        </w:rPr>
        <w:t>. Za poslovne prostore je izdelana energetska računska izkaznica, energijski kazalniki energetske učinkovitosti so označeni z razredom D (60-105 kWh/m2a).</w:t>
      </w:r>
    </w:p>
    <w:p w:rsidR="00BE5EF0" w:rsidRPr="00532BEA" w:rsidRDefault="00BE5EF0" w:rsidP="00BE5E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Nepremičnina- zemljišče iz druge alineje </w:t>
      </w:r>
      <w:r w:rsidRPr="0083084C">
        <w:rPr>
          <w:rFonts w:ascii="Calibri" w:hAnsi="Calibri" w:cs="Calibri"/>
          <w:color w:val="000000"/>
          <w:sz w:val="22"/>
          <w:szCs w:val="22"/>
        </w:rPr>
        <w:t>se prodaja po 27. členu Zakona o stvarnem premoženju države in samoupravnih lokalnih skupnosti (ZSPDSLS-1, Uradni list RS, št. 11/18 in 79/18).</w:t>
      </w:r>
    </w:p>
    <w:p w:rsidR="00BE5EF0" w:rsidRPr="00532BEA" w:rsidRDefault="00BE5EF0" w:rsidP="00BE5E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E5EF0" w:rsidRPr="00532BEA" w:rsidRDefault="00BE5EF0" w:rsidP="00BE5E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32BEA"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BE5EF0" w:rsidRPr="00532BEA" w:rsidRDefault="00BE5EF0" w:rsidP="00BE5E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165.750</w:t>
      </w:r>
      <w:r w:rsidRPr="00532BEA">
        <w:rPr>
          <w:rFonts w:ascii="Calibri" w:hAnsi="Calibri" w:cs="Calibri"/>
          <w:b/>
          <w:color w:val="000000"/>
          <w:sz w:val="22"/>
          <w:szCs w:val="22"/>
        </w:rPr>
        <w:t xml:space="preserve">,00 EUR  </w:t>
      </w:r>
      <w:r w:rsidRPr="00532BEA">
        <w:rPr>
          <w:rFonts w:ascii="Calibri" w:hAnsi="Calibri" w:cs="Calibri"/>
          <w:color w:val="000000"/>
          <w:sz w:val="22"/>
          <w:szCs w:val="22"/>
        </w:rPr>
        <w:t>(z besedo: sto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32BEA">
        <w:rPr>
          <w:rFonts w:ascii="Calibri" w:hAnsi="Calibri" w:cs="Calibri"/>
          <w:color w:val="000000"/>
          <w:sz w:val="22"/>
          <w:szCs w:val="22"/>
        </w:rPr>
        <w:t>petin</w:t>
      </w:r>
      <w:r>
        <w:rPr>
          <w:rFonts w:ascii="Calibri" w:hAnsi="Calibri" w:cs="Calibri"/>
          <w:color w:val="000000"/>
          <w:sz w:val="22"/>
          <w:szCs w:val="22"/>
        </w:rPr>
        <w:t>šestdeset tisoč sedemsto petdeset</w:t>
      </w:r>
      <w:r w:rsidRPr="00532BEA">
        <w:rPr>
          <w:rFonts w:ascii="Calibri" w:hAnsi="Calibri" w:cs="Calibri"/>
          <w:color w:val="000000"/>
          <w:sz w:val="22"/>
          <w:szCs w:val="22"/>
        </w:rPr>
        <w:t xml:space="preserve"> evrov 00/100) </w:t>
      </w:r>
    </w:p>
    <w:p w:rsidR="00BE5EF0" w:rsidRPr="00532BEA" w:rsidRDefault="00BE5EF0" w:rsidP="00BE5E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532BEA"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 w:rsidRPr="00532BEA">
        <w:rPr>
          <w:rFonts w:ascii="Calibri" w:hAnsi="Calibri" w:cs="Calibri"/>
          <w:b/>
          <w:sz w:val="22"/>
          <w:szCs w:val="22"/>
        </w:rPr>
        <w:t>ne vključuje 2 % davka na promet nepremičnin, ki ga plača kupec.</w:t>
      </w:r>
    </w:p>
    <w:p w:rsidR="00BE5EF0" w:rsidRPr="00532BEA" w:rsidRDefault="00BE5EF0" w:rsidP="00BE5E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BE5EF0" w:rsidRPr="00532BEA" w:rsidRDefault="00BE5EF0" w:rsidP="00BE5E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16.575</w:t>
      </w:r>
      <w:r w:rsidRPr="00532BEA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Pr="00532BEA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>šestnajst tisoč petsto petinsedemdeset</w:t>
      </w:r>
      <w:r w:rsidRPr="00532BEA"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BE5EF0" w:rsidRDefault="00BE5EF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kupnine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</w:t>
      </w:r>
      <w:r w:rsidR="00A9403E">
        <w:rPr>
          <w:rFonts w:ascii="Calibri" w:hAnsi="Calibri"/>
          <w:sz w:val="22"/>
          <w:szCs w:val="22"/>
        </w:rPr>
        <w:lastRenderedPageBreak/>
        <w:t>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9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0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Javna dražba se bo vršila dne </w:t>
      </w:r>
      <w:r w:rsidR="00961059">
        <w:rPr>
          <w:rFonts w:ascii="Calibri" w:hAnsi="Calibri"/>
          <w:b/>
          <w:sz w:val="22"/>
          <w:szCs w:val="22"/>
        </w:rPr>
        <w:t>21.10</w:t>
      </w:r>
      <w:r w:rsidR="002725E1">
        <w:rPr>
          <w:rFonts w:ascii="Calibri" w:hAnsi="Calibri"/>
          <w:b/>
          <w:sz w:val="22"/>
          <w:szCs w:val="22"/>
        </w:rPr>
        <w:t>.2021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4F1CD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A23477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687F20">
        <w:rPr>
          <w:rFonts w:ascii="Calibri" w:hAnsi="Calibri"/>
          <w:b/>
          <w:sz w:val="22"/>
          <w:szCs w:val="22"/>
        </w:rPr>
        <w:t>Mestni trg 18</w:t>
      </w:r>
      <w:r w:rsidR="002725E1" w:rsidRPr="00687F20">
        <w:rPr>
          <w:rFonts w:ascii="Calibri" w:hAnsi="Calibri"/>
          <w:b/>
          <w:sz w:val="22"/>
          <w:szCs w:val="22"/>
        </w:rPr>
        <w:t xml:space="preserve"> v </w:t>
      </w:r>
      <w:proofErr w:type="spellStart"/>
      <w:r w:rsidR="002725E1" w:rsidRPr="00687F20">
        <w:rPr>
          <w:rFonts w:ascii="Calibri" w:hAnsi="Calibri"/>
          <w:b/>
          <w:sz w:val="22"/>
          <w:szCs w:val="22"/>
        </w:rPr>
        <w:t>Lj</w:t>
      </w:r>
      <w:proofErr w:type="spellEnd"/>
      <w:r w:rsidR="002725E1" w:rsidRPr="00687F20">
        <w:rPr>
          <w:rFonts w:ascii="Calibri" w:hAnsi="Calibri"/>
          <w:b/>
          <w:sz w:val="22"/>
          <w:szCs w:val="22"/>
        </w:rPr>
        <w:t>. ob 11:00</w:t>
      </w:r>
      <w:r w:rsidRPr="00687F20">
        <w:rPr>
          <w:rFonts w:ascii="Calibri" w:hAnsi="Calibri"/>
          <w:b/>
          <w:sz w:val="22"/>
          <w:szCs w:val="22"/>
        </w:rPr>
        <w:t xml:space="preserve"> uri</w:t>
      </w:r>
    </w:p>
    <w:p w:rsidR="00A23477" w:rsidRPr="00BE5EF0" w:rsidRDefault="00A23477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23477">
        <w:rPr>
          <w:rFonts w:ascii="Calibri" w:hAnsi="Calibri"/>
          <w:sz w:val="22"/>
          <w:szCs w:val="22"/>
        </w:rPr>
        <w:t xml:space="preserve">za nepremičnino na naslovu </w:t>
      </w:r>
      <w:r w:rsidR="00615F5C">
        <w:rPr>
          <w:rFonts w:ascii="Calibri" w:hAnsi="Calibri"/>
          <w:b/>
          <w:sz w:val="22"/>
          <w:szCs w:val="22"/>
        </w:rPr>
        <w:t xml:space="preserve">Vošnjakova 9 v </w:t>
      </w:r>
      <w:proofErr w:type="spellStart"/>
      <w:r w:rsidR="00615F5C">
        <w:rPr>
          <w:rFonts w:ascii="Calibri" w:hAnsi="Calibri"/>
          <w:b/>
          <w:sz w:val="22"/>
          <w:szCs w:val="22"/>
        </w:rPr>
        <w:t>Lj</w:t>
      </w:r>
      <w:proofErr w:type="spellEnd"/>
      <w:r w:rsidR="00615F5C">
        <w:rPr>
          <w:rFonts w:ascii="Calibri" w:hAnsi="Calibri"/>
          <w:b/>
          <w:sz w:val="22"/>
          <w:szCs w:val="22"/>
        </w:rPr>
        <w:t>. ob 11:2</w:t>
      </w:r>
      <w:r w:rsidRPr="00A23477">
        <w:rPr>
          <w:rFonts w:ascii="Calibri" w:hAnsi="Calibri"/>
          <w:b/>
          <w:sz w:val="22"/>
          <w:szCs w:val="22"/>
        </w:rPr>
        <w:t>0 uri</w:t>
      </w:r>
    </w:p>
    <w:p w:rsidR="00BE5EF0" w:rsidRPr="00BE5EF0" w:rsidRDefault="002F400B" w:rsidP="00BE5EF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nepremičnine</w:t>
      </w:r>
      <w:r w:rsidR="00BE5EF0" w:rsidRPr="00A23477">
        <w:rPr>
          <w:rFonts w:ascii="Calibri" w:hAnsi="Calibri"/>
          <w:sz w:val="22"/>
          <w:szCs w:val="22"/>
        </w:rPr>
        <w:t xml:space="preserve"> na naslovu </w:t>
      </w:r>
      <w:r w:rsidR="00BE5EF0">
        <w:rPr>
          <w:rFonts w:ascii="Calibri" w:hAnsi="Calibri"/>
          <w:b/>
          <w:sz w:val="22"/>
          <w:szCs w:val="22"/>
        </w:rPr>
        <w:t>Dunajska cesta 230</w:t>
      </w:r>
      <w:r>
        <w:rPr>
          <w:rFonts w:ascii="Calibri" w:hAnsi="Calibri"/>
          <w:b/>
          <w:sz w:val="22"/>
          <w:szCs w:val="22"/>
        </w:rPr>
        <w:t xml:space="preserve"> v </w:t>
      </w:r>
      <w:proofErr w:type="spellStart"/>
      <w:r>
        <w:rPr>
          <w:rFonts w:ascii="Calibri" w:hAnsi="Calibri"/>
          <w:b/>
          <w:sz w:val="22"/>
          <w:szCs w:val="22"/>
        </w:rPr>
        <w:t>Lj</w:t>
      </w:r>
      <w:proofErr w:type="spellEnd"/>
      <w:r>
        <w:rPr>
          <w:rFonts w:ascii="Calibri" w:hAnsi="Calibri"/>
          <w:b/>
          <w:sz w:val="22"/>
          <w:szCs w:val="22"/>
        </w:rPr>
        <w:t>. ob 11:4</w:t>
      </w:r>
      <w:r w:rsidR="00BE5EF0" w:rsidRPr="00A23477">
        <w:rPr>
          <w:rFonts w:ascii="Calibri" w:hAnsi="Calibri"/>
          <w:b/>
          <w:sz w:val="22"/>
          <w:szCs w:val="22"/>
        </w:rPr>
        <w:t>0 uri</w:t>
      </w:r>
    </w:p>
    <w:p w:rsidR="00BE5EF0" w:rsidRPr="00A23477" w:rsidRDefault="00BE5EF0" w:rsidP="00BE5EF0">
      <w:pPr>
        <w:pStyle w:val="Odstavekseznama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E76B70" w:rsidRDefault="00E76B7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F32C68">
        <w:rPr>
          <w:rFonts w:ascii="Calibri" w:hAnsi="Calibri"/>
          <w:b/>
          <w:sz w:val="22"/>
          <w:szCs w:val="22"/>
        </w:rPr>
        <w:t>najkasneje do 1</w:t>
      </w:r>
      <w:r w:rsidR="00A23477">
        <w:rPr>
          <w:rFonts w:ascii="Calibri" w:hAnsi="Calibri"/>
          <w:b/>
          <w:sz w:val="22"/>
          <w:szCs w:val="22"/>
        </w:rPr>
        <w:t>5.10</w:t>
      </w:r>
      <w:r w:rsidR="002725E1">
        <w:rPr>
          <w:rFonts w:ascii="Calibri" w:hAnsi="Calibri"/>
          <w:b/>
          <w:sz w:val="22"/>
          <w:szCs w:val="22"/>
        </w:rPr>
        <w:t>.2021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tel.št. 01/306-11-37, elektronska pošta: 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D30D0C">
        <w:rPr>
          <w:rFonts w:ascii="Calibri" w:hAnsi="Calibri"/>
          <w:b/>
          <w:sz w:val="22"/>
          <w:szCs w:val="22"/>
        </w:rPr>
        <w:lastRenderedPageBreak/>
        <w:t>O</w:t>
      </w:r>
      <w:r w:rsidR="00A9403E" w:rsidRPr="00D30D0C">
        <w:rPr>
          <w:rFonts w:ascii="Calibri" w:hAnsi="Calibri"/>
          <w:b/>
          <w:sz w:val="22"/>
          <w:szCs w:val="22"/>
        </w:rPr>
        <w:t>gled nepremičnin</w:t>
      </w:r>
      <w:r w:rsidRPr="00D30D0C">
        <w:rPr>
          <w:rFonts w:ascii="Calibri" w:hAnsi="Calibri"/>
          <w:b/>
          <w:sz w:val="22"/>
          <w:szCs w:val="22"/>
        </w:rPr>
        <w:t>e</w:t>
      </w:r>
      <w:r w:rsidR="00D30D0C" w:rsidRPr="00D30D0C">
        <w:rPr>
          <w:rFonts w:ascii="Calibri" w:hAnsi="Calibri"/>
          <w:b/>
          <w:sz w:val="22"/>
          <w:szCs w:val="22"/>
        </w:rPr>
        <w:t xml:space="preserve"> je</w:t>
      </w:r>
      <w:r w:rsidR="00A9403E" w:rsidRPr="00D30D0C">
        <w:rPr>
          <w:rFonts w:ascii="Calibri" w:hAnsi="Calibri"/>
          <w:b/>
          <w:sz w:val="22"/>
          <w:szCs w:val="22"/>
        </w:rPr>
        <w:t xml:space="preserve"> možen</w:t>
      </w:r>
      <w:r w:rsidR="002F400B">
        <w:rPr>
          <w:rFonts w:ascii="Calibri" w:hAnsi="Calibri"/>
          <w:b/>
          <w:sz w:val="22"/>
          <w:szCs w:val="22"/>
        </w:rPr>
        <w:t>:</w:t>
      </w:r>
    </w:p>
    <w:p w:rsidR="00A9403E" w:rsidRDefault="002F400B" w:rsidP="00A9403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 w:rsidR="00A9403E" w:rsidRPr="00D30D0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dne 04</w:t>
      </w:r>
      <w:r w:rsidR="00A23477">
        <w:rPr>
          <w:rFonts w:ascii="Calibri" w:hAnsi="Calibri"/>
          <w:b/>
          <w:sz w:val="22"/>
          <w:szCs w:val="22"/>
        </w:rPr>
        <w:t>.10.2021</w:t>
      </w:r>
      <w:r>
        <w:rPr>
          <w:rFonts w:ascii="Calibri" w:hAnsi="Calibri"/>
          <w:b/>
          <w:sz w:val="22"/>
          <w:szCs w:val="22"/>
        </w:rPr>
        <w:t>:</w:t>
      </w:r>
    </w:p>
    <w:p w:rsidR="00A23477" w:rsidRPr="00A23477" w:rsidRDefault="00A23477" w:rsidP="00A23477">
      <w:pPr>
        <w:pStyle w:val="Odstavekseznam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nepremičnino na naslovu </w:t>
      </w:r>
      <w:r w:rsidRPr="00A23477">
        <w:rPr>
          <w:rFonts w:ascii="Calibri" w:hAnsi="Calibri"/>
          <w:sz w:val="22"/>
          <w:szCs w:val="22"/>
        </w:rPr>
        <w:t>Mestni trg 18</w:t>
      </w:r>
      <w:r>
        <w:rPr>
          <w:rFonts w:ascii="Calibri" w:hAnsi="Calibri"/>
          <w:sz w:val="22"/>
          <w:szCs w:val="22"/>
        </w:rPr>
        <w:t xml:space="preserve"> v </w:t>
      </w:r>
      <w:proofErr w:type="spellStart"/>
      <w:r>
        <w:rPr>
          <w:rFonts w:ascii="Calibri" w:hAnsi="Calibri"/>
          <w:sz w:val="22"/>
          <w:szCs w:val="22"/>
        </w:rPr>
        <w:t>Lj</w:t>
      </w:r>
      <w:proofErr w:type="spellEnd"/>
      <w:r>
        <w:rPr>
          <w:rFonts w:ascii="Calibri" w:hAnsi="Calibri"/>
          <w:sz w:val="22"/>
          <w:szCs w:val="22"/>
        </w:rPr>
        <w:t>. ob 10</w:t>
      </w:r>
      <w:r w:rsidRPr="00A23477">
        <w:rPr>
          <w:rFonts w:ascii="Calibri" w:hAnsi="Calibri"/>
          <w:sz w:val="22"/>
          <w:szCs w:val="22"/>
        </w:rPr>
        <w:t>:00 uri</w:t>
      </w:r>
    </w:p>
    <w:p w:rsidR="00A23477" w:rsidRPr="00A23477" w:rsidRDefault="00A23477" w:rsidP="00A23477">
      <w:pPr>
        <w:pStyle w:val="Odstavekseznam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23477">
        <w:rPr>
          <w:rFonts w:ascii="Calibri" w:hAnsi="Calibri"/>
          <w:sz w:val="22"/>
          <w:szCs w:val="22"/>
        </w:rPr>
        <w:t>za nepremičnino na na</w:t>
      </w:r>
      <w:r>
        <w:rPr>
          <w:rFonts w:ascii="Calibri" w:hAnsi="Calibri"/>
          <w:sz w:val="22"/>
          <w:szCs w:val="22"/>
        </w:rPr>
        <w:t xml:space="preserve">slovu Vošnjakova 9 v </w:t>
      </w:r>
      <w:proofErr w:type="spellStart"/>
      <w:r>
        <w:rPr>
          <w:rFonts w:ascii="Calibri" w:hAnsi="Calibri"/>
          <w:sz w:val="22"/>
          <w:szCs w:val="22"/>
        </w:rPr>
        <w:t>Lj</w:t>
      </w:r>
      <w:proofErr w:type="spellEnd"/>
      <w:r>
        <w:rPr>
          <w:rFonts w:ascii="Calibri" w:hAnsi="Calibri"/>
          <w:sz w:val="22"/>
          <w:szCs w:val="22"/>
        </w:rPr>
        <w:t>. ob 11:0</w:t>
      </w:r>
      <w:r w:rsidRPr="00A23477">
        <w:rPr>
          <w:rFonts w:ascii="Calibri" w:hAnsi="Calibri"/>
          <w:sz w:val="22"/>
          <w:szCs w:val="22"/>
        </w:rPr>
        <w:t>0 uri</w:t>
      </w:r>
    </w:p>
    <w:p w:rsidR="002F400B" w:rsidRDefault="002F400B" w:rsidP="002F400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 w:rsidRPr="00D30D0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dne 05</w:t>
      </w:r>
      <w:r>
        <w:rPr>
          <w:rFonts w:ascii="Calibri" w:hAnsi="Calibri"/>
          <w:b/>
          <w:sz w:val="22"/>
          <w:szCs w:val="22"/>
        </w:rPr>
        <w:t>.10.2021:</w:t>
      </w:r>
    </w:p>
    <w:p w:rsidR="002F400B" w:rsidRPr="00A23477" w:rsidRDefault="002F400B" w:rsidP="002F400B">
      <w:pPr>
        <w:pStyle w:val="Odstavekseznam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nepremičnino na naslovu </w:t>
      </w:r>
      <w:r>
        <w:rPr>
          <w:rFonts w:ascii="Calibri" w:hAnsi="Calibri"/>
          <w:sz w:val="22"/>
          <w:szCs w:val="22"/>
        </w:rPr>
        <w:t>Dunajska cesta 230</w:t>
      </w:r>
      <w:r>
        <w:rPr>
          <w:rFonts w:ascii="Calibri" w:hAnsi="Calibri"/>
          <w:sz w:val="22"/>
          <w:szCs w:val="22"/>
        </w:rPr>
        <w:t xml:space="preserve"> v </w:t>
      </w:r>
      <w:proofErr w:type="spellStart"/>
      <w:r>
        <w:rPr>
          <w:rFonts w:ascii="Calibri" w:hAnsi="Calibri"/>
          <w:sz w:val="22"/>
          <w:szCs w:val="22"/>
        </w:rPr>
        <w:t>Lj</w:t>
      </w:r>
      <w:proofErr w:type="spellEnd"/>
      <w:r>
        <w:rPr>
          <w:rFonts w:ascii="Calibri" w:hAnsi="Calibri"/>
          <w:sz w:val="22"/>
          <w:szCs w:val="22"/>
        </w:rPr>
        <w:t>. ob 10</w:t>
      </w:r>
      <w:r w:rsidRPr="00A23477">
        <w:rPr>
          <w:rFonts w:ascii="Calibri" w:hAnsi="Calibri"/>
          <w:sz w:val="22"/>
          <w:szCs w:val="22"/>
        </w:rPr>
        <w:t>:00 uri</w:t>
      </w:r>
    </w:p>
    <w:p w:rsidR="00A23477" w:rsidRPr="00A23477" w:rsidRDefault="00A23477" w:rsidP="00A23477">
      <w:pPr>
        <w:ind w:left="227"/>
        <w:jc w:val="both"/>
        <w:rPr>
          <w:rFonts w:ascii="Calibri" w:hAnsi="Calibri"/>
          <w:b/>
          <w:sz w:val="22"/>
          <w:szCs w:val="22"/>
          <w:u w:val="single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961059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>.: 5</w:t>
      </w:r>
      <w:r w:rsidR="00D30D0C">
        <w:rPr>
          <w:rFonts w:ascii="Calibri" w:hAnsi="Calibri"/>
          <w:sz w:val="22"/>
          <w:szCs w:val="22"/>
        </w:rPr>
        <w:t>/2021</w:t>
      </w: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E"/>
    <w:rsid w:val="00024E0F"/>
    <w:rsid w:val="0006081C"/>
    <w:rsid w:val="000D4E26"/>
    <w:rsid w:val="0013279F"/>
    <w:rsid w:val="00247FAB"/>
    <w:rsid w:val="002725E1"/>
    <w:rsid w:val="002F400B"/>
    <w:rsid w:val="0043755B"/>
    <w:rsid w:val="00444200"/>
    <w:rsid w:val="0044789B"/>
    <w:rsid w:val="004912EB"/>
    <w:rsid w:val="004F1CD5"/>
    <w:rsid w:val="00536A63"/>
    <w:rsid w:val="00614C3A"/>
    <w:rsid w:val="00615F5C"/>
    <w:rsid w:val="00687F20"/>
    <w:rsid w:val="0073142E"/>
    <w:rsid w:val="007C5EF9"/>
    <w:rsid w:val="0088434C"/>
    <w:rsid w:val="00892F8E"/>
    <w:rsid w:val="00957ACF"/>
    <w:rsid w:val="00961059"/>
    <w:rsid w:val="0097615B"/>
    <w:rsid w:val="009F32AA"/>
    <w:rsid w:val="00A0012B"/>
    <w:rsid w:val="00A23477"/>
    <w:rsid w:val="00A9403E"/>
    <w:rsid w:val="00AB45C1"/>
    <w:rsid w:val="00B61911"/>
    <w:rsid w:val="00BC68D2"/>
    <w:rsid w:val="00BE5EF0"/>
    <w:rsid w:val="00D30D0C"/>
    <w:rsid w:val="00D803B9"/>
    <w:rsid w:val="00D96767"/>
    <w:rsid w:val="00E267DA"/>
    <w:rsid w:val="00E76B70"/>
    <w:rsid w:val="00EB26F0"/>
    <w:rsid w:val="00EB3D9A"/>
    <w:rsid w:val="00EF58D1"/>
    <w:rsid w:val="00F32C6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3B97AB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skupnostobcin.si/l/HTbf6vckCxx0h4763cDDiV2g/n4bJ5LADpN6rH6KbBQSiqQ/Z0UqPI763T1JlG31Virpdo1g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epremicnine@ljubljana.s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sta.skupnostobcin.si/l/HTbf6vckCxx0h4763cDDiV2g/n4bJ5LADpN6rH6KbBQSiqQ/Z0UqPI763T1JlG31Virpd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Anžur</dc:creator>
  <cp:lastModifiedBy>Marina Anžur</cp:lastModifiedBy>
  <cp:revision>8</cp:revision>
  <cp:lastPrinted>2020-11-02T12:17:00Z</cp:lastPrinted>
  <dcterms:created xsi:type="dcterms:W3CDTF">2021-09-24T08:10:00Z</dcterms:created>
  <dcterms:modified xsi:type="dcterms:W3CDTF">2021-09-24T08:43:00Z</dcterms:modified>
</cp:coreProperties>
</file>