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A01D" w14:textId="77777777" w:rsidR="008253C4" w:rsidRPr="00EC2E8D" w:rsidRDefault="00141111" w:rsidP="00EC2E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C2E8D">
        <w:rPr>
          <w:rFonts w:ascii="Times New Roman" w:hAnsi="Times New Roman" w:cs="Times New Roman"/>
        </w:rPr>
        <w:t>Mestna občina Ljubljana, Mestni trg 1, 1000 Ljubljana</w:t>
      </w:r>
      <w:r w:rsidR="00F377A6">
        <w:rPr>
          <w:rFonts w:ascii="Times New Roman" w:hAnsi="Times New Roman" w:cs="Times New Roman"/>
        </w:rPr>
        <w:t>,</w:t>
      </w:r>
      <w:r w:rsidRPr="00EC2E8D">
        <w:rPr>
          <w:rFonts w:ascii="Times New Roman" w:hAnsi="Times New Roman" w:cs="Times New Roman"/>
        </w:rPr>
        <w:t xml:space="preserve"> n</w:t>
      </w:r>
      <w:r w:rsidR="008253C4" w:rsidRPr="00EC2E8D">
        <w:rPr>
          <w:rFonts w:ascii="Times New Roman" w:hAnsi="Times New Roman" w:cs="Times New Roman"/>
        </w:rPr>
        <w:t xml:space="preserve">a podlagi 20. člena Zakona o spodbujanju skladnega regionalnega razvoja </w:t>
      </w:r>
      <w:r w:rsidR="008253C4" w:rsidRPr="00EC2E8D">
        <w:rPr>
          <w:rFonts w:ascii="Times New Roman" w:hAnsi="Times New Roman" w:cs="Times New Roman"/>
          <w:color w:val="000000" w:themeColor="text1"/>
        </w:rPr>
        <w:t>(</w:t>
      </w:r>
      <w:r w:rsidR="00837532" w:rsidRPr="00EC2E8D">
        <w:rPr>
          <w:rFonts w:ascii="Times New Roman" w:hAnsi="Times New Roman" w:cs="Times New Roman"/>
          <w:bCs/>
          <w:color w:val="000000" w:themeColor="text1"/>
        </w:rPr>
        <w:t>Uradni list RS, št. 20/11, 57/12 in 46/16</w:t>
      </w:r>
      <w:r w:rsidR="008253C4" w:rsidRPr="00EC2E8D">
        <w:rPr>
          <w:rFonts w:ascii="Times New Roman" w:hAnsi="Times New Roman" w:cs="Times New Roman"/>
        </w:rPr>
        <w:t>), 2. člena Pravilnika o regionalnih razvojnih agencijah (</w:t>
      </w:r>
      <w:r w:rsidR="00837532" w:rsidRPr="00837532">
        <w:rPr>
          <w:rFonts w:ascii="Times New Roman" w:hAnsi="Times New Roman" w:cs="Times New Roman"/>
        </w:rPr>
        <w:t xml:space="preserve">Uradni list RS, </w:t>
      </w:r>
      <w:r w:rsidR="008253C4" w:rsidRPr="00EC2E8D">
        <w:rPr>
          <w:rFonts w:ascii="Times New Roman" w:hAnsi="Times New Roman" w:cs="Times New Roman"/>
        </w:rPr>
        <w:t xml:space="preserve">št. 3/13, 59/15 in 12/17), </w:t>
      </w:r>
      <w:r w:rsidR="00577E7E">
        <w:rPr>
          <w:rFonts w:ascii="Times New Roman" w:hAnsi="Times New Roman" w:cs="Times New Roman"/>
        </w:rPr>
        <w:t>18</w:t>
      </w:r>
      <w:r w:rsidR="008253C4" w:rsidRPr="00EC2E8D">
        <w:rPr>
          <w:rFonts w:ascii="Times New Roman" w:hAnsi="Times New Roman" w:cs="Times New Roman"/>
        </w:rPr>
        <w:t xml:space="preserve">. člena Statuta </w:t>
      </w:r>
      <w:r w:rsidR="00070E98" w:rsidRPr="00EC2E8D">
        <w:rPr>
          <w:rFonts w:ascii="Times New Roman" w:hAnsi="Times New Roman" w:cs="Times New Roman"/>
        </w:rPr>
        <w:t>Mestne občine Ljubljana</w:t>
      </w:r>
      <w:r w:rsidR="008253C4" w:rsidRPr="00EC2E8D">
        <w:rPr>
          <w:rFonts w:ascii="Times New Roman" w:hAnsi="Times New Roman" w:cs="Times New Roman"/>
        </w:rPr>
        <w:t xml:space="preserve"> in sklepa Sveta </w:t>
      </w:r>
      <w:r w:rsidR="00EB209A" w:rsidRPr="00EC2E8D">
        <w:rPr>
          <w:rFonts w:ascii="Times New Roman" w:hAnsi="Times New Roman" w:cs="Times New Roman"/>
        </w:rPr>
        <w:t>L</w:t>
      </w:r>
      <w:r w:rsidR="007B7B67">
        <w:rPr>
          <w:rFonts w:ascii="Times New Roman" w:hAnsi="Times New Roman" w:cs="Times New Roman"/>
        </w:rPr>
        <w:t>jubljanske urbane regije</w:t>
      </w:r>
      <w:r w:rsidR="008253C4" w:rsidRPr="00EC2E8D">
        <w:rPr>
          <w:rFonts w:ascii="Times New Roman" w:hAnsi="Times New Roman" w:cs="Times New Roman"/>
        </w:rPr>
        <w:t xml:space="preserve"> z dne </w:t>
      </w:r>
      <w:r w:rsidR="00070E98" w:rsidRPr="00EC2E8D">
        <w:rPr>
          <w:rFonts w:ascii="Times New Roman" w:hAnsi="Times New Roman" w:cs="Times New Roman"/>
        </w:rPr>
        <w:t xml:space="preserve">19. 6. 2020 </w:t>
      </w:r>
      <w:r w:rsidR="008253C4" w:rsidRPr="00EC2E8D">
        <w:rPr>
          <w:rFonts w:ascii="Times New Roman" w:hAnsi="Times New Roman" w:cs="Times New Roman"/>
        </w:rPr>
        <w:t>objavlja</w:t>
      </w:r>
      <w:r w:rsidR="00070E98" w:rsidRPr="00EC2E8D">
        <w:rPr>
          <w:rFonts w:ascii="Times New Roman" w:hAnsi="Times New Roman" w:cs="Times New Roman"/>
        </w:rPr>
        <w:t>,</w:t>
      </w:r>
      <w:r w:rsidR="008253C4" w:rsidRPr="00EC2E8D">
        <w:rPr>
          <w:rFonts w:ascii="Times New Roman" w:hAnsi="Times New Roman" w:cs="Times New Roman"/>
        </w:rPr>
        <w:t xml:space="preserve"> naslednji </w:t>
      </w:r>
    </w:p>
    <w:p w14:paraId="516E2F88" w14:textId="77777777" w:rsidR="007900F5" w:rsidRPr="00EC2E8D" w:rsidRDefault="007900F5" w:rsidP="007900F5">
      <w:pPr>
        <w:spacing w:after="0" w:line="276" w:lineRule="auto"/>
        <w:rPr>
          <w:rFonts w:ascii="Times New Roman" w:hAnsi="Times New Roman" w:cs="Times New Roman"/>
        </w:rPr>
      </w:pPr>
    </w:p>
    <w:p w14:paraId="0B225AB0" w14:textId="77777777" w:rsidR="007900F5" w:rsidRPr="00EC2E8D" w:rsidRDefault="007900F5" w:rsidP="007900F5">
      <w:pPr>
        <w:spacing w:after="0" w:line="276" w:lineRule="auto"/>
        <w:rPr>
          <w:rFonts w:ascii="Times New Roman" w:hAnsi="Times New Roman" w:cs="Times New Roman"/>
        </w:rPr>
      </w:pPr>
    </w:p>
    <w:p w14:paraId="3FFDC317" w14:textId="77777777" w:rsidR="00EE4F58" w:rsidRPr="00EC2E8D" w:rsidRDefault="008253C4" w:rsidP="00EE4F5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C2E8D">
        <w:rPr>
          <w:rFonts w:ascii="Times New Roman" w:hAnsi="Times New Roman" w:cs="Times New Roman"/>
          <w:b/>
          <w:bCs/>
        </w:rPr>
        <w:t>JAVNI RAZPIS</w:t>
      </w:r>
      <w:r w:rsidR="00EE4F58" w:rsidRPr="00EC2E8D">
        <w:rPr>
          <w:rFonts w:ascii="Times New Roman" w:hAnsi="Times New Roman" w:cs="Times New Roman"/>
          <w:b/>
          <w:bCs/>
        </w:rPr>
        <w:t xml:space="preserve"> </w:t>
      </w:r>
    </w:p>
    <w:p w14:paraId="05322931" w14:textId="77777777" w:rsidR="00EE4F58" w:rsidRPr="00EC2E8D" w:rsidRDefault="008253C4" w:rsidP="00EE4F5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C2E8D">
        <w:rPr>
          <w:rFonts w:ascii="Times New Roman" w:hAnsi="Times New Roman" w:cs="Times New Roman"/>
          <w:b/>
          <w:bCs/>
        </w:rPr>
        <w:t>ZA IZBOR REGIONALNE RAZVOJNE AGENCIJE</w:t>
      </w:r>
      <w:r w:rsidR="00EE4F58" w:rsidRPr="00EC2E8D">
        <w:rPr>
          <w:rFonts w:ascii="Times New Roman" w:hAnsi="Times New Roman" w:cs="Times New Roman"/>
          <w:b/>
          <w:bCs/>
        </w:rPr>
        <w:t xml:space="preserve"> OSREDNJESLOVENSKE </w:t>
      </w:r>
      <w:r w:rsidRPr="00EC2E8D">
        <w:rPr>
          <w:rFonts w:ascii="Times New Roman" w:hAnsi="Times New Roman" w:cs="Times New Roman"/>
          <w:b/>
          <w:bCs/>
        </w:rPr>
        <w:t xml:space="preserve">REGIJE </w:t>
      </w:r>
    </w:p>
    <w:p w14:paraId="7062FC7D" w14:textId="77777777" w:rsidR="008A25D0" w:rsidRPr="00EC2E8D" w:rsidRDefault="008253C4" w:rsidP="007900F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C2E8D">
        <w:rPr>
          <w:rFonts w:ascii="Times New Roman" w:hAnsi="Times New Roman" w:cs="Times New Roman"/>
          <w:b/>
          <w:bCs/>
        </w:rPr>
        <w:t>ZA OBDOBJE 2021 – 2027</w:t>
      </w:r>
    </w:p>
    <w:p w14:paraId="207D3063" w14:textId="77777777" w:rsidR="007900F5" w:rsidRPr="00EC2E8D" w:rsidRDefault="007900F5" w:rsidP="007900F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B60BDF" w14:textId="77777777" w:rsidR="007900F5" w:rsidRPr="00EC2E8D" w:rsidRDefault="007900F5" w:rsidP="007900F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F255E8" w14:textId="77777777" w:rsidR="00C741AE" w:rsidRPr="00EC2E8D" w:rsidRDefault="00A65953" w:rsidP="007900F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C2E8D">
        <w:rPr>
          <w:rFonts w:ascii="Times New Roman" w:hAnsi="Times New Roman" w:cs="Times New Roman"/>
          <w:b/>
          <w:bCs/>
        </w:rPr>
        <w:t>Ime oziroma naziv in sedež izvajalca javnega razpisa</w:t>
      </w:r>
    </w:p>
    <w:p w14:paraId="2AD694B4" w14:textId="77777777" w:rsidR="007900F5" w:rsidRPr="00EC2E8D" w:rsidRDefault="007900F5" w:rsidP="007900F5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051374B1" w14:textId="77777777" w:rsidR="00A65953" w:rsidRPr="00EC2E8D" w:rsidRDefault="00EE4F58" w:rsidP="00EC2E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C2E8D">
        <w:rPr>
          <w:rFonts w:ascii="Times New Roman" w:hAnsi="Times New Roman" w:cs="Times New Roman"/>
        </w:rPr>
        <w:t>Mestna občina Ljubljana, Mestni trg 1, 1000 Ljubljana.</w:t>
      </w:r>
    </w:p>
    <w:p w14:paraId="56705FB9" w14:textId="77777777" w:rsidR="00013B3D" w:rsidRPr="00EC2E8D" w:rsidRDefault="00013B3D" w:rsidP="007900F5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3015299B" w14:textId="77777777" w:rsidR="00013B3D" w:rsidRPr="00EC2E8D" w:rsidRDefault="00C741AE" w:rsidP="007900F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C2E8D">
        <w:rPr>
          <w:rFonts w:ascii="Times New Roman" w:hAnsi="Times New Roman" w:cs="Times New Roman"/>
          <w:b/>
          <w:bCs/>
        </w:rPr>
        <w:t xml:space="preserve">Podlaga za izvedbo razpisa s strani </w:t>
      </w:r>
      <w:r w:rsidR="00EE4F58" w:rsidRPr="00EC2E8D">
        <w:rPr>
          <w:rFonts w:ascii="Times New Roman" w:hAnsi="Times New Roman" w:cs="Times New Roman"/>
          <w:b/>
          <w:bCs/>
        </w:rPr>
        <w:t>Mestne občine Ljubljana</w:t>
      </w:r>
    </w:p>
    <w:p w14:paraId="36E9DA47" w14:textId="77777777" w:rsidR="007900F5" w:rsidRPr="00EC2E8D" w:rsidRDefault="007900F5" w:rsidP="007900F5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467ADC2" w14:textId="77777777" w:rsidR="00C741AE" w:rsidRPr="00EC2E8D" w:rsidRDefault="00DA53B6" w:rsidP="007900F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5A88">
        <w:rPr>
          <w:rFonts w:ascii="Times New Roman" w:hAnsi="Times New Roman" w:cs="Times New Roman"/>
        </w:rPr>
        <w:t xml:space="preserve">Zakon o spodbujanju skladnega regionalnega razvoja (v nadaljnjem besedilu: </w:t>
      </w:r>
      <w:r w:rsidR="00C741AE" w:rsidRPr="00EC2E8D">
        <w:rPr>
          <w:rFonts w:ascii="Times New Roman" w:hAnsi="Times New Roman" w:cs="Times New Roman"/>
        </w:rPr>
        <w:t>ZSRR-2</w:t>
      </w:r>
      <w:r w:rsidRPr="000A5A88">
        <w:rPr>
          <w:rFonts w:ascii="Times New Roman" w:hAnsi="Times New Roman" w:cs="Times New Roman"/>
        </w:rPr>
        <w:t xml:space="preserve">) </w:t>
      </w:r>
      <w:r w:rsidR="00C741AE" w:rsidRPr="00EC2E8D">
        <w:rPr>
          <w:rFonts w:ascii="Times New Roman" w:hAnsi="Times New Roman" w:cs="Times New Roman"/>
        </w:rPr>
        <w:t xml:space="preserve">v prvem odstavku 20. člena določa, da regionalno razvojno agencijo za opravljanje splošnih razvojnih nalog </w:t>
      </w:r>
      <w:r w:rsidRPr="000A5A88">
        <w:rPr>
          <w:rFonts w:ascii="Times New Roman" w:hAnsi="Times New Roman" w:cs="Times New Roman"/>
        </w:rPr>
        <w:t xml:space="preserve">na regionalni ravni </w:t>
      </w:r>
      <w:r w:rsidR="00C741AE" w:rsidRPr="00EC2E8D">
        <w:rPr>
          <w:rFonts w:ascii="Times New Roman" w:hAnsi="Times New Roman" w:cs="Times New Roman"/>
        </w:rPr>
        <w:t>izbere svet regije</w:t>
      </w:r>
      <w:r w:rsidR="006A53F4" w:rsidRPr="00EC2E8D">
        <w:rPr>
          <w:rFonts w:ascii="Times New Roman" w:hAnsi="Times New Roman" w:cs="Times New Roman"/>
          <w:color w:val="626060"/>
        </w:rPr>
        <w:t xml:space="preserve"> </w:t>
      </w:r>
      <w:r w:rsidR="006A53F4" w:rsidRPr="00EC2E8D">
        <w:rPr>
          <w:rFonts w:ascii="Times New Roman" w:hAnsi="Times New Roman" w:cs="Times New Roman"/>
          <w:color w:val="000000" w:themeColor="text1"/>
          <w:lang w:val="x-none"/>
        </w:rPr>
        <w:t>regionalne razvojne agencije</w:t>
      </w:r>
      <w:r w:rsidR="00CB161A" w:rsidRPr="00EC2E8D">
        <w:rPr>
          <w:rFonts w:ascii="Times New Roman" w:hAnsi="Times New Roman" w:cs="Times New Roman"/>
          <w:color w:val="000000" w:themeColor="text1"/>
          <w:lang w:val="x-none"/>
        </w:rPr>
        <w:t xml:space="preserve"> </w:t>
      </w:r>
      <w:r w:rsidR="00C741AE" w:rsidRPr="00EC2E8D">
        <w:rPr>
          <w:rFonts w:ascii="Times New Roman" w:hAnsi="Times New Roman" w:cs="Times New Roman"/>
          <w:color w:val="000000" w:themeColor="text1"/>
        </w:rPr>
        <w:t>z javnim razpisom</w:t>
      </w:r>
      <w:r w:rsidR="00666399" w:rsidRPr="00EC2E8D">
        <w:rPr>
          <w:rFonts w:ascii="Times New Roman" w:hAnsi="Times New Roman" w:cs="Times New Roman"/>
        </w:rPr>
        <w:t xml:space="preserve">, javni razpis pa vodi občina, iz katere je predsednik sveta regije, razen če svet regije ne določi drugače. Svet </w:t>
      </w:r>
      <w:r w:rsidR="003B4C56" w:rsidRPr="00EC2E8D">
        <w:rPr>
          <w:rFonts w:ascii="Times New Roman" w:hAnsi="Times New Roman" w:cs="Times New Roman"/>
        </w:rPr>
        <w:t>Osrednjeslovenske razvojne regije (imenovan Svet Ljubljanske urbane regije)</w:t>
      </w:r>
      <w:r w:rsidR="00666399" w:rsidRPr="00EC2E8D">
        <w:rPr>
          <w:rFonts w:ascii="Times New Roman" w:hAnsi="Times New Roman" w:cs="Times New Roman"/>
        </w:rPr>
        <w:t xml:space="preserve"> sestavlja </w:t>
      </w:r>
      <w:r w:rsidR="00EE4F58" w:rsidRPr="00EC2E8D">
        <w:rPr>
          <w:rFonts w:ascii="Times New Roman" w:hAnsi="Times New Roman" w:cs="Times New Roman"/>
        </w:rPr>
        <w:t>26</w:t>
      </w:r>
      <w:r w:rsidR="00666399" w:rsidRPr="00EC2E8D">
        <w:rPr>
          <w:rFonts w:ascii="Times New Roman" w:hAnsi="Times New Roman" w:cs="Times New Roman"/>
        </w:rPr>
        <w:t xml:space="preserve"> županov </w:t>
      </w:r>
      <w:r w:rsidR="00EE4F58" w:rsidRPr="00EC2E8D">
        <w:rPr>
          <w:rFonts w:ascii="Times New Roman" w:hAnsi="Times New Roman" w:cs="Times New Roman"/>
        </w:rPr>
        <w:t>Osrednjeslovenske</w:t>
      </w:r>
      <w:r w:rsidR="00666399" w:rsidRPr="00EC2E8D">
        <w:rPr>
          <w:rFonts w:ascii="Times New Roman" w:hAnsi="Times New Roman" w:cs="Times New Roman"/>
        </w:rPr>
        <w:t xml:space="preserve"> regije, trenutno pa mu predseduje župan </w:t>
      </w:r>
      <w:r w:rsidR="00EE4F58" w:rsidRPr="00EC2E8D">
        <w:rPr>
          <w:rFonts w:ascii="Times New Roman" w:hAnsi="Times New Roman" w:cs="Times New Roman"/>
        </w:rPr>
        <w:t>Mestne občine Ljubljana</w:t>
      </w:r>
      <w:r w:rsidR="00666399" w:rsidRPr="00EC2E8D">
        <w:rPr>
          <w:rFonts w:ascii="Times New Roman" w:hAnsi="Times New Roman" w:cs="Times New Roman"/>
        </w:rPr>
        <w:t>.</w:t>
      </w:r>
      <w:r w:rsidR="001064B5" w:rsidRPr="00EC2E8D">
        <w:rPr>
          <w:rFonts w:ascii="Times New Roman" w:hAnsi="Times New Roman" w:cs="Times New Roman"/>
        </w:rPr>
        <w:t xml:space="preserve"> Svet regije je na svoji </w:t>
      </w:r>
      <w:r w:rsidR="00EE4F58" w:rsidRPr="00EC2E8D">
        <w:rPr>
          <w:rFonts w:ascii="Times New Roman" w:hAnsi="Times New Roman" w:cs="Times New Roman"/>
        </w:rPr>
        <w:t>5.</w:t>
      </w:r>
      <w:r w:rsidR="001064B5" w:rsidRPr="00EC2E8D">
        <w:rPr>
          <w:rFonts w:ascii="Times New Roman" w:hAnsi="Times New Roman" w:cs="Times New Roman"/>
        </w:rPr>
        <w:t xml:space="preserve"> seji </w:t>
      </w:r>
      <w:r w:rsidR="00EE4F58" w:rsidRPr="00EC2E8D">
        <w:rPr>
          <w:rFonts w:ascii="Times New Roman" w:hAnsi="Times New Roman" w:cs="Times New Roman"/>
        </w:rPr>
        <w:t>dne 19. 6. 2020</w:t>
      </w:r>
      <w:r w:rsidR="00DF0CF5" w:rsidRPr="00EC2E8D">
        <w:rPr>
          <w:rFonts w:ascii="Times New Roman" w:hAnsi="Times New Roman" w:cs="Times New Roman"/>
        </w:rPr>
        <w:t xml:space="preserve"> </w:t>
      </w:r>
      <w:r w:rsidR="001064B5" w:rsidRPr="00EC2E8D">
        <w:rPr>
          <w:rFonts w:ascii="Times New Roman" w:hAnsi="Times New Roman" w:cs="Times New Roman"/>
        </w:rPr>
        <w:t xml:space="preserve">sprejel sklep o začetku postopka javnega razpisa, s katerim je določil, da postopek javnega razpisa izvede </w:t>
      </w:r>
      <w:r w:rsidR="00EE4F58" w:rsidRPr="00EC2E8D">
        <w:rPr>
          <w:rFonts w:ascii="Times New Roman" w:hAnsi="Times New Roman" w:cs="Times New Roman"/>
        </w:rPr>
        <w:t>Mestn</w:t>
      </w:r>
      <w:r w:rsidR="00DF0CF5" w:rsidRPr="00EC2E8D">
        <w:rPr>
          <w:rFonts w:ascii="Times New Roman" w:hAnsi="Times New Roman" w:cs="Times New Roman"/>
        </w:rPr>
        <w:t>a</w:t>
      </w:r>
      <w:r w:rsidR="00EE4F58" w:rsidRPr="00EC2E8D">
        <w:rPr>
          <w:rFonts w:ascii="Times New Roman" w:hAnsi="Times New Roman" w:cs="Times New Roman"/>
        </w:rPr>
        <w:t xml:space="preserve"> občina Ljubljana</w:t>
      </w:r>
      <w:r w:rsidR="001064B5" w:rsidRPr="00EC2E8D">
        <w:rPr>
          <w:rFonts w:ascii="Times New Roman" w:hAnsi="Times New Roman" w:cs="Times New Roman"/>
        </w:rPr>
        <w:t xml:space="preserve"> in imenoval strokovno komisijo</w:t>
      </w:r>
      <w:r w:rsidR="00EE4F58" w:rsidRPr="00EC2E8D">
        <w:rPr>
          <w:rFonts w:ascii="Times New Roman" w:hAnsi="Times New Roman" w:cs="Times New Roman"/>
        </w:rPr>
        <w:t xml:space="preserve"> za pregled in ocenjevanje vlog</w:t>
      </w:r>
      <w:r w:rsidR="001064B5" w:rsidRPr="00EC2E8D">
        <w:rPr>
          <w:rFonts w:ascii="Times New Roman" w:hAnsi="Times New Roman" w:cs="Times New Roman"/>
        </w:rPr>
        <w:t>.</w:t>
      </w:r>
      <w:r w:rsidR="00666399" w:rsidRPr="00EC2E8D">
        <w:rPr>
          <w:rFonts w:ascii="Times New Roman" w:hAnsi="Times New Roman" w:cs="Times New Roman"/>
        </w:rPr>
        <w:t xml:space="preserve"> </w:t>
      </w:r>
    </w:p>
    <w:p w14:paraId="5881CEC1" w14:textId="77777777" w:rsidR="00013B3D" w:rsidRPr="00EC2E8D" w:rsidRDefault="00013B3D" w:rsidP="007900F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E5B5CE" w14:textId="77777777" w:rsidR="00013B3D" w:rsidRPr="00EC2E8D" w:rsidRDefault="00A65953" w:rsidP="007900F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C2E8D">
        <w:rPr>
          <w:rFonts w:ascii="Times New Roman" w:hAnsi="Times New Roman" w:cs="Times New Roman"/>
          <w:b/>
          <w:bCs/>
        </w:rPr>
        <w:t>Predmet javnega razpisa</w:t>
      </w:r>
    </w:p>
    <w:p w14:paraId="357C64B2" w14:textId="77777777" w:rsidR="007900F5" w:rsidRPr="00EC2E8D" w:rsidRDefault="007900F5" w:rsidP="007900F5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02FD7BC" w14:textId="77777777" w:rsidR="00A65953" w:rsidRPr="00EC2E8D" w:rsidRDefault="00013B3D" w:rsidP="007900F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C2E8D">
        <w:rPr>
          <w:rFonts w:ascii="Times New Roman" w:hAnsi="Times New Roman" w:cs="Times New Roman"/>
        </w:rPr>
        <w:t>P</w:t>
      </w:r>
      <w:r w:rsidR="00A65953" w:rsidRPr="00EC2E8D">
        <w:rPr>
          <w:rFonts w:ascii="Times New Roman" w:hAnsi="Times New Roman" w:cs="Times New Roman"/>
        </w:rPr>
        <w:t xml:space="preserve">redmet javnega razpisa je izbor regionalne razvojne agencije v </w:t>
      </w:r>
      <w:r w:rsidR="00EE4F58" w:rsidRPr="00EC2E8D">
        <w:rPr>
          <w:rFonts w:ascii="Times New Roman" w:hAnsi="Times New Roman" w:cs="Times New Roman"/>
        </w:rPr>
        <w:t xml:space="preserve">Osrednjeslovenski </w:t>
      </w:r>
      <w:r w:rsidR="00A65953" w:rsidRPr="00EC2E8D">
        <w:rPr>
          <w:rFonts w:ascii="Times New Roman" w:hAnsi="Times New Roman" w:cs="Times New Roman"/>
        </w:rPr>
        <w:t>razvojni regiji za opravljanje splošnih razvojnih nalog</w:t>
      </w:r>
      <w:r w:rsidR="000A5A88">
        <w:rPr>
          <w:rFonts w:ascii="Times New Roman" w:hAnsi="Times New Roman" w:cs="Times New Roman"/>
        </w:rPr>
        <w:t xml:space="preserve"> na regionalni ravni</w:t>
      </w:r>
      <w:r w:rsidR="00A65953" w:rsidRPr="00EC2E8D">
        <w:rPr>
          <w:rFonts w:ascii="Times New Roman" w:hAnsi="Times New Roman" w:cs="Times New Roman"/>
        </w:rPr>
        <w:t xml:space="preserve"> iz 18. člena ZSRR-2 v </w:t>
      </w:r>
      <w:r w:rsidR="00C741AE" w:rsidRPr="00EC2E8D">
        <w:rPr>
          <w:rFonts w:ascii="Times New Roman" w:hAnsi="Times New Roman" w:cs="Times New Roman"/>
        </w:rPr>
        <w:t xml:space="preserve">programskem </w:t>
      </w:r>
      <w:r w:rsidR="00A65953" w:rsidRPr="00EC2E8D">
        <w:rPr>
          <w:rFonts w:ascii="Times New Roman" w:hAnsi="Times New Roman" w:cs="Times New Roman"/>
        </w:rPr>
        <w:t>obdobju 2021 – 2027</w:t>
      </w:r>
      <w:r w:rsidR="003A342B" w:rsidRPr="00EC2E8D">
        <w:rPr>
          <w:rFonts w:ascii="Times New Roman" w:hAnsi="Times New Roman" w:cs="Times New Roman"/>
        </w:rPr>
        <w:t>, in sicer:</w:t>
      </w:r>
    </w:p>
    <w:p w14:paraId="4673FD52" w14:textId="77777777" w:rsidR="003A342B" w:rsidRPr="00EC2E8D" w:rsidRDefault="003A342B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</w:rPr>
      </w:pPr>
      <w:r w:rsidRPr="00EC2E8D">
        <w:rPr>
          <w:sz w:val="22"/>
          <w:szCs w:val="22"/>
          <w:lang w:val="x-none"/>
        </w:rPr>
        <w:t>-       priprava, usklajevanje, spremljanje in vrednotenje regionalnega razvojnega programa in regijskih projektov v regiji,</w:t>
      </w:r>
    </w:p>
    <w:p w14:paraId="6ACA0B34" w14:textId="77777777" w:rsidR="003A342B" w:rsidRPr="00EC2E8D" w:rsidRDefault="003A342B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</w:rPr>
      </w:pPr>
      <w:r w:rsidRPr="00EC2E8D">
        <w:rPr>
          <w:sz w:val="22"/>
          <w:szCs w:val="22"/>
          <w:lang w:val="x-none"/>
        </w:rPr>
        <w:t>-       priprava dogovorov za razvoj regije,</w:t>
      </w:r>
    </w:p>
    <w:p w14:paraId="641CBF00" w14:textId="77777777" w:rsidR="003A342B" w:rsidRPr="00EC2E8D" w:rsidRDefault="003A342B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</w:rPr>
      </w:pPr>
      <w:r w:rsidRPr="00EC2E8D">
        <w:rPr>
          <w:sz w:val="22"/>
          <w:szCs w:val="22"/>
          <w:lang w:val="x-none"/>
        </w:rPr>
        <w:t>-       izvajanje regijskih projektov in sodelovanje pri izvajanju postopkov javnih razpisov, javnih naročil in javno</w:t>
      </w:r>
      <w:r w:rsidRPr="00EC2E8D">
        <w:rPr>
          <w:sz w:val="22"/>
          <w:szCs w:val="22"/>
          <w:lang w:val="x-none"/>
        </w:rPr>
        <w:noBreakHyphen/>
        <w:t>zasebnega partnerstva v okviru teh projektov,</w:t>
      </w:r>
    </w:p>
    <w:p w14:paraId="3DD85F9B" w14:textId="77777777" w:rsidR="003A342B" w:rsidRPr="00EC2E8D" w:rsidRDefault="003A342B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</w:rPr>
      </w:pPr>
      <w:r w:rsidRPr="00EC2E8D">
        <w:rPr>
          <w:sz w:val="22"/>
          <w:szCs w:val="22"/>
          <w:lang w:val="x-none"/>
        </w:rPr>
        <w:t>-       sodelovanje in podpora pri delovanju</w:t>
      </w:r>
      <w:r w:rsidR="00014AE8" w:rsidRPr="00EC2E8D">
        <w:rPr>
          <w:sz w:val="22"/>
          <w:szCs w:val="22"/>
        </w:rPr>
        <w:t xml:space="preserve"> razvojnega</w:t>
      </w:r>
      <w:r w:rsidRPr="00EC2E8D">
        <w:rPr>
          <w:sz w:val="22"/>
          <w:szCs w:val="22"/>
          <w:lang w:val="x-none"/>
        </w:rPr>
        <w:t xml:space="preserve"> sveta</w:t>
      </w:r>
      <w:r w:rsidRPr="00EC2E8D">
        <w:rPr>
          <w:sz w:val="22"/>
          <w:szCs w:val="22"/>
        </w:rPr>
        <w:t>, </w:t>
      </w:r>
      <w:r w:rsidRPr="00EC2E8D">
        <w:rPr>
          <w:sz w:val="22"/>
          <w:szCs w:val="22"/>
          <w:lang w:val="x-none"/>
        </w:rPr>
        <w:t>sveta regije, regijske razvojne mreže in območnih razvojnih partnerstev,</w:t>
      </w:r>
    </w:p>
    <w:p w14:paraId="30D899C5" w14:textId="77777777" w:rsidR="003A342B" w:rsidRPr="00EC2E8D" w:rsidRDefault="003A342B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</w:rPr>
      </w:pPr>
      <w:r w:rsidRPr="00EC2E8D">
        <w:rPr>
          <w:sz w:val="22"/>
          <w:szCs w:val="22"/>
          <w:lang w:val="x-none"/>
        </w:rPr>
        <w:t>-       obveščanje, splošno svetovanje, popis projektnih idej ter usmerjanje razvojnih partnerjev v regiji pri oblikovanju</w:t>
      </w:r>
      <w:r w:rsidR="00014AE8" w:rsidRPr="00EC2E8D">
        <w:rPr>
          <w:sz w:val="22"/>
          <w:szCs w:val="22"/>
        </w:rPr>
        <w:t xml:space="preserve"> projektov</w:t>
      </w:r>
      <w:r w:rsidRPr="00EC2E8D">
        <w:rPr>
          <w:sz w:val="22"/>
          <w:szCs w:val="22"/>
          <w:lang w:val="x-none"/>
        </w:rPr>
        <w:t>, prijavi na razpise in izvedbi regijskih projektov,</w:t>
      </w:r>
    </w:p>
    <w:p w14:paraId="008FF9F4" w14:textId="77777777" w:rsidR="003A342B" w:rsidRPr="00EC2E8D" w:rsidRDefault="003A342B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</w:rPr>
      </w:pPr>
      <w:r w:rsidRPr="00EC2E8D">
        <w:rPr>
          <w:sz w:val="22"/>
          <w:szCs w:val="22"/>
          <w:lang w:val="x-none"/>
        </w:rPr>
        <w:t>-       prenos znanja in dobrih praks regionalnega razvoja ter</w:t>
      </w:r>
    </w:p>
    <w:p w14:paraId="2E74C1E2" w14:textId="77777777" w:rsidR="003A342B" w:rsidRPr="00EC2E8D" w:rsidRDefault="003A342B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  <w:lang w:val="x-none"/>
        </w:rPr>
      </w:pPr>
      <w:r w:rsidRPr="00EC2E8D">
        <w:rPr>
          <w:sz w:val="22"/>
          <w:szCs w:val="22"/>
          <w:lang w:val="x-none"/>
        </w:rPr>
        <w:t>-       pomoč pri izvajanju regijskih finančnih shem iz prvega odstavka 19. člena tega zakona, kadar jih izvaja sklad.</w:t>
      </w:r>
    </w:p>
    <w:p w14:paraId="503ED671" w14:textId="77777777" w:rsidR="008B26B4" w:rsidRPr="00EC2E8D" w:rsidRDefault="008B26B4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  <w:lang w:val="x-none"/>
        </w:rPr>
      </w:pPr>
    </w:p>
    <w:p w14:paraId="15B57C24" w14:textId="77777777" w:rsidR="008B26B4" w:rsidRPr="006D2218" w:rsidRDefault="008B26B4" w:rsidP="006D22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D2218">
        <w:rPr>
          <w:rFonts w:ascii="Times New Roman" w:hAnsi="Times New Roman" w:cs="Times New Roman"/>
        </w:rPr>
        <w:t>Osrednjeslovenska razvojna regija bo v programskem obdobju 2021 – 2027 obsegala območje 25</w:t>
      </w:r>
      <w:r w:rsidR="006D2218">
        <w:rPr>
          <w:rFonts w:ascii="Times New Roman" w:hAnsi="Times New Roman" w:cs="Times New Roman"/>
        </w:rPr>
        <w:t xml:space="preserve"> </w:t>
      </w:r>
      <w:r w:rsidRPr="006D2218">
        <w:rPr>
          <w:rFonts w:ascii="Times New Roman" w:hAnsi="Times New Roman" w:cs="Times New Roman"/>
        </w:rPr>
        <w:t>občin, in sicer: Občina Borovnica, Občina Brezovica, Občina Dobrepolje, Občina Dobrova-Polhov</w:t>
      </w:r>
      <w:r w:rsidR="006D2218">
        <w:rPr>
          <w:rFonts w:ascii="Times New Roman" w:hAnsi="Times New Roman" w:cs="Times New Roman"/>
        </w:rPr>
        <w:t xml:space="preserve"> </w:t>
      </w:r>
      <w:r w:rsidRPr="006D2218">
        <w:rPr>
          <w:rFonts w:ascii="Times New Roman" w:hAnsi="Times New Roman" w:cs="Times New Roman"/>
        </w:rPr>
        <w:t xml:space="preserve">Gradec, Občina Dol </w:t>
      </w:r>
      <w:r w:rsidR="00014AE8" w:rsidRPr="006D2218">
        <w:rPr>
          <w:rFonts w:ascii="Times New Roman" w:hAnsi="Times New Roman" w:cs="Times New Roman"/>
        </w:rPr>
        <w:t>p</w:t>
      </w:r>
      <w:r w:rsidRPr="006D2218">
        <w:rPr>
          <w:rFonts w:ascii="Times New Roman" w:hAnsi="Times New Roman" w:cs="Times New Roman"/>
        </w:rPr>
        <w:t>ri Ljubljani, Občina Domžale, Občina Grosuplje, Občina Horjul, Občina Ig,</w:t>
      </w:r>
      <w:r w:rsidR="00CA6354" w:rsidRPr="006D2218">
        <w:rPr>
          <w:rFonts w:ascii="Times New Roman" w:hAnsi="Times New Roman" w:cs="Times New Roman"/>
        </w:rPr>
        <w:t xml:space="preserve"> </w:t>
      </w:r>
      <w:r w:rsidRPr="006D2218">
        <w:rPr>
          <w:rFonts w:ascii="Times New Roman" w:hAnsi="Times New Roman" w:cs="Times New Roman"/>
        </w:rPr>
        <w:t>Občina</w:t>
      </w:r>
      <w:r w:rsidR="00CA6354" w:rsidRPr="006D2218">
        <w:rPr>
          <w:rFonts w:ascii="Times New Roman" w:hAnsi="Times New Roman" w:cs="Times New Roman"/>
        </w:rPr>
        <w:t xml:space="preserve"> </w:t>
      </w:r>
      <w:r w:rsidRPr="006D2218">
        <w:rPr>
          <w:rFonts w:ascii="Times New Roman" w:hAnsi="Times New Roman" w:cs="Times New Roman"/>
        </w:rPr>
        <w:lastRenderedPageBreak/>
        <w:t xml:space="preserve">Ivančna Gorica, Občina Kamnik, Občina Komenda, Mestna </w:t>
      </w:r>
      <w:r w:rsidR="00014AE8" w:rsidRPr="006D2218">
        <w:rPr>
          <w:rFonts w:ascii="Times New Roman" w:hAnsi="Times New Roman" w:cs="Times New Roman"/>
        </w:rPr>
        <w:t>o</w:t>
      </w:r>
      <w:r w:rsidRPr="006D2218">
        <w:rPr>
          <w:rFonts w:ascii="Times New Roman" w:hAnsi="Times New Roman" w:cs="Times New Roman"/>
        </w:rPr>
        <w:t>bčina Ljubljana (MOL), Občina Logatec,</w:t>
      </w:r>
      <w:r w:rsidR="006D2218">
        <w:rPr>
          <w:rFonts w:ascii="Times New Roman" w:hAnsi="Times New Roman" w:cs="Times New Roman"/>
        </w:rPr>
        <w:t xml:space="preserve"> </w:t>
      </w:r>
      <w:r w:rsidRPr="006D2218">
        <w:rPr>
          <w:rFonts w:ascii="Times New Roman" w:hAnsi="Times New Roman" w:cs="Times New Roman"/>
        </w:rPr>
        <w:t>Občina Log-Dragomer, Občina Lukovica, Občina Medvode, Občina Mengeš, Občina Moravče, Občina</w:t>
      </w:r>
      <w:r w:rsidR="006D2218">
        <w:rPr>
          <w:rFonts w:ascii="Times New Roman" w:hAnsi="Times New Roman" w:cs="Times New Roman"/>
        </w:rPr>
        <w:t xml:space="preserve"> </w:t>
      </w:r>
      <w:r w:rsidRPr="006D2218">
        <w:rPr>
          <w:rFonts w:ascii="Times New Roman" w:hAnsi="Times New Roman" w:cs="Times New Roman"/>
        </w:rPr>
        <w:t xml:space="preserve">Škofljica, Občina Šmartno </w:t>
      </w:r>
      <w:r w:rsidR="00014AE8" w:rsidRPr="006D2218">
        <w:rPr>
          <w:rFonts w:ascii="Times New Roman" w:hAnsi="Times New Roman" w:cs="Times New Roman"/>
        </w:rPr>
        <w:t>p</w:t>
      </w:r>
      <w:r w:rsidRPr="006D2218">
        <w:rPr>
          <w:rFonts w:ascii="Times New Roman" w:hAnsi="Times New Roman" w:cs="Times New Roman"/>
        </w:rPr>
        <w:t>ri Litiji, Občina Trzin, Občina Velike Lašče, Občina Vodice in Občina Vrhnika.</w:t>
      </w:r>
    </w:p>
    <w:p w14:paraId="6E682D05" w14:textId="77777777" w:rsidR="003A342B" w:rsidRPr="00EC2E8D" w:rsidRDefault="003A342B" w:rsidP="007900F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D93FEA5" w14:textId="77777777" w:rsidR="00F44433" w:rsidRPr="00EC2E8D" w:rsidRDefault="00A65953" w:rsidP="007900F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  <w:r w:rsidRPr="00EC2E8D">
        <w:rPr>
          <w:rFonts w:ascii="Times New Roman" w:hAnsi="Times New Roman" w:cs="Times New Roman"/>
          <w:b/>
          <w:bCs/>
        </w:rPr>
        <w:t xml:space="preserve">Pogoji </w:t>
      </w:r>
      <w:r w:rsidR="00013B3D" w:rsidRPr="00EC2E8D">
        <w:rPr>
          <w:rFonts w:ascii="Times New Roman" w:hAnsi="Times New Roman" w:cs="Times New Roman"/>
          <w:b/>
          <w:bCs/>
        </w:rPr>
        <w:t>prijaviteljev</w:t>
      </w:r>
    </w:p>
    <w:p w14:paraId="219CD417" w14:textId="77777777" w:rsidR="007900F5" w:rsidRPr="00EC2E8D" w:rsidRDefault="007900F5" w:rsidP="007900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18812929" w14:textId="77777777" w:rsidR="00B50952" w:rsidRPr="00EC2E8D" w:rsidRDefault="008E479D" w:rsidP="00D648A1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sl-SI"/>
        </w:rPr>
      </w:pPr>
      <w:r w:rsidRPr="00EC2E8D">
        <w:rPr>
          <w:rFonts w:ascii="Times New Roman" w:eastAsia="Times New Roman" w:hAnsi="Times New Roman" w:cs="Times New Roman"/>
          <w:b/>
          <w:bCs/>
          <w:lang w:eastAsia="sl-SI"/>
        </w:rPr>
        <w:t>Prijavitelj</w:t>
      </w:r>
      <w:r w:rsidR="00B50952" w:rsidRPr="00EC2E8D">
        <w:rPr>
          <w:rFonts w:ascii="Times New Roman" w:eastAsia="Times New Roman" w:hAnsi="Times New Roman" w:cs="Times New Roman"/>
          <w:b/>
          <w:bCs/>
          <w:lang w:val="x-none" w:eastAsia="sl-SI"/>
        </w:rPr>
        <w:t xml:space="preserve"> mora izpolnjevati naslednje pogoje:</w:t>
      </w:r>
    </w:p>
    <w:p w14:paraId="2E14C337" w14:textId="77777777" w:rsidR="008B26B4" w:rsidRPr="00EC2E8D" w:rsidRDefault="008B26B4" w:rsidP="007900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6D91ED18" w14:textId="77777777" w:rsidR="00B50952" w:rsidRPr="00EC2E8D" w:rsidRDefault="00B50952" w:rsidP="008B26B4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EC2E8D">
        <w:rPr>
          <w:rFonts w:ascii="Times New Roman" w:eastAsia="Times New Roman" w:hAnsi="Times New Roman" w:cs="Times New Roman"/>
          <w:lang w:val="x-none" w:eastAsia="sl-SI"/>
        </w:rPr>
        <w:t>je pravna oseba z večinskim javnim vplivom na podlagi večinskega deleža vpisanega kapitala ali ustanoviteljskega deleža in z večinskim občinskim vplivom v okviru javnega vpliva (v nadaljnjem besedilu: pravna oseba v večinski javni lasti</w:t>
      </w:r>
      <w:r w:rsidR="0040288F" w:rsidRPr="00EC2E8D">
        <w:rPr>
          <w:rFonts w:ascii="Times New Roman" w:eastAsia="Times New Roman" w:hAnsi="Times New Roman" w:cs="Times New Roman"/>
          <w:lang w:eastAsia="sl-SI"/>
        </w:rPr>
        <w:t xml:space="preserve"> – </w:t>
      </w:r>
      <w:r w:rsidR="00014AE8" w:rsidRPr="00EC2E8D">
        <w:rPr>
          <w:rFonts w:ascii="Times New Roman" w:eastAsia="Times New Roman" w:hAnsi="Times New Roman" w:cs="Times New Roman"/>
          <w:lang w:eastAsia="sl-SI"/>
        </w:rPr>
        <w:t xml:space="preserve">obvezna priloga </w:t>
      </w:r>
      <w:r w:rsidR="000A5A88">
        <w:rPr>
          <w:rFonts w:ascii="Times New Roman" w:eastAsia="Times New Roman" w:hAnsi="Times New Roman" w:cs="Times New Roman"/>
          <w:lang w:eastAsia="sl-SI"/>
        </w:rPr>
        <w:t>o</w:t>
      </w:r>
      <w:r w:rsidR="0040288F" w:rsidRPr="00EC2E8D">
        <w:rPr>
          <w:rFonts w:ascii="Times New Roman" w:eastAsia="Times New Roman" w:hAnsi="Times New Roman" w:cs="Times New Roman"/>
          <w:lang w:eastAsia="sl-SI"/>
        </w:rPr>
        <w:t>brazec 4.1</w:t>
      </w:r>
      <w:r w:rsidR="00540E68" w:rsidRPr="00EC2E8D">
        <w:rPr>
          <w:rFonts w:ascii="Times New Roman" w:eastAsia="Times New Roman" w:hAnsi="Times New Roman" w:cs="Times New Roman"/>
          <w:lang w:eastAsia="sl-SI"/>
        </w:rPr>
        <w:t>)</w:t>
      </w:r>
      <w:r w:rsidR="00CB161A">
        <w:rPr>
          <w:rFonts w:ascii="Times New Roman" w:eastAsia="Times New Roman" w:hAnsi="Times New Roman" w:cs="Times New Roman"/>
          <w:lang w:eastAsia="sl-SI"/>
        </w:rPr>
        <w:t>,</w:t>
      </w:r>
    </w:p>
    <w:p w14:paraId="1241A2F0" w14:textId="77777777" w:rsidR="00B50952" w:rsidRPr="00EC2E8D" w:rsidRDefault="00B50952" w:rsidP="007900F5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EC2E8D">
        <w:rPr>
          <w:rFonts w:ascii="Times New Roman" w:eastAsia="Times New Roman" w:hAnsi="Times New Roman" w:cs="Times New Roman"/>
          <w:lang w:val="x-none" w:eastAsia="sl-SI"/>
        </w:rPr>
        <w:t>ima strokovno usposobljene kadre za opravljanje splošnih razvojnih nalog v regiji</w:t>
      </w:r>
      <w:r w:rsidR="0040288F" w:rsidRPr="00EC2E8D">
        <w:rPr>
          <w:rFonts w:ascii="Times New Roman" w:eastAsia="Times New Roman" w:hAnsi="Times New Roman" w:cs="Times New Roman"/>
          <w:lang w:eastAsia="sl-SI"/>
        </w:rPr>
        <w:t xml:space="preserve"> (</w:t>
      </w:r>
      <w:r w:rsidR="00014AE8" w:rsidRPr="00EC2E8D">
        <w:rPr>
          <w:rFonts w:ascii="Times New Roman" w:eastAsia="Times New Roman" w:hAnsi="Times New Roman" w:cs="Times New Roman"/>
          <w:lang w:eastAsia="sl-SI"/>
        </w:rPr>
        <w:t xml:space="preserve">obvezna priloga </w:t>
      </w:r>
      <w:r w:rsidR="00CB161A">
        <w:rPr>
          <w:rFonts w:ascii="Times New Roman" w:eastAsia="Times New Roman" w:hAnsi="Times New Roman" w:cs="Times New Roman"/>
          <w:lang w:eastAsia="sl-SI"/>
        </w:rPr>
        <w:t>–</w:t>
      </w:r>
      <w:r w:rsidR="00014AE8" w:rsidRPr="00EC2E8D">
        <w:rPr>
          <w:rFonts w:ascii="Times New Roman" w:eastAsia="Times New Roman" w:hAnsi="Times New Roman" w:cs="Times New Roman"/>
          <w:lang w:eastAsia="sl-SI"/>
        </w:rPr>
        <w:t xml:space="preserve"> </w:t>
      </w:r>
      <w:r w:rsidR="000A5A88">
        <w:rPr>
          <w:rFonts w:ascii="Times New Roman" w:eastAsia="Times New Roman" w:hAnsi="Times New Roman" w:cs="Times New Roman"/>
          <w:lang w:eastAsia="sl-SI"/>
        </w:rPr>
        <w:t>o</w:t>
      </w:r>
      <w:r w:rsidR="0040288F" w:rsidRPr="00EC2E8D">
        <w:rPr>
          <w:rFonts w:ascii="Times New Roman" w:eastAsia="Times New Roman" w:hAnsi="Times New Roman" w:cs="Times New Roman"/>
          <w:lang w:eastAsia="sl-SI"/>
        </w:rPr>
        <w:t>brazec 4.2)</w:t>
      </w:r>
      <w:r w:rsidRPr="00EC2E8D">
        <w:rPr>
          <w:rFonts w:ascii="Times New Roman" w:eastAsia="Times New Roman" w:hAnsi="Times New Roman" w:cs="Times New Roman"/>
          <w:lang w:val="x-none" w:eastAsia="sl-SI"/>
        </w:rPr>
        <w:t>,</w:t>
      </w:r>
      <w:r w:rsidRPr="00EC2E8D">
        <w:rPr>
          <w:rFonts w:ascii="Times New Roman" w:eastAsia="Times New Roman" w:hAnsi="Times New Roman" w:cs="Times New Roman"/>
          <w:lang w:eastAsia="sl-SI"/>
        </w:rPr>
        <w:t xml:space="preserve"> kar pomeni, da:</w:t>
      </w:r>
    </w:p>
    <w:p w14:paraId="7B149658" w14:textId="77777777" w:rsidR="00B50952" w:rsidRPr="00EC2E8D" w:rsidRDefault="00B50952" w:rsidP="007900F5">
      <w:pPr>
        <w:pStyle w:val="alineazaodstavkom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zagotavlja v regij</w:t>
      </w:r>
      <w:r w:rsidR="008B26B4" w:rsidRPr="00EC2E8D">
        <w:rPr>
          <w:sz w:val="22"/>
          <w:szCs w:val="22"/>
        </w:rPr>
        <w:t>i</w:t>
      </w:r>
      <w:r w:rsidRPr="00EC2E8D">
        <w:rPr>
          <w:sz w:val="22"/>
          <w:szCs w:val="22"/>
        </w:rPr>
        <w:t xml:space="preserve"> z več kot 100 000 prebivalci vsaj pet zaposlenih za polni delovni čas,</w:t>
      </w:r>
    </w:p>
    <w:p w14:paraId="5FD8A0E8" w14:textId="77777777" w:rsidR="00B50952" w:rsidRPr="00EC2E8D" w:rsidRDefault="00B50952" w:rsidP="007900F5">
      <w:pPr>
        <w:pStyle w:val="alineazaodstavkom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 kadrovska sestava zaposlenih izkazuje interdisciplinarno znanje pri opravljanju splošnih razvojnih nalog v regiji predvsem s področja razvoja gospodarstva, kadrov, okolja in prostora.</w:t>
      </w:r>
    </w:p>
    <w:p w14:paraId="14A1D6B3" w14:textId="77777777" w:rsidR="00B50952" w:rsidRPr="00EC2E8D" w:rsidRDefault="00B50952" w:rsidP="003B4C56">
      <w:pPr>
        <w:pStyle w:val="alineazaodstavkom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x-none"/>
        </w:rPr>
      </w:pPr>
      <w:r w:rsidRPr="00EC2E8D">
        <w:rPr>
          <w:sz w:val="22"/>
          <w:szCs w:val="22"/>
          <w:lang w:val="x-none"/>
        </w:rPr>
        <w:t>izkaže, da je del regijske razvojne mreže in pokriva območje celotne regije</w:t>
      </w:r>
      <w:r w:rsidR="0040288F" w:rsidRPr="00EC2E8D">
        <w:rPr>
          <w:sz w:val="22"/>
          <w:szCs w:val="22"/>
        </w:rPr>
        <w:t xml:space="preserve"> (obvezna priloga –</w:t>
      </w:r>
      <w:r w:rsidR="003B4C56" w:rsidRPr="00EC2E8D">
        <w:rPr>
          <w:sz w:val="22"/>
          <w:szCs w:val="22"/>
        </w:rPr>
        <w:t xml:space="preserve"> </w:t>
      </w:r>
      <w:r w:rsidR="000A5A88">
        <w:rPr>
          <w:sz w:val="22"/>
          <w:szCs w:val="22"/>
        </w:rPr>
        <w:t>o</w:t>
      </w:r>
      <w:r w:rsidR="003B4C56" w:rsidRPr="00EC2E8D">
        <w:rPr>
          <w:sz w:val="22"/>
          <w:szCs w:val="22"/>
        </w:rPr>
        <w:t>brazec 4.3 in priložen</w:t>
      </w:r>
      <w:r w:rsidR="0040288F" w:rsidRPr="00EC2E8D">
        <w:rPr>
          <w:sz w:val="22"/>
          <w:szCs w:val="22"/>
        </w:rPr>
        <w:t xml:space="preserve"> dokument o ustanovitvi regijske razvojne mreže</w:t>
      </w:r>
      <w:r w:rsidR="00FB1EE3" w:rsidRPr="00EC2E8D">
        <w:rPr>
          <w:sz w:val="22"/>
          <w:szCs w:val="22"/>
        </w:rPr>
        <w:t xml:space="preserve"> </w:t>
      </w:r>
      <w:r w:rsidR="003B4C56" w:rsidRPr="00EC2E8D">
        <w:rPr>
          <w:sz w:val="22"/>
          <w:szCs w:val="22"/>
        </w:rPr>
        <w:t>Osrednjeslovenske razvojne</w:t>
      </w:r>
      <w:r w:rsidR="00FB1EE3" w:rsidRPr="00EC2E8D">
        <w:rPr>
          <w:sz w:val="22"/>
          <w:szCs w:val="22"/>
        </w:rPr>
        <w:t xml:space="preserve"> regije</w:t>
      </w:r>
      <w:r w:rsidR="0040288F" w:rsidRPr="00EC2E8D">
        <w:rPr>
          <w:sz w:val="22"/>
          <w:szCs w:val="22"/>
        </w:rPr>
        <w:t>)</w:t>
      </w:r>
      <w:r w:rsidRPr="00EC2E8D">
        <w:rPr>
          <w:sz w:val="22"/>
          <w:szCs w:val="22"/>
          <w:lang w:val="x-none"/>
        </w:rPr>
        <w:t>,</w:t>
      </w:r>
    </w:p>
    <w:p w14:paraId="1FB65284" w14:textId="77777777" w:rsidR="00B50952" w:rsidRPr="00EC2E8D" w:rsidRDefault="00B50952" w:rsidP="007900F5">
      <w:pPr>
        <w:pStyle w:val="alineazaodstavkom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  <w:lang w:val="x-none"/>
        </w:rPr>
        <w:t xml:space="preserve">predloži strategijo izvajanja splošnih razvojnih nalog v </w:t>
      </w:r>
      <w:r w:rsidR="00256054" w:rsidRPr="00EC2E8D">
        <w:rPr>
          <w:sz w:val="22"/>
          <w:szCs w:val="22"/>
        </w:rPr>
        <w:t xml:space="preserve">Osrednjeslovenski razvojni </w:t>
      </w:r>
      <w:r w:rsidRPr="00EC2E8D">
        <w:rPr>
          <w:sz w:val="22"/>
          <w:szCs w:val="22"/>
          <w:lang w:val="x-none"/>
        </w:rPr>
        <w:t>regiji</w:t>
      </w:r>
      <w:r w:rsidR="0040288F" w:rsidRPr="00EC2E8D">
        <w:rPr>
          <w:sz w:val="22"/>
          <w:szCs w:val="22"/>
        </w:rPr>
        <w:t xml:space="preserve"> (obvezna priloga – </w:t>
      </w:r>
      <w:r w:rsidR="000A5A88">
        <w:rPr>
          <w:sz w:val="22"/>
          <w:szCs w:val="22"/>
        </w:rPr>
        <w:t>o</w:t>
      </w:r>
      <w:r w:rsidR="0040288F" w:rsidRPr="00EC2E8D">
        <w:rPr>
          <w:sz w:val="22"/>
          <w:szCs w:val="22"/>
        </w:rPr>
        <w:t>brazec 4</w:t>
      </w:r>
      <w:r w:rsidR="00871268" w:rsidRPr="00EC2E8D">
        <w:rPr>
          <w:sz w:val="22"/>
          <w:szCs w:val="22"/>
        </w:rPr>
        <w:t>.4</w:t>
      </w:r>
      <w:r w:rsidR="0040288F" w:rsidRPr="00EC2E8D">
        <w:rPr>
          <w:sz w:val="22"/>
          <w:szCs w:val="22"/>
        </w:rPr>
        <w:t>)</w:t>
      </w:r>
      <w:r w:rsidRPr="00EC2E8D">
        <w:rPr>
          <w:sz w:val="22"/>
          <w:szCs w:val="22"/>
          <w:lang w:val="x-none"/>
        </w:rPr>
        <w:t>,</w:t>
      </w:r>
    </w:p>
    <w:p w14:paraId="3088625A" w14:textId="77777777" w:rsidR="00B50952" w:rsidRPr="00EC2E8D" w:rsidRDefault="00B50952" w:rsidP="003077A9">
      <w:pPr>
        <w:pStyle w:val="alineazaodstavkom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im</w:t>
      </w:r>
      <w:r w:rsidR="00A409EC" w:rsidRPr="00EC2E8D">
        <w:rPr>
          <w:sz w:val="22"/>
          <w:szCs w:val="22"/>
        </w:rPr>
        <w:t>a</w:t>
      </w:r>
      <w:r w:rsidRPr="00EC2E8D">
        <w:rPr>
          <w:sz w:val="22"/>
          <w:szCs w:val="22"/>
        </w:rPr>
        <w:t xml:space="preserve"> ustrezne prostore in opremo za opravljanje splošnih razvojnih nalog</w:t>
      </w:r>
      <w:r w:rsidR="00871268" w:rsidRPr="00EC2E8D">
        <w:rPr>
          <w:sz w:val="22"/>
          <w:szCs w:val="22"/>
        </w:rPr>
        <w:t xml:space="preserve"> (obvezna priloga – </w:t>
      </w:r>
      <w:r w:rsidR="00C91995">
        <w:rPr>
          <w:sz w:val="22"/>
          <w:szCs w:val="22"/>
        </w:rPr>
        <w:t>O</w:t>
      </w:r>
      <w:r w:rsidR="00871268" w:rsidRPr="00EC2E8D">
        <w:rPr>
          <w:sz w:val="22"/>
          <w:szCs w:val="22"/>
        </w:rPr>
        <w:t>brazec 4.</w:t>
      </w:r>
      <w:r w:rsidR="00903AA8" w:rsidRPr="00EC2E8D">
        <w:rPr>
          <w:sz w:val="22"/>
          <w:szCs w:val="22"/>
        </w:rPr>
        <w:t>5</w:t>
      </w:r>
      <w:r w:rsidR="00871268" w:rsidRPr="00EC2E8D">
        <w:rPr>
          <w:sz w:val="22"/>
          <w:szCs w:val="22"/>
        </w:rPr>
        <w:t>)</w:t>
      </w:r>
      <w:r w:rsidR="003077A9" w:rsidRPr="00EC2E8D">
        <w:rPr>
          <w:sz w:val="22"/>
          <w:szCs w:val="22"/>
        </w:rPr>
        <w:t>,</w:t>
      </w:r>
    </w:p>
    <w:p w14:paraId="7B31ECB6" w14:textId="77777777" w:rsidR="00B50952" w:rsidRPr="00EC2E8D" w:rsidRDefault="00B50952" w:rsidP="003077A9">
      <w:pPr>
        <w:pStyle w:val="alineazaodstavkom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im</w:t>
      </w:r>
      <w:r w:rsidR="00A409EC" w:rsidRPr="00EC2E8D">
        <w:rPr>
          <w:sz w:val="22"/>
          <w:szCs w:val="22"/>
        </w:rPr>
        <w:t>a</w:t>
      </w:r>
      <w:r w:rsidRPr="00EC2E8D">
        <w:rPr>
          <w:sz w:val="22"/>
          <w:szCs w:val="22"/>
        </w:rPr>
        <w:t xml:space="preserve"> zagotovljene tehnične pogoje za vključitev v informacijski sistem ministrstva, pristojnega za regionalno politiko</w:t>
      </w:r>
      <w:r w:rsidR="00871268" w:rsidRPr="00EC2E8D">
        <w:rPr>
          <w:sz w:val="22"/>
          <w:szCs w:val="22"/>
        </w:rPr>
        <w:t xml:space="preserve"> (o</w:t>
      </w:r>
      <w:r w:rsidR="00EA2A00" w:rsidRPr="00EC2E8D">
        <w:rPr>
          <w:sz w:val="22"/>
          <w:szCs w:val="22"/>
        </w:rPr>
        <w:t>b</w:t>
      </w:r>
      <w:r w:rsidR="00871268" w:rsidRPr="00EC2E8D">
        <w:rPr>
          <w:sz w:val="22"/>
          <w:szCs w:val="22"/>
        </w:rPr>
        <w:t xml:space="preserve">vezna priloga – </w:t>
      </w:r>
      <w:r w:rsidR="000A5A88">
        <w:rPr>
          <w:sz w:val="22"/>
          <w:szCs w:val="22"/>
        </w:rPr>
        <w:t>o</w:t>
      </w:r>
      <w:r w:rsidR="00871268" w:rsidRPr="00EC2E8D">
        <w:rPr>
          <w:sz w:val="22"/>
          <w:szCs w:val="22"/>
        </w:rPr>
        <w:t>brazec 4.</w:t>
      </w:r>
      <w:r w:rsidR="00903AA8" w:rsidRPr="00EC2E8D">
        <w:rPr>
          <w:sz w:val="22"/>
          <w:szCs w:val="22"/>
        </w:rPr>
        <w:t>6</w:t>
      </w:r>
      <w:r w:rsidR="00871268" w:rsidRPr="00EC2E8D">
        <w:rPr>
          <w:sz w:val="22"/>
          <w:szCs w:val="22"/>
        </w:rPr>
        <w:t>)</w:t>
      </w:r>
      <w:r w:rsidRPr="00EC2E8D">
        <w:rPr>
          <w:sz w:val="22"/>
          <w:szCs w:val="22"/>
        </w:rPr>
        <w:t xml:space="preserve"> in</w:t>
      </w:r>
    </w:p>
    <w:p w14:paraId="4552F009" w14:textId="77777777" w:rsidR="00B50952" w:rsidRPr="00EC2E8D" w:rsidRDefault="002E3AAE" w:rsidP="003077A9">
      <w:pPr>
        <w:pStyle w:val="alineazaodstavkom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 xml:space="preserve">da bo </w:t>
      </w:r>
      <w:bookmarkStart w:id="0" w:name="_Hlk45181331"/>
      <w:r w:rsidR="00B50952" w:rsidRPr="00EC2E8D">
        <w:rPr>
          <w:sz w:val="22"/>
          <w:szCs w:val="22"/>
        </w:rPr>
        <w:t>vodi</w:t>
      </w:r>
      <w:r w:rsidRPr="00EC2E8D">
        <w:rPr>
          <w:sz w:val="22"/>
          <w:szCs w:val="22"/>
        </w:rPr>
        <w:t>l</w:t>
      </w:r>
      <w:r w:rsidR="00B50952" w:rsidRPr="00EC2E8D">
        <w:rPr>
          <w:sz w:val="22"/>
          <w:szCs w:val="22"/>
        </w:rPr>
        <w:t xml:space="preserve"> ločene računovodske evidence za opravljanje splošnih razvojnih nalog v regiji</w:t>
      </w:r>
      <w:r w:rsidR="00871268" w:rsidRPr="00EC2E8D">
        <w:rPr>
          <w:sz w:val="22"/>
          <w:szCs w:val="22"/>
        </w:rPr>
        <w:t xml:space="preserve"> </w:t>
      </w:r>
      <w:bookmarkEnd w:id="0"/>
      <w:r w:rsidR="00871268" w:rsidRPr="00EC2E8D">
        <w:rPr>
          <w:sz w:val="22"/>
          <w:szCs w:val="22"/>
        </w:rPr>
        <w:t xml:space="preserve">(obvezna priloga – </w:t>
      </w:r>
      <w:r w:rsidR="000A5A88">
        <w:rPr>
          <w:sz w:val="22"/>
          <w:szCs w:val="22"/>
        </w:rPr>
        <w:t>o</w:t>
      </w:r>
      <w:r w:rsidR="00871268" w:rsidRPr="00EC2E8D">
        <w:rPr>
          <w:sz w:val="22"/>
          <w:szCs w:val="22"/>
        </w:rPr>
        <w:t>brazec 4.</w:t>
      </w:r>
      <w:r w:rsidR="00D648A1" w:rsidRPr="00EC2E8D">
        <w:rPr>
          <w:sz w:val="22"/>
          <w:szCs w:val="22"/>
        </w:rPr>
        <w:t>7</w:t>
      </w:r>
      <w:r w:rsidR="00871268" w:rsidRPr="00EC2E8D">
        <w:rPr>
          <w:sz w:val="22"/>
          <w:szCs w:val="22"/>
        </w:rPr>
        <w:t>)</w:t>
      </w:r>
      <w:r w:rsidR="00B50952" w:rsidRPr="00EC2E8D">
        <w:rPr>
          <w:sz w:val="22"/>
          <w:szCs w:val="22"/>
        </w:rPr>
        <w:t>.</w:t>
      </w:r>
    </w:p>
    <w:p w14:paraId="19CF7518" w14:textId="77777777" w:rsidR="00405E6F" w:rsidRPr="00EC2E8D" w:rsidRDefault="00405E6F" w:rsidP="00405E6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46CBDBCE" w14:textId="77777777" w:rsidR="00405E6F" w:rsidRPr="00EC2E8D" w:rsidRDefault="00D648A1" w:rsidP="00D648A1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C2E8D">
        <w:rPr>
          <w:rFonts w:ascii="Times New Roman" w:hAnsi="Times New Roman" w:cs="Times New Roman"/>
          <w:b/>
          <w:bCs/>
        </w:rPr>
        <w:t>Poleg tega</w:t>
      </w:r>
      <w:r w:rsidR="00405E6F" w:rsidRPr="00EC2E8D">
        <w:rPr>
          <w:rFonts w:ascii="Times New Roman" w:hAnsi="Times New Roman" w:cs="Times New Roman"/>
          <w:b/>
          <w:bCs/>
        </w:rPr>
        <w:t xml:space="preserve"> mora </w:t>
      </w:r>
      <w:r w:rsidRPr="00EC2E8D">
        <w:rPr>
          <w:rFonts w:ascii="Times New Roman" w:hAnsi="Times New Roman" w:cs="Times New Roman"/>
          <w:b/>
          <w:bCs/>
        </w:rPr>
        <w:t xml:space="preserve">prijavitelj </w:t>
      </w:r>
      <w:r w:rsidR="00405E6F" w:rsidRPr="00EC2E8D">
        <w:rPr>
          <w:rFonts w:ascii="Times New Roman" w:hAnsi="Times New Roman" w:cs="Times New Roman"/>
          <w:b/>
          <w:bCs/>
        </w:rPr>
        <w:t>izpolnjevati naslednje posebne pogoje:</w:t>
      </w:r>
    </w:p>
    <w:p w14:paraId="15BC4F9F" w14:textId="77777777" w:rsidR="00DF0CF5" w:rsidRPr="00EC2E8D" w:rsidRDefault="00DF0CF5" w:rsidP="00DF0CF5">
      <w:pPr>
        <w:pStyle w:val="ListParagraph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74473BCF" w14:textId="77777777" w:rsidR="00014AE8" w:rsidRPr="00EC2E8D" w:rsidRDefault="00014AE8" w:rsidP="00014AE8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C2E8D">
        <w:rPr>
          <w:rFonts w:ascii="Times New Roman" w:hAnsi="Times New Roman" w:cs="Times New Roman"/>
        </w:rPr>
        <w:t>ima poravnane davčne obveznosti</w:t>
      </w:r>
    </w:p>
    <w:p w14:paraId="6BCE651D" w14:textId="77777777" w:rsidR="00014AE8" w:rsidRPr="00EC2E8D" w:rsidRDefault="00014AE8" w:rsidP="00014AE8">
      <w:pPr>
        <w:pStyle w:val="ListParagraph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EC2E8D">
        <w:rPr>
          <w:rFonts w:ascii="Times New Roman" w:hAnsi="Times New Roman" w:cs="Times New Roman"/>
        </w:rPr>
        <w:t xml:space="preserve">obvezna priloga </w:t>
      </w:r>
      <w:r w:rsidR="000A4AE1">
        <w:rPr>
          <w:rFonts w:ascii="Times New Roman" w:hAnsi="Times New Roman" w:cs="Times New Roman"/>
        </w:rPr>
        <w:t>–</w:t>
      </w:r>
      <w:r w:rsidRPr="00EC2E8D">
        <w:rPr>
          <w:rFonts w:ascii="Times New Roman" w:hAnsi="Times New Roman" w:cs="Times New Roman"/>
        </w:rPr>
        <w:t xml:space="preserve"> </w:t>
      </w:r>
      <w:r w:rsidR="000A5A88">
        <w:rPr>
          <w:rFonts w:ascii="Times New Roman" w:hAnsi="Times New Roman" w:cs="Times New Roman"/>
        </w:rPr>
        <w:t>o</w:t>
      </w:r>
      <w:r w:rsidRPr="00EC2E8D">
        <w:rPr>
          <w:rFonts w:ascii="Times New Roman" w:hAnsi="Times New Roman" w:cs="Times New Roman"/>
        </w:rPr>
        <w:t>brazec 4.8: Izjava o poravnanih davkih, prispevkih in drugih dajatvah</w:t>
      </w:r>
    </w:p>
    <w:p w14:paraId="6809FF8C" w14:textId="77777777" w:rsidR="00014AE8" w:rsidRPr="00EC2E8D" w:rsidRDefault="00014AE8" w:rsidP="00014AE8">
      <w:pPr>
        <w:pStyle w:val="ListParagraph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  <w:bookmarkStart w:id="1" w:name="_Hlk34139901"/>
      <w:r w:rsidRPr="00EC2E8D">
        <w:rPr>
          <w:rFonts w:ascii="Times New Roman" w:hAnsi="Times New Roman" w:cs="Times New Roman"/>
        </w:rPr>
        <w:t>Prijavitelj lahko zaradi hitrejše obravnave vlog priloži potrdilo pristojnega finančnega urada o poravnanih davkih, prispevkih in drugih dajatvah, ki ni starejše od meseca dni od dneva oddaje vloge. Občina v tem primeru ne bo izvedla dodatnega preverjanja izpolnjevanja pogoja poravnanih obveznosti, razen v primerih suma nepravilnosti</w:t>
      </w:r>
      <w:bookmarkEnd w:id="1"/>
      <w:r w:rsidRPr="00EC2E8D">
        <w:rPr>
          <w:rFonts w:ascii="Times New Roman" w:hAnsi="Times New Roman" w:cs="Times New Roman"/>
        </w:rPr>
        <w:t>.</w:t>
      </w:r>
    </w:p>
    <w:p w14:paraId="629D7AFE" w14:textId="77777777" w:rsidR="00014AE8" w:rsidRPr="00EC2E8D" w:rsidRDefault="00014AE8" w:rsidP="00014AE8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C2E8D">
        <w:rPr>
          <w:rFonts w:ascii="Times New Roman" w:hAnsi="Times New Roman" w:cs="Times New Roman"/>
        </w:rPr>
        <w:t>se strinja z vsemi zahtevami razpisa in razpisne dokumentacije</w:t>
      </w:r>
    </w:p>
    <w:p w14:paraId="4E845A02" w14:textId="77777777" w:rsidR="00014AE8" w:rsidRPr="00EC2E8D" w:rsidRDefault="00014AE8" w:rsidP="00014AE8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EC2E8D">
        <w:rPr>
          <w:rFonts w:ascii="Times New Roman" w:eastAsia="Times New Roman" w:hAnsi="Times New Roman" w:cs="Times New Roman"/>
          <w:lang w:eastAsia="sl-SI"/>
        </w:rPr>
        <w:t xml:space="preserve">obvezna priloga </w:t>
      </w:r>
      <w:r w:rsidR="000A4AE1">
        <w:rPr>
          <w:rFonts w:ascii="Times New Roman" w:eastAsia="Times New Roman" w:hAnsi="Times New Roman" w:cs="Times New Roman"/>
          <w:lang w:eastAsia="sl-SI"/>
        </w:rPr>
        <w:t>–</w:t>
      </w:r>
      <w:r w:rsidRPr="00EC2E8D">
        <w:rPr>
          <w:rFonts w:ascii="Times New Roman" w:eastAsia="Times New Roman" w:hAnsi="Times New Roman" w:cs="Times New Roman"/>
          <w:lang w:eastAsia="sl-SI"/>
        </w:rPr>
        <w:t xml:space="preserve"> </w:t>
      </w:r>
      <w:r w:rsidR="000A5A88">
        <w:rPr>
          <w:rFonts w:ascii="Times New Roman" w:eastAsia="Times New Roman" w:hAnsi="Times New Roman" w:cs="Times New Roman"/>
          <w:lang w:eastAsia="sl-SI"/>
        </w:rPr>
        <w:t>o</w:t>
      </w:r>
      <w:r w:rsidRPr="00EC2E8D">
        <w:rPr>
          <w:rFonts w:ascii="Times New Roman" w:eastAsia="Times New Roman" w:hAnsi="Times New Roman" w:cs="Times New Roman"/>
          <w:lang w:eastAsia="sl-SI"/>
        </w:rPr>
        <w:t>brazec 4.9: Izjava o strinjanju z razpisno dokumentacijo</w:t>
      </w:r>
    </w:p>
    <w:p w14:paraId="467DE29B" w14:textId="77777777" w:rsidR="00014AE8" w:rsidRPr="00EC2E8D" w:rsidRDefault="00014AE8" w:rsidP="00014AE8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EC2E8D">
        <w:rPr>
          <w:rFonts w:ascii="Times New Roman" w:eastAsia="Times New Roman" w:hAnsi="Times New Roman" w:cs="Times New Roman"/>
          <w:lang w:eastAsia="sl-SI"/>
        </w:rPr>
        <w:t>Prijavitelj s podpisom izjave občini dovoljuje, da v uradnih evidencah državnih organov in nosilcev javnih pooblastil preveri izpolnjevanje pogojev za sodelovanje na tem javnem razpisu.</w:t>
      </w:r>
    </w:p>
    <w:p w14:paraId="666B3304" w14:textId="77777777" w:rsidR="00014AE8" w:rsidRPr="00EC2E8D" w:rsidRDefault="00014AE8" w:rsidP="00014AE8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C2E8D">
        <w:rPr>
          <w:rFonts w:ascii="Times New Roman" w:eastAsia="Times New Roman" w:hAnsi="Times New Roman" w:cs="Times New Roman"/>
          <w:lang w:eastAsia="sl-SI"/>
        </w:rPr>
        <w:t xml:space="preserve">se je seznanil in se strinja z vzorcem pogodbe </w:t>
      </w:r>
    </w:p>
    <w:p w14:paraId="39911112" w14:textId="77777777" w:rsidR="00014AE8" w:rsidRPr="00EC2E8D" w:rsidRDefault="00014AE8" w:rsidP="00014AE8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EC2E8D">
        <w:rPr>
          <w:rFonts w:ascii="Times New Roman" w:eastAsia="Times New Roman" w:hAnsi="Times New Roman" w:cs="Times New Roman"/>
          <w:lang w:eastAsia="sl-SI"/>
        </w:rPr>
        <w:t xml:space="preserve">obvezna priloga </w:t>
      </w:r>
      <w:r w:rsidR="000A4AE1">
        <w:rPr>
          <w:rFonts w:ascii="Times New Roman" w:eastAsia="Times New Roman" w:hAnsi="Times New Roman" w:cs="Times New Roman"/>
          <w:lang w:eastAsia="sl-SI"/>
        </w:rPr>
        <w:t>–</w:t>
      </w:r>
      <w:r w:rsidRPr="00EC2E8D">
        <w:rPr>
          <w:rFonts w:ascii="Times New Roman" w:eastAsia="Times New Roman" w:hAnsi="Times New Roman" w:cs="Times New Roman"/>
          <w:lang w:eastAsia="sl-SI"/>
        </w:rPr>
        <w:t xml:space="preserve"> </w:t>
      </w:r>
      <w:r w:rsidR="000A5A88">
        <w:rPr>
          <w:rFonts w:ascii="Times New Roman" w:eastAsia="Times New Roman" w:hAnsi="Times New Roman" w:cs="Times New Roman"/>
          <w:lang w:eastAsia="sl-SI"/>
        </w:rPr>
        <w:t>o</w:t>
      </w:r>
      <w:r w:rsidRPr="00EC2E8D">
        <w:rPr>
          <w:rFonts w:ascii="Times New Roman" w:eastAsia="Times New Roman" w:hAnsi="Times New Roman" w:cs="Times New Roman"/>
          <w:lang w:eastAsia="sl-SI"/>
        </w:rPr>
        <w:t>brazec 4.10: Vzorec pogodbe med RRA in Svetom regije</w:t>
      </w:r>
    </w:p>
    <w:p w14:paraId="0D48B99B" w14:textId="77777777" w:rsidR="00014AE8" w:rsidRPr="00EC2E8D" w:rsidRDefault="00014AE8" w:rsidP="00014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3A052F86" w14:textId="77777777" w:rsidR="00014AE8" w:rsidRPr="00EC2E8D" w:rsidRDefault="00014AE8" w:rsidP="00014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EC2E8D">
        <w:rPr>
          <w:rFonts w:ascii="Times New Roman" w:eastAsia="Times New Roman" w:hAnsi="Times New Roman" w:cs="Times New Roman"/>
          <w:lang w:eastAsia="sl-SI"/>
        </w:rPr>
        <w:t>Opomba: V vzorec pogodbe se ne vpisuje ničesar, na koncu ga je potrebno le parafirati. S parafo prijavitelj potrjuje, da se je seznanil z vsebino pogodbe in da se z njo strinja.</w:t>
      </w:r>
    </w:p>
    <w:p w14:paraId="73FCF4B4" w14:textId="77777777" w:rsidR="00405E6F" w:rsidRPr="00EC2E8D" w:rsidRDefault="00405E6F" w:rsidP="00DF6B1D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A44931A" w14:textId="77777777" w:rsidR="00AB3081" w:rsidRPr="00EC2E8D" w:rsidRDefault="00AB3081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V postopek ocenjevanja vlog se bodo uvrstili prijavitelji, ki bodo izpolnjevali vse zgoraj navedene</w:t>
      </w:r>
    </w:p>
    <w:p w14:paraId="43CC3412" w14:textId="77777777" w:rsidR="00B82B5F" w:rsidRPr="00EC2E8D" w:rsidRDefault="00AB3081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</w:rPr>
      </w:pPr>
      <w:r w:rsidRPr="00EC2E8D">
        <w:rPr>
          <w:sz w:val="22"/>
          <w:szCs w:val="22"/>
        </w:rPr>
        <w:lastRenderedPageBreak/>
        <w:t>obvezne pogoje.</w:t>
      </w:r>
    </w:p>
    <w:p w14:paraId="0BF67866" w14:textId="77777777" w:rsidR="00D077D5" w:rsidRPr="00EC2E8D" w:rsidRDefault="00D077D5" w:rsidP="00903AA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9759D13" w14:textId="77777777" w:rsidR="00B50952" w:rsidRPr="00EC2E8D" w:rsidRDefault="00A409EC" w:rsidP="00D648A1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b/>
          <w:bCs/>
          <w:sz w:val="22"/>
          <w:szCs w:val="22"/>
        </w:rPr>
        <w:t>Merila za izbor</w:t>
      </w:r>
    </w:p>
    <w:p w14:paraId="0017A857" w14:textId="77777777" w:rsidR="007900F5" w:rsidRPr="00EC2E8D" w:rsidRDefault="007900F5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2"/>
          <w:szCs w:val="22"/>
        </w:rPr>
      </w:pPr>
    </w:p>
    <w:p w14:paraId="26A1BB31" w14:textId="77777777" w:rsidR="00903AA8" w:rsidRPr="00EC2E8D" w:rsidRDefault="007900F5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Izbran bo tisti prijavitelj, ki bo ob izpolnjevanju vseh obveznih pogojev iz točke 4</w:t>
      </w:r>
      <w:r w:rsidR="000A4AE1">
        <w:rPr>
          <w:sz w:val="22"/>
          <w:szCs w:val="22"/>
        </w:rPr>
        <w:t>.</w:t>
      </w:r>
      <w:r w:rsidRPr="00EC2E8D">
        <w:rPr>
          <w:sz w:val="22"/>
          <w:szCs w:val="22"/>
        </w:rPr>
        <w:t xml:space="preserve"> tega javnega razpisa</w:t>
      </w:r>
    </w:p>
    <w:p w14:paraId="25971960" w14:textId="77777777" w:rsidR="00903AA8" w:rsidRPr="00EC2E8D" w:rsidRDefault="007900F5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prejel največje število točk po merilih za izbor, opredeljenih v nadaljevanju. Za vsako merilo je potrebno</w:t>
      </w:r>
    </w:p>
    <w:p w14:paraId="30B53F6F" w14:textId="77777777" w:rsidR="007900F5" w:rsidRPr="00EC2E8D" w:rsidRDefault="007900F5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2"/>
          <w:szCs w:val="22"/>
        </w:rPr>
      </w:pPr>
      <w:r w:rsidRPr="00EC2E8D">
        <w:rPr>
          <w:b/>
          <w:bCs/>
          <w:sz w:val="22"/>
          <w:szCs w:val="22"/>
        </w:rPr>
        <w:t>priložiti obrazec</w:t>
      </w:r>
      <w:r w:rsidRPr="00EC2E8D">
        <w:rPr>
          <w:sz w:val="22"/>
          <w:szCs w:val="22"/>
        </w:rPr>
        <w:t>, ki je opredeljen pri posameznem merilu in je v prilogi razpisne dokumentacije.</w:t>
      </w:r>
    </w:p>
    <w:p w14:paraId="344F4AB5" w14:textId="77777777" w:rsidR="008E479D" w:rsidRPr="00EC2E8D" w:rsidRDefault="008E479D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425" w:hanging="425"/>
        <w:rPr>
          <w:sz w:val="22"/>
          <w:szCs w:val="22"/>
        </w:rPr>
      </w:pPr>
    </w:p>
    <w:p w14:paraId="60F1E33C" w14:textId="77777777" w:rsidR="00A409EC" w:rsidRPr="00EC2E8D" w:rsidRDefault="0039198D" w:rsidP="007900F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b/>
          <w:bCs/>
          <w:sz w:val="22"/>
          <w:szCs w:val="22"/>
        </w:rPr>
        <w:t>Delež javnega vpliva</w:t>
      </w:r>
      <w:r w:rsidR="00D06B25" w:rsidRPr="00EC2E8D">
        <w:rPr>
          <w:b/>
          <w:bCs/>
          <w:sz w:val="22"/>
          <w:szCs w:val="22"/>
        </w:rPr>
        <w:t>:</w:t>
      </w:r>
    </w:p>
    <w:p w14:paraId="3AA75AB3" w14:textId="77777777" w:rsidR="00211112" w:rsidRPr="00EC2E8D" w:rsidRDefault="00211112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1112" w:rsidRPr="00837532" w14:paraId="38388D6E" w14:textId="77777777" w:rsidTr="00211112">
        <w:tc>
          <w:tcPr>
            <w:tcW w:w="4531" w:type="dxa"/>
          </w:tcPr>
          <w:p w14:paraId="414F6011" w14:textId="77777777" w:rsidR="00211112" w:rsidRPr="00EC2E8D" w:rsidRDefault="00211112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 xml:space="preserve">Delež javnega vpliva </w:t>
            </w:r>
          </w:p>
        </w:tc>
        <w:tc>
          <w:tcPr>
            <w:tcW w:w="4531" w:type="dxa"/>
          </w:tcPr>
          <w:p w14:paraId="1D253A41" w14:textId="77777777" w:rsidR="00211112" w:rsidRPr="00EC2E8D" w:rsidRDefault="00211112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Število točk</w:t>
            </w:r>
          </w:p>
        </w:tc>
      </w:tr>
      <w:tr w:rsidR="00211112" w:rsidRPr="00837532" w14:paraId="7CC9FF1A" w14:textId="77777777" w:rsidTr="00211112">
        <w:tc>
          <w:tcPr>
            <w:tcW w:w="4531" w:type="dxa"/>
          </w:tcPr>
          <w:p w14:paraId="6C96892E" w14:textId="77777777" w:rsidR="00211112" w:rsidRPr="00EC2E8D" w:rsidRDefault="00211112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100%</w:t>
            </w:r>
          </w:p>
        </w:tc>
        <w:tc>
          <w:tcPr>
            <w:tcW w:w="4531" w:type="dxa"/>
          </w:tcPr>
          <w:p w14:paraId="661989D8" w14:textId="77777777" w:rsidR="00211112" w:rsidRPr="00EC2E8D" w:rsidRDefault="007F53F2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10</w:t>
            </w:r>
          </w:p>
        </w:tc>
      </w:tr>
      <w:tr w:rsidR="00211112" w:rsidRPr="00837532" w14:paraId="5F4F2AD3" w14:textId="77777777" w:rsidTr="00211112">
        <w:tc>
          <w:tcPr>
            <w:tcW w:w="4531" w:type="dxa"/>
          </w:tcPr>
          <w:p w14:paraId="6C4C8E44" w14:textId="77777777" w:rsidR="00211112" w:rsidRPr="00EC2E8D" w:rsidRDefault="00211112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80% – 99%</w:t>
            </w:r>
          </w:p>
        </w:tc>
        <w:tc>
          <w:tcPr>
            <w:tcW w:w="4531" w:type="dxa"/>
          </w:tcPr>
          <w:p w14:paraId="4FFAB06D" w14:textId="77777777" w:rsidR="00211112" w:rsidRPr="00EC2E8D" w:rsidRDefault="007F53F2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5</w:t>
            </w:r>
          </w:p>
        </w:tc>
      </w:tr>
      <w:tr w:rsidR="00211112" w:rsidRPr="00837532" w14:paraId="21E7F7AF" w14:textId="77777777" w:rsidTr="00211112">
        <w:tc>
          <w:tcPr>
            <w:tcW w:w="4531" w:type="dxa"/>
          </w:tcPr>
          <w:p w14:paraId="7B2AC9B3" w14:textId="77777777" w:rsidR="00211112" w:rsidRPr="00EC2E8D" w:rsidRDefault="00211112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51% - 79</w:t>
            </w:r>
            <w:r w:rsidR="007F53F2" w:rsidRPr="00EC2E8D">
              <w:rPr>
                <w:sz w:val="22"/>
                <w:szCs w:val="22"/>
              </w:rPr>
              <w:t>%</w:t>
            </w:r>
          </w:p>
        </w:tc>
        <w:tc>
          <w:tcPr>
            <w:tcW w:w="4531" w:type="dxa"/>
          </w:tcPr>
          <w:p w14:paraId="3388CB31" w14:textId="77777777" w:rsidR="00211112" w:rsidRPr="00EC2E8D" w:rsidRDefault="007F53F2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2</w:t>
            </w:r>
          </w:p>
        </w:tc>
      </w:tr>
    </w:tbl>
    <w:p w14:paraId="5B15C918" w14:textId="77777777" w:rsidR="00211112" w:rsidRPr="00EC2E8D" w:rsidRDefault="00211112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DD0735C" w14:textId="77777777" w:rsidR="00C419F9" w:rsidRPr="00EC2E8D" w:rsidRDefault="00C419F9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 xml:space="preserve">Prijavitelj v obrazec št. </w:t>
      </w:r>
      <w:r w:rsidR="00871268" w:rsidRPr="00EC2E8D">
        <w:rPr>
          <w:sz w:val="22"/>
          <w:szCs w:val="22"/>
        </w:rPr>
        <w:t>5.1</w:t>
      </w:r>
      <w:r w:rsidRPr="00EC2E8D">
        <w:rPr>
          <w:sz w:val="22"/>
          <w:szCs w:val="22"/>
        </w:rPr>
        <w:t xml:space="preserve"> vpiše vse svoje ustanovitelje in njihove deleže. </w:t>
      </w:r>
      <w:bookmarkStart w:id="2" w:name="_Hlk45182430"/>
      <w:r w:rsidRPr="00EC2E8D">
        <w:rPr>
          <w:sz w:val="22"/>
          <w:szCs w:val="22"/>
        </w:rPr>
        <w:t>Zaželeno je, da prijavitelj obrazcu predloži izpisek iz uradne evidence (A</w:t>
      </w:r>
      <w:r w:rsidR="00871268" w:rsidRPr="00EC2E8D">
        <w:rPr>
          <w:sz w:val="22"/>
          <w:szCs w:val="22"/>
        </w:rPr>
        <w:t>JPES</w:t>
      </w:r>
      <w:r w:rsidR="00405E6F" w:rsidRPr="00EC2E8D">
        <w:rPr>
          <w:sz w:val="22"/>
          <w:szCs w:val="22"/>
        </w:rPr>
        <w:t xml:space="preserve"> ali</w:t>
      </w:r>
      <w:r w:rsidRPr="00EC2E8D">
        <w:rPr>
          <w:sz w:val="22"/>
          <w:szCs w:val="22"/>
        </w:rPr>
        <w:t xml:space="preserve"> sodni register), iz katere je razvidno število ustanoviteljev in njihovi deleži.</w:t>
      </w:r>
      <w:r w:rsidR="008A33B1" w:rsidRPr="00EC2E8D">
        <w:rPr>
          <w:sz w:val="22"/>
          <w:szCs w:val="22"/>
        </w:rPr>
        <w:t xml:space="preserve"> </w:t>
      </w:r>
    </w:p>
    <w:bookmarkEnd w:id="2"/>
    <w:p w14:paraId="70E681DC" w14:textId="77777777" w:rsidR="002F1935" w:rsidRPr="00EC2E8D" w:rsidRDefault="002F1935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1352"/>
        <w:jc w:val="both"/>
        <w:rPr>
          <w:sz w:val="22"/>
          <w:szCs w:val="22"/>
        </w:rPr>
      </w:pPr>
    </w:p>
    <w:p w14:paraId="5610D56C" w14:textId="77777777" w:rsidR="002F1935" w:rsidRPr="00EC2E8D" w:rsidRDefault="0039198D" w:rsidP="007900F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b/>
          <w:bCs/>
          <w:sz w:val="22"/>
          <w:szCs w:val="22"/>
        </w:rPr>
        <w:t>Leta delovanja na področju spodbujanja razvoja</w:t>
      </w:r>
      <w:r w:rsidR="002F1935" w:rsidRPr="00EC2E8D">
        <w:rPr>
          <w:b/>
          <w:bCs/>
          <w:sz w:val="22"/>
          <w:szCs w:val="22"/>
        </w:rPr>
        <w:t>:</w:t>
      </w:r>
    </w:p>
    <w:p w14:paraId="5ED87DDA" w14:textId="77777777" w:rsidR="00C419F9" w:rsidRPr="00EC2E8D" w:rsidRDefault="00C419F9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2610A6F" w14:textId="77777777" w:rsidR="00C419F9" w:rsidRPr="00EC2E8D" w:rsidRDefault="00C419F9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Delovanje na področju spodbujanja razvoja pomeni opravljanje splošnih razvojnih nalog v javnem interesu, kot jih določa 18. člen ZSRR-2.</w:t>
      </w:r>
    </w:p>
    <w:p w14:paraId="4FDA0FED" w14:textId="77777777" w:rsidR="008A116C" w:rsidRPr="00EC2E8D" w:rsidRDefault="008A116C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405E6F" w:rsidRPr="00837532" w14:paraId="2EFB1BF9" w14:textId="77777777" w:rsidTr="00405E6F">
        <w:tc>
          <w:tcPr>
            <w:tcW w:w="4531" w:type="dxa"/>
          </w:tcPr>
          <w:p w14:paraId="7BA1DB80" w14:textId="77777777" w:rsidR="00405E6F" w:rsidRPr="00EC2E8D" w:rsidRDefault="00405E6F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Leta delovanja/status</w:t>
            </w:r>
          </w:p>
        </w:tc>
        <w:tc>
          <w:tcPr>
            <w:tcW w:w="4395" w:type="dxa"/>
          </w:tcPr>
          <w:p w14:paraId="0B6EA6A1" w14:textId="77777777" w:rsidR="00405E6F" w:rsidRPr="00EC2E8D" w:rsidRDefault="00405E6F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Število točk</w:t>
            </w:r>
          </w:p>
        </w:tc>
      </w:tr>
      <w:tr w:rsidR="00405E6F" w:rsidRPr="00837532" w14:paraId="7E59CD46" w14:textId="77777777" w:rsidTr="00405E6F">
        <w:tc>
          <w:tcPr>
            <w:tcW w:w="4531" w:type="dxa"/>
          </w:tcPr>
          <w:p w14:paraId="726CDCBF" w14:textId="77777777" w:rsidR="00405E6F" w:rsidRPr="00EC2E8D" w:rsidRDefault="00405E6F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Nad 10 let</w:t>
            </w:r>
          </w:p>
        </w:tc>
        <w:tc>
          <w:tcPr>
            <w:tcW w:w="4395" w:type="dxa"/>
          </w:tcPr>
          <w:p w14:paraId="555D7B8E" w14:textId="77777777" w:rsidR="00405E6F" w:rsidRPr="00EC2E8D" w:rsidRDefault="00405E6F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10</w:t>
            </w:r>
          </w:p>
        </w:tc>
      </w:tr>
      <w:tr w:rsidR="00405E6F" w:rsidRPr="00837532" w14:paraId="54154D36" w14:textId="77777777" w:rsidTr="00405E6F">
        <w:tc>
          <w:tcPr>
            <w:tcW w:w="4531" w:type="dxa"/>
          </w:tcPr>
          <w:p w14:paraId="5624FCB3" w14:textId="77777777" w:rsidR="00405E6F" w:rsidRPr="00EC2E8D" w:rsidRDefault="00405E6F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Do 10 let</w:t>
            </w:r>
          </w:p>
        </w:tc>
        <w:tc>
          <w:tcPr>
            <w:tcW w:w="4395" w:type="dxa"/>
          </w:tcPr>
          <w:p w14:paraId="63FF4C0C" w14:textId="77777777" w:rsidR="00405E6F" w:rsidRPr="00EC2E8D" w:rsidRDefault="00405E6F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5</w:t>
            </w:r>
          </w:p>
        </w:tc>
      </w:tr>
      <w:tr w:rsidR="008E3D29" w:rsidRPr="00837532" w14:paraId="6F2A6C66" w14:textId="77777777" w:rsidTr="00405E6F">
        <w:tc>
          <w:tcPr>
            <w:tcW w:w="4531" w:type="dxa"/>
          </w:tcPr>
          <w:p w14:paraId="503FFD30" w14:textId="77777777" w:rsidR="008E3D29" w:rsidRPr="00EC2E8D" w:rsidRDefault="008E3D29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0 let</w:t>
            </w:r>
          </w:p>
        </w:tc>
        <w:tc>
          <w:tcPr>
            <w:tcW w:w="4395" w:type="dxa"/>
          </w:tcPr>
          <w:p w14:paraId="41E0FBD8" w14:textId="77777777" w:rsidR="008E3D29" w:rsidRPr="00EC2E8D" w:rsidRDefault="008E3D29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0</w:t>
            </w:r>
          </w:p>
        </w:tc>
      </w:tr>
    </w:tbl>
    <w:p w14:paraId="498D8A94" w14:textId="77777777" w:rsidR="008A116C" w:rsidRPr="00EC2E8D" w:rsidRDefault="008A116C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560A1D9D" w14:textId="77777777" w:rsidR="00C419F9" w:rsidRPr="00EC2E8D" w:rsidRDefault="00C419F9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 xml:space="preserve">Leta delovanja in status se izkazujejo z lastno izjavo (obrazec </w:t>
      </w:r>
      <w:r w:rsidR="00871268" w:rsidRPr="00EC2E8D">
        <w:rPr>
          <w:sz w:val="22"/>
          <w:szCs w:val="22"/>
        </w:rPr>
        <w:t>5.2</w:t>
      </w:r>
      <w:r w:rsidRPr="00EC2E8D">
        <w:rPr>
          <w:sz w:val="22"/>
          <w:szCs w:val="22"/>
        </w:rPr>
        <w:t>)</w:t>
      </w:r>
    </w:p>
    <w:p w14:paraId="5D1F05AC" w14:textId="77777777" w:rsidR="002F1935" w:rsidRPr="00EC2E8D" w:rsidRDefault="002F1935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</w:p>
    <w:p w14:paraId="0A297812" w14:textId="77777777" w:rsidR="0039198D" w:rsidRPr="00EC2E8D" w:rsidRDefault="0039198D" w:rsidP="007900F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b/>
          <w:bCs/>
          <w:sz w:val="22"/>
          <w:szCs w:val="22"/>
        </w:rPr>
        <w:t>Reference pri pripravi regijskih projektov:</w:t>
      </w:r>
    </w:p>
    <w:p w14:paraId="73F0032F" w14:textId="77777777" w:rsidR="007F53F2" w:rsidRPr="00EC2E8D" w:rsidRDefault="007F53F2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  <w:lang w:val="x-none"/>
        </w:rPr>
      </w:pPr>
    </w:p>
    <w:p w14:paraId="59B70833" w14:textId="77777777" w:rsidR="007F53F2" w:rsidRPr="00EC2E8D" w:rsidRDefault="007F53F2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EC2E8D">
        <w:rPr>
          <w:color w:val="000000"/>
          <w:sz w:val="22"/>
          <w:szCs w:val="22"/>
          <w:shd w:val="clear" w:color="auto" w:fill="FFFFFF"/>
          <w:lang w:val="x-none"/>
        </w:rPr>
        <w:t>»</w:t>
      </w:r>
      <w:r w:rsidR="00E40298" w:rsidRPr="00EC2E8D">
        <w:rPr>
          <w:color w:val="000000"/>
          <w:sz w:val="22"/>
          <w:szCs w:val="22"/>
          <w:shd w:val="clear" w:color="auto" w:fill="FFFFFF"/>
        </w:rPr>
        <w:t>R</w:t>
      </w:r>
      <w:r w:rsidRPr="00EC2E8D">
        <w:rPr>
          <w:color w:val="000000"/>
          <w:sz w:val="22"/>
          <w:szCs w:val="22"/>
          <w:shd w:val="clear" w:color="auto" w:fill="FFFFFF"/>
          <w:lang w:val="x-none"/>
        </w:rPr>
        <w:t>egijski projekt« je razvojni projekt, ki temelji na regionalnem razvojnem programu, uresničuje razvojne prioritete razvojne regije in izkorišča njene razvojne potenciale; od lokalnega projekta se regijski razlikuje po celovitem reševanju določene problematike v okviru razvojne regije </w:t>
      </w:r>
      <w:r w:rsidRPr="00EC2E8D">
        <w:rPr>
          <w:color w:val="000000"/>
          <w:sz w:val="22"/>
          <w:szCs w:val="22"/>
          <w:shd w:val="clear" w:color="auto" w:fill="FFFFFF"/>
        </w:rPr>
        <w:t>oziroma</w:t>
      </w:r>
      <w:r w:rsidRPr="00EC2E8D">
        <w:rPr>
          <w:color w:val="000000"/>
          <w:sz w:val="22"/>
          <w:szCs w:val="22"/>
          <w:shd w:val="clear" w:color="auto" w:fill="FFFFFF"/>
          <w:lang w:val="x-none"/>
        </w:rPr>
        <w:t> širšem razvojnem vplivu na razvojno regijo in izven nje</w:t>
      </w:r>
      <w:r w:rsidR="00F4629D" w:rsidRPr="00EC2E8D">
        <w:rPr>
          <w:color w:val="000000"/>
          <w:sz w:val="22"/>
          <w:szCs w:val="22"/>
          <w:shd w:val="clear" w:color="auto" w:fill="FFFFFF"/>
        </w:rPr>
        <w:t>.</w:t>
      </w:r>
    </w:p>
    <w:p w14:paraId="5DC27C8B" w14:textId="77777777" w:rsidR="00F4629D" w:rsidRPr="00EC2E8D" w:rsidRDefault="00F4629D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0930CF8B" w14:textId="77777777" w:rsidR="00AA2C91" w:rsidRPr="00EC2E8D" w:rsidRDefault="007F53F2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EC2E8D">
        <w:rPr>
          <w:color w:val="000000"/>
          <w:sz w:val="22"/>
          <w:szCs w:val="22"/>
          <w:shd w:val="clear" w:color="auto" w:fill="FFFFFF"/>
        </w:rPr>
        <w:t>Kot veljavna referenca se prizna regijski projekt, ki ga je prijavitelj kot nosilec</w:t>
      </w:r>
      <w:r w:rsidR="00F4629D" w:rsidRPr="00EC2E8D">
        <w:rPr>
          <w:color w:val="000000"/>
          <w:sz w:val="22"/>
          <w:szCs w:val="22"/>
          <w:shd w:val="clear" w:color="auto" w:fill="FFFFFF"/>
        </w:rPr>
        <w:t xml:space="preserve"> na območju razvojne regije </w:t>
      </w:r>
      <w:r w:rsidRPr="00EC2E8D">
        <w:rPr>
          <w:color w:val="000000"/>
          <w:sz w:val="22"/>
          <w:szCs w:val="22"/>
          <w:shd w:val="clear" w:color="auto" w:fill="FFFFFF"/>
        </w:rPr>
        <w:t xml:space="preserve">izvajal v obdobju zadnjih 10 let. </w:t>
      </w:r>
    </w:p>
    <w:p w14:paraId="3096C251" w14:textId="77777777" w:rsidR="00AA2C91" w:rsidRPr="00EC2E8D" w:rsidRDefault="00AA2C91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22A96775" w14:textId="77777777" w:rsidR="00E40298" w:rsidRPr="00EC2E8D" w:rsidRDefault="00AA2C91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EC2E8D">
        <w:rPr>
          <w:color w:val="000000"/>
          <w:sz w:val="22"/>
          <w:szCs w:val="22"/>
          <w:shd w:val="clear" w:color="auto" w:fill="FFFFFF"/>
        </w:rPr>
        <w:t>Refe</w:t>
      </w:r>
      <w:r w:rsidR="006D2218">
        <w:rPr>
          <w:color w:val="000000"/>
          <w:sz w:val="22"/>
          <w:szCs w:val="22"/>
          <w:shd w:val="clear" w:color="auto" w:fill="FFFFFF"/>
        </w:rPr>
        <w:t>re</w:t>
      </w:r>
      <w:r w:rsidRPr="00EC2E8D">
        <w:rPr>
          <w:color w:val="000000"/>
          <w:sz w:val="22"/>
          <w:szCs w:val="22"/>
          <w:shd w:val="clear" w:color="auto" w:fill="FFFFFF"/>
        </w:rPr>
        <w:t xml:space="preserve">nce prijavitelj izkazuje z lastno izjavo (obrazec </w:t>
      </w:r>
      <w:r w:rsidR="00871268" w:rsidRPr="00EC2E8D">
        <w:rPr>
          <w:color w:val="000000"/>
          <w:sz w:val="22"/>
          <w:szCs w:val="22"/>
          <w:shd w:val="clear" w:color="auto" w:fill="FFFFFF"/>
        </w:rPr>
        <w:t>5.3</w:t>
      </w:r>
      <w:r w:rsidRPr="00EC2E8D">
        <w:rPr>
          <w:color w:val="000000"/>
          <w:sz w:val="22"/>
          <w:szCs w:val="22"/>
          <w:shd w:val="clear" w:color="auto" w:fill="FFFFFF"/>
        </w:rPr>
        <w:t>).</w:t>
      </w:r>
    </w:p>
    <w:p w14:paraId="57F2B8A9" w14:textId="77777777" w:rsidR="00E40298" w:rsidRPr="00EC2E8D" w:rsidRDefault="00E40298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DF6B1D" w:rsidRPr="00837532" w14:paraId="0F99865C" w14:textId="77777777" w:rsidTr="00DF6B1D">
        <w:tc>
          <w:tcPr>
            <w:tcW w:w="4531" w:type="dxa"/>
          </w:tcPr>
          <w:p w14:paraId="15A31E56" w14:textId="77777777" w:rsidR="00DF6B1D" w:rsidRPr="00EC2E8D" w:rsidRDefault="00DF6B1D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Št. regijskih projektov/območje priprave</w:t>
            </w:r>
          </w:p>
        </w:tc>
        <w:tc>
          <w:tcPr>
            <w:tcW w:w="4395" w:type="dxa"/>
          </w:tcPr>
          <w:p w14:paraId="2DCF9525" w14:textId="77777777" w:rsidR="00DF6B1D" w:rsidRPr="00EC2E8D" w:rsidRDefault="00DF6B1D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Število točk</w:t>
            </w:r>
          </w:p>
        </w:tc>
      </w:tr>
      <w:tr w:rsidR="00DF6B1D" w:rsidRPr="00837532" w14:paraId="25B96B36" w14:textId="77777777" w:rsidTr="00DF6B1D">
        <w:tc>
          <w:tcPr>
            <w:tcW w:w="4531" w:type="dxa"/>
          </w:tcPr>
          <w:p w14:paraId="0FC429B4" w14:textId="77777777" w:rsidR="00DF6B1D" w:rsidRPr="00EC2E8D" w:rsidRDefault="00DF6B1D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6 ali več</w:t>
            </w:r>
          </w:p>
        </w:tc>
        <w:tc>
          <w:tcPr>
            <w:tcW w:w="4395" w:type="dxa"/>
          </w:tcPr>
          <w:p w14:paraId="73808D4B" w14:textId="77777777" w:rsidR="00DF6B1D" w:rsidRPr="00EC2E8D" w:rsidRDefault="00DF6B1D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10</w:t>
            </w:r>
          </w:p>
        </w:tc>
      </w:tr>
      <w:tr w:rsidR="00DF6B1D" w:rsidRPr="00837532" w14:paraId="7BAECF52" w14:textId="77777777" w:rsidTr="00DF6B1D">
        <w:tc>
          <w:tcPr>
            <w:tcW w:w="4531" w:type="dxa"/>
          </w:tcPr>
          <w:p w14:paraId="5552BEEC" w14:textId="77777777" w:rsidR="00DF6B1D" w:rsidRPr="00EC2E8D" w:rsidRDefault="00DF6B1D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3 – 5</w:t>
            </w:r>
          </w:p>
        </w:tc>
        <w:tc>
          <w:tcPr>
            <w:tcW w:w="4395" w:type="dxa"/>
          </w:tcPr>
          <w:p w14:paraId="62734870" w14:textId="77777777" w:rsidR="00DF6B1D" w:rsidRPr="00EC2E8D" w:rsidRDefault="00DF6B1D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7</w:t>
            </w:r>
          </w:p>
        </w:tc>
      </w:tr>
      <w:tr w:rsidR="00DF6B1D" w:rsidRPr="00837532" w14:paraId="632F7507" w14:textId="77777777" w:rsidTr="00DF6B1D">
        <w:tc>
          <w:tcPr>
            <w:tcW w:w="4531" w:type="dxa"/>
          </w:tcPr>
          <w:p w14:paraId="7C54666F" w14:textId="77777777" w:rsidR="00DF6B1D" w:rsidRPr="00EC2E8D" w:rsidRDefault="00DF6B1D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1 – 2</w:t>
            </w:r>
          </w:p>
        </w:tc>
        <w:tc>
          <w:tcPr>
            <w:tcW w:w="4395" w:type="dxa"/>
          </w:tcPr>
          <w:p w14:paraId="4CEAB506" w14:textId="77777777" w:rsidR="00DF6B1D" w:rsidRPr="00EC2E8D" w:rsidRDefault="00DF6B1D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5</w:t>
            </w:r>
          </w:p>
        </w:tc>
      </w:tr>
      <w:tr w:rsidR="00D3190E" w:rsidRPr="00837532" w14:paraId="66538841" w14:textId="77777777" w:rsidTr="00DF6B1D">
        <w:tc>
          <w:tcPr>
            <w:tcW w:w="4531" w:type="dxa"/>
          </w:tcPr>
          <w:p w14:paraId="2EA9832F" w14:textId="77777777" w:rsidR="00D3190E" w:rsidRPr="00EC2E8D" w:rsidRDefault="00D3190E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395" w:type="dxa"/>
          </w:tcPr>
          <w:p w14:paraId="381A5C4B" w14:textId="77777777" w:rsidR="00D3190E" w:rsidRPr="00EC2E8D" w:rsidRDefault="00D3190E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0</w:t>
            </w:r>
          </w:p>
        </w:tc>
      </w:tr>
    </w:tbl>
    <w:p w14:paraId="2D9F0BBE" w14:textId="77777777" w:rsidR="007F53F2" w:rsidRPr="00EC2E8D" w:rsidRDefault="007F53F2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992419A" w14:textId="77777777" w:rsidR="007F53F2" w:rsidRPr="00EC2E8D" w:rsidRDefault="007F53F2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AEB9906" w14:textId="77777777" w:rsidR="008E479D" w:rsidRPr="00EC2E8D" w:rsidRDefault="008E479D" w:rsidP="007900F5">
      <w:pPr>
        <w:pStyle w:val="alineazaodstavko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b/>
          <w:bCs/>
          <w:sz w:val="22"/>
          <w:szCs w:val="22"/>
        </w:rPr>
        <w:t>Reference pri pripravi regi</w:t>
      </w:r>
      <w:r w:rsidR="008A116C" w:rsidRPr="00EC2E8D">
        <w:rPr>
          <w:b/>
          <w:bCs/>
          <w:sz w:val="22"/>
          <w:szCs w:val="22"/>
        </w:rPr>
        <w:t>onalnega</w:t>
      </w:r>
      <w:r w:rsidRPr="00EC2E8D">
        <w:rPr>
          <w:b/>
          <w:bCs/>
          <w:sz w:val="22"/>
          <w:szCs w:val="22"/>
        </w:rPr>
        <w:t xml:space="preserve"> </w:t>
      </w:r>
      <w:r w:rsidR="008A116C" w:rsidRPr="00EC2E8D">
        <w:rPr>
          <w:b/>
          <w:bCs/>
          <w:sz w:val="22"/>
          <w:szCs w:val="22"/>
        </w:rPr>
        <w:t xml:space="preserve">razvojnega programa glede na število </w:t>
      </w:r>
      <w:r w:rsidR="00AA2C91" w:rsidRPr="00EC2E8D">
        <w:rPr>
          <w:b/>
          <w:bCs/>
          <w:sz w:val="22"/>
          <w:szCs w:val="22"/>
        </w:rPr>
        <w:t xml:space="preserve">v celoti </w:t>
      </w:r>
      <w:r w:rsidR="008A116C" w:rsidRPr="00EC2E8D">
        <w:rPr>
          <w:b/>
          <w:bCs/>
          <w:sz w:val="22"/>
          <w:szCs w:val="22"/>
        </w:rPr>
        <w:t>pripravljenih regionalnih razvojnih programov</w:t>
      </w:r>
      <w:r w:rsidR="00D3190E" w:rsidRPr="00EC2E8D">
        <w:rPr>
          <w:b/>
          <w:bCs/>
          <w:sz w:val="22"/>
          <w:szCs w:val="22"/>
        </w:rPr>
        <w:t xml:space="preserve"> za območje Osrednjeslovenske regije</w:t>
      </w:r>
      <w:r w:rsidR="008A116C" w:rsidRPr="00EC2E8D">
        <w:rPr>
          <w:b/>
          <w:bCs/>
          <w:sz w:val="22"/>
          <w:szCs w:val="22"/>
        </w:rPr>
        <w:t>:</w:t>
      </w:r>
    </w:p>
    <w:p w14:paraId="0B5A3A1F" w14:textId="77777777" w:rsidR="008A116C" w:rsidRPr="00EC2E8D" w:rsidRDefault="008A116C" w:rsidP="007900F5">
      <w:pPr>
        <w:pStyle w:val="alineazaodstavkom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1F7480EB" w14:textId="77777777" w:rsidR="008A116C" w:rsidRPr="00EC2E8D" w:rsidRDefault="008A116C" w:rsidP="007900F5">
      <w:pPr>
        <w:pStyle w:val="alineazaodstavkom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DF6B1D" w:rsidRPr="00837532" w14:paraId="0CDAB550" w14:textId="77777777" w:rsidTr="00DF6B1D">
        <w:tc>
          <w:tcPr>
            <w:tcW w:w="4531" w:type="dxa"/>
          </w:tcPr>
          <w:p w14:paraId="5382800D" w14:textId="77777777" w:rsidR="00DF6B1D" w:rsidRPr="00EC2E8D" w:rsidRDefault="00DF6B1D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Število RRP</w:t>
            </w:r>
          </w:p>
        </w:tc>
        <w:tc>
          <w:tcPr>
            <w:tcW w:w="4395" w:type="dxa"/>
          </w:tcPr>
          <w:p w14:paraId="507753E7" w14:textId="77777777" w:rsidR="00DF6B1D" w:rsidRPr="00EC2E8D" w:rsidRDefault="00DF6B1D" w:rsidP="007900F5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Število točk</w:t>
            </w:r>
          </w:p>
        </w:tc>
      </w:tr>
      <w:tr w:rsidR="00DF6B1D" w:rsidRPr="00837532" w14:paraId="351A326C" w14:textId="77777777" w:rsidTr="00DF6B1D">
        <w:tc>
          <w:tcPr>
            <w:tcW w:w="4531" w:type="dxa"/>
          </w:tcPr>
          <w:p w14:paraId="3D6A8339" w14:textId="77777777" w:rsidR="00DF6B1D" w:rsidRPr="00EC2E8D" w:rsidRDefault="00DF6B1D" w:rsidP="00540E68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14:paraId="3A38EE49" w14:textId="77777777" w:rsidR="00DF6B1D" w:rsidRPr="00EC2E8D" w:rsidRDefault="00DF6B1D" w:rsidP="00540E68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10</w:t>
            </w:r>
          </w:p>
        </w:tc>
      </w:tr>
      <w:tr w:rsidR="00DF6B1D" w:rsidRPr="00837532" w14:paraId="585A17AE" w14:textId="77777777" w:rsidTr="00DF6B1D">
        <w:tc>
          <w:tcPr>
            <w:tcW w:w="4531" w:type="dxa"/>
          </w:tcPr>
          <w:p w14:paraId="490D3326" w14:textId="77777777" w:rsidR="00DF6B1D" w:rsidRPr="00EC2E8D" w:rsidRDefault="00DF6B1D" w:rsidP="00540E68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14:paraId="1A701173" w14:textId="77777777" w:rsidR="00DF6B1D" w:rsidRPr="00EC2E8D" w:rsidRDefault="00DF6B1D" w:rsidP="00540E68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7</w:t>
            </w:r>
          </w:p>
        </w:tc>
      </w:tr>
      <w:tr w:rsidR="00DF6B1D" w:rsidRPr="00837532" w14:paraId="02667481" w14:textId="77777777" w:rsidTr="00DF6B1D">
        <w:tc>
          <w:tcPr>
            <w:tcW w:w="4531" w:type="dxa"/>
          </w:tcPr>
          <w:p w14:paraId="134B632D" w14:textId="77777777" w:rsidR="00DF6B1D" w:rsidRPr="00EC2E8D" w:rsidRDefault="00DF6B1D" w:rsidP="00540E68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4E287D94" w14:textId="77777777" w:rsidR="00DF6B1D" w:rsidRPr="00EC2E8D" w:rsidRDefault="00DF6B1D" w:rsidP="00540E68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5</w:t>
            </w:r>
          </w:p>
        </w:tc>
      </w:tr>
      <w:tr w:rsidR="00D3190E" w:rsidRPr="00837532" w14:paraId="2967E82D" w14:textId="77777777" w:rsidTr="00DF6B1D">
        <w:tc>
          <w:tcPr>
            <w:tcW w:w="4531" w:type="dxa"/>
          </w:tcPr>
          <w:p w14:paraId="2F903542" w14:textId="77777777" w:rsidR="00D3190E" w:rsidRPr="00EC2E8D" w:rsidRDefault="00D3190E" w:rsidP="00540E68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0</w:t>
            </w:r>
          </w:p>
        </w:tc>
        <w:tc>
          <w:tcPr>
            <w:tcW w:w="4395" w:type="dxa"/>
          </w:tcPr>
          <w:p w14:paraId="4A57E7E4" w14:textId="77777777" w:rsidR="00D3190E" w:rsidRPr="00EC2E8D" w:rsidRDefault="00D3190E" w:rsidP="00540E68">
            <w:pPr>
              <w:pStyle w:val="alineazaodstavkom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C2E8D">
              <w:rPr>
                <w:sz w:val="22"/>
                <w:szCs w:val="22"/>
              </w:rPr>
              <w:t>0</w:t>
            </w:r>
          </w:p>
        </w:tc>
      </w:tr>
    </w:tbl>
    <w:p w14:paraId="1242D1BB" w14:textId="77777777" w:rsidR="008A116C" w:rsidRPr="00EC2E8D" w:rsidRDefault="008A116C" w:rsidP="00540E68">
      <w:pPr>
        <w:pStyle w:val="alineazaodstavkom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8749C12" w14:textId="77777777" w:rsidR="008A116C" w:rsidRPr="00EC2E8D" w:rsidRDefault="008A116C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highlight w:val="yellow"/>
        </w:rPr>
      </w:pPr>
    </w:p>
    <w:p w14:paraId="1C942DAA" w14:textId="77777777" w:rsidR="00B82B5F" w:rsidRPr="00EC2E8D" w:rsidRDefault="00AA2C91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 xml:space="preserve">Reference pri pripravi regionalnega razvojnega programa prijavitelj izkazuje z lastno izjavo (obrazec </w:t>
      </w:r>
      <w:r w:rsidR="00871268" w:rsidRPr="00EC2E8D">
        <w:rPr>
          <w:sz w:val="22"/>
          <w:szCs w:val="22"/>
        </w:rPr>
        <w:t>5.4</w:t>
      </w:r>
      <w:r w:rsidRPr="00EC2E8D">
        <w:rPr>
          <w:sz w:val="22"/>
          <w:szCs w:val="22"/>
        </w:rPr>
        <w:t>).</w:t>
      </w:r>
    </w:p>
    <w:p w14:paraId="7BA8A567" w14:textId="77777777" w:rsidR="00871268" w:rsidRPr="00EC2E8D" w:rsidRDefault="00871268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FDE47AC" w14:textId="77777777" w:rsidR="0040288F" w:rsidRPr="00EC2E8D" w:rsidRDefault="008B32A0" w:rsidP="00D648A1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b/>
          <w:bCs/>
          <w:sz w:val="22"/>
          <w:szCs w:val="22"/>
        </w:rPr>
        <w:t xml:space="preserve">Rok za </w:t>
      </w:r>
      <w:r w:rsidR="00874C78" w:rsidRPr="00EC2E8D">
        <w:rPr>
          <w:b/>
          <w:bCs/>
          <w:sz w:val="22"/>
          <w:szCs w:val="22"/>
        </w:rPr>
        <w:t>predložitev vlog in način predložitve</w:t>
      </w:r>
    </w:p>
    <w:p w14:paraId="5D7050A6" w14:textId="77777777" w:rsidR="008B32A0" w:rsidRPr="00EC2E8D" w:rsidRDefault="008B32A0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8D2CEDD" w14:textId="77777777" w:rsidR="008B32A0" w:rsidRPr="00EC2E8D" w:rsidRDefault="008B32A0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 xml:space="preserve">Rok za oddajo vlog je </w:t>
      </w:r>
      <w:r w:rsidR="00DF6B1D" w:rsidRPr="00EC2E8D">
        <w:rPr>
          <w:sz w:val="22"/>
          <w:szCs w:val="22"/>
        </w:rPr>
        <w:t xml:space="preserve">15 dni </w:t>
      </w:r>
      <w:r w:rsidRPr="00EC2E8D">
        <w:rPr>
          <w:sz w:val="22"/>
          <w:szCs w:val="22"/>
        </w:rPr>
        <w:t xml:space="preserve">od objave javnega razpisa v Uradnem listu na naslov </w:t>
      </w:r>
      <w:r w:rsidR="00DF6B1D" w:rsidRPr="00EC2E8D">
        <w:rPr>
          <w:sz w:val="22"/>
          <w:szCs w:val="22"/>
        </w:rPr>
        <w:t>Mestna občina Ljubljana, Mestni trg 1, 1000 Ljubljana.</w:t>
      </w:r>
    </w:p>
    <w:p w14:paraId="0A56D6F8" w14:textId="77777777" w:rsidR="008B32A0" w:rsidRPr="00EC2E8D" w:rsidRDefault="008B32A0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081A409" w14:textId="77777777" w:rsidR="00013B3D" w:rsidRPr="00EC2E8D" w:rsidRDefault="008B32A0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 xml:space="preserve">Vloge morajo biti poslane priporočeno po pošti in označene z oznako </w:t>
      </w:r>
      <w:r w:rsidRPr="00EC2E8D">
        <w:rPr>
          <w:b/>
          <w:bCs/>
          <w:sz w:val="22"/>
          <w:szCs w:val="22"/>
        </w:rPr>
        <w:t xml:space="preserve">»Ne odpiraj – </w:t>
      </w:r>
      <w:r w:rsidR="00E51066" w:rsidRPr="00EC2E8D">
        <w:rPr>
          <w:b/>
          <w:bCs/>
          <w:sz w:val="22"/>
          <w:szCs w:val="22"/>
        </w:rPr>
        <w:t>Javni razpis za izbor RRA za obdobje 2021 - 2027</w:t>
      </w:r>
      <w:r w:rsidRPr="00EC2E8D">
        <w:rPr>
          <w:b/>
          <w:bCs/>
          <w:sz w:val="22"/>
          <w:szCs w:val="22"/>
        </w:rPr>
        <w:t>«</w:t>
      </w:r>
      <w:r w:rsidRPr="00EC2E8D">
        <w:rPr>
          <w:bCs/>
          <w:sz w:val="22"/>
          <w:szCs w:val="22"/>
        </w:rPr>
        <w:t>.</w:t>
      </w:r>
      <w:r w:rsidRPr="00EC2E8D">
        <w:rPr>
          <w:sz w:val="22"/>
          <w:szCs w:val="22"/>
        </w:rPr>
        <w:t xml:space="preserve"> Na hrbtni strani ovojnice mora biti naveden naziv in poštni naslov predlagatelja. </w:t>
      </w:r>
    </w:p>
    <w:p w14:paraId="487ED319" w14:textId="77777777" w:rsidR="00E51066" w:rsidRPr="00EC2E8D" w:rsidRDefault="00E51066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4753A27" w14:textId="77777777" w:rsidR="00A95169" w:rsidRPr="00EC2E8D" w:rsidRDefault="00A95169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Vloga na razpis mora vsebovati izpolnjene, s strani pooblaščene osebe prijavitelja podpisane in ožigosane razpisne obrazce za prijavo na razpis</w:t>
      </w:r>
      <w:r w:rsidR="00DF6B1D" w:rsidRPr="00EC2E8D">
        <w:rPr>
          <w:sz w:val="22"/>
          <w:szCs w:val="22"/>
        </w:rPr>
        <w:t>, skupaj s predpisanimi prilogami</w:t>
      </w:r>
      <w:r w:rsidRPr="00EC2E8D">
        <w:rPr>
          <w:sz w:val="22"/>
          <w:szCs w:val="22"/>
        </w:rPr>
        <w:t>.</w:t>
      </w:r>
    </w:p>
    <w:p w14:paraId="6044BC5D" w14:textId="77777777" w:rsidR="00DF6B1D" w:rsidRPr="00EC2E8D" w:rsidRDefault="00DF6B1D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7FB1F97" w14:textId="77777777" w:rsidR="00DF6B1D" w:rsidRPr="00EC2E8D" w:rsidRDefault="00CA6354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DF6B1D" w:rsidRPr="00EC2E8D">
        <w:rPr>
          <w:sz w:val="22"/>
          <w:szCs w:val="22"/>
        </w:rPr>
        <w:t>olikor je zadnji dan roka sobota, nedelja ali praznik</w:t>
      </w:r>
      <w:r w:rsidR="00F377A6">
        <w:rPr>
          <w:sz w:val="22"/>
          <w:szCs w:val="22"/>
        </w:rPr>
        <w:t>, ki je dela prost dan</w:t>
      </w:r>
      <w:r w:rsidR="00DF6B1D" w:rsidRPr="00EC2E8D">
        <w:rPr>
          <w:sz w:val="22"/>
          <w:szCs w:val="22"/>
        </w:rPr>
        <w:t>, rok za oddajo vlog izteče s pretekom prvega prihodnjega delovnika.</w:t>
      </w:r>
      <w:r w:rsidR="00027536" w:rsidRPr="00EC2E8D">
        <w:rPr>
          <w:sz w:val="22"/>
          <w:szCs w:val="22"/>
        </w:rPr>
        <w:t xml:space="preserve"> Kot pravočasne se štejejo vse vloge, ki bodo do vključno 10. 8. 2020 oddane na pošto priporočeno (upošteva se potni žig).</w:t>
      </w:r>
    </w:p>
    <w:p w14:paraId="07F7BB9A" w14:textId="77777777" w:rsidR="00874C78" w:rsidRPr="00EC2E8D" w:rsidRDefault="00874C78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5E4AAF5" w14:textId="77777777" w:rsidR="00874C78" w:rsidRPr="00EC2E8D" w:rsidRDefault="00874C78" w:rsidP="00540E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2E8D">
        <w:rPr>
          <w:rFonts w:ascii="Times New Roman" w:eastAsia="Times New Roman" w:hAnsi="Times New Roman" w:cs="Times New Roman"/>
        </w:rPr>
        <w:t>Za uvrstitev v postopek izbora mora vsaka vloga izpolnjevati naslednje pogoje, da se šteje kot formalno popolna:</w:t>
      </w:r>
    </w:p>
    <w:p w14:paraId="707F52B1" w14:textId="77777777" w:rsidR="00874C78" w:rsidRPr="00EC2E8D" w:rsidRDefault="00874C78" w:rsidP="00540E6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l-SI"/>
        </w:rPr>
      </w:pPr>
      <w:r w:rsidRPr="00EC2E8D">
        <w:rPr>
          <w:rFonts w:ascii="Times New Roman" w:eastAsia="Times New Roman" w:hAnsi="Times New Roman" w:cs="Times New Roman"/>
          <w:lang w:eastAsia="sl-SI"/>
        </w:rPr>
        <w:t>vlogi morajo biti v celoti izpolnjeni in predloženi vsi zahtevani dokumenti iz razpisne dokumentacije</w:t>
      </w:r>
      <w:r w:rsidR="00F377A6">
        <w:rPr>
          <w:rFonts w:ascii="Times New Roman" w:eastAsia="Times New Roman" w:hAnsi="Times New Roman" w:cs="Times New Roman"/>
          <w:lang w:eastAsia="sl-SI"/>
        </w:rPr>
        <w:t>,</w:t>
      </w:r>
    </w:p>
    <w:p w14:paraId="5F943A66" w14:textId="77777777" w:rsidR="00874C78" w:rsidRPr="00EC2E8D" w:rsidRDefault="00874C78" w:rsidP="00EC2E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C2E8D">
        <w:rPr>
          <w:rFonts w:ascii="Times New Roman" w:eastAsia="Times New Roman" w:hAnsi="Times New Roman" w:cs="Times New Roman"/>
          <w:lang w:eastAsia="sl-SI"/>
        </w:rPr>
        <w:t>vloga mora biti poslana v roku in na način, ki je določen v tej točki besedila javnega razpisa.</w:t>
      </w:r>
    </w:p>
    <w:p w14:paraId="54913CAF" w14:textId="77777777" w:rsidR="005A504D" w:rsidRPr="00EC2E8D" w:rsidRDefault="005A504D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2D1F969" w14:textId="77777777" w:rsidR="00E51066" w:rsidRPr="00EC2E8D" w:rsidRDefault="00E51066" w:rsidP="00D648A1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b/>
          <w:bCs/>
          <w:sz w:val="22"/>
          <w:szCs w:val="22"/>
        </w:rPr>
        <w:t>Odpiranje prispelih vlog</w:t>
      </w:r>
    </w:p>
    <w:p w14:paraId="2C5A2A4E" w14:textId="77777777" w:rsidR="00E51066" w:rsidRPr="00EC2E8D" w:rsidRDefault="00E51066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1A15C12A" w14:textId="77777777" w:rsidR="00E51066" w:rsidRPr="00EC2E8D" w:rsidRDefault="008B32A0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 xml:space="preserve">Odpiranje prispelih </w:t>
      </w:r>
      <w:r w:rsidR="00E51066" w:rsidRPr="00EC2E8D">
        <w:rPr>
          <w:sz w:val="22"/>
          <w:szCs w:val="22"/>
        </w:rPr>
        <w:t>vlog</w:t>
      </w:r>
      <w:r w:rsidRPr="00EC2E8D">
        <w:rPr>
          <w:sz w:val="22"/>
          <w:szCs w:val="22"/>
        </w:rPr>
        <w:t xml:space="preserve"> oziroma prijav</w:t>
      </w:r>
      <w:r w:rsidR="00A95169" w:rsidRPr="00EC2E8D">
        <w:rPr>
          <w:sz w:val="22"/>
          <w:szCs w:val="22"/>
        </w:rPr>
        <w:t xml:space="preserve"> na razpis</w:t>
      </w:r>
      <w:r w:rsidRPr="00EC2E8D">
        <w:rPr>
          <w:sz w:val="22"/>
          <w:szCs w:val="22"/>
        </w:rPr>
        <w:t xml:space="preserve"> </w:t>
      </w:r>
      <w:r w:rsidR="00A95169" w:rsidRPr="00EC2E8D">
        <w:rPr>
          <w:sz w:val="22"/>
          <w:szCs w:val="22"/>
        </w:rPr>
        <w:t xml:space="preserve">s strani strokovne komisije </w:t>
      </w:r>
      <w:r w:rsidRPr="00EC2E8D">
        <w:rPr>
          <w:sz w:val="22"/>
          <w:szCs w:val="22"/>
        </w:rPr>
        <w:t xml:space="preserve">ne bo javno. </w:t>
      </w:r>
    </w:p>
    <w:p w14:paraId="4FA01F08" w14:textId="77777777" w:rsidR="00E51066" w:rsidRPr="00EC2E8D" w:rsidRDefault="00E51066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CD34747" w14:textId="77777777" w:rsidR="008B32A0" w:rsidRPr="00EC2E8D" w:rsidRDefault="008B32A0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2"/>
          <w:szCs w:val="22"/>
        </w:rPr>
      </w:pPr>
      <w:r w:rsidRPr="00EC2E8D">
        <w:rPr>
          <w:sz w:val="22"/>
          <w:szCs w:val="22"/>
        </w:rPr>
        <w:t xml:space="preserve">Po pregledu prijav bo </w:t>
      </w:r>
      <w:r w:rsidR="00013B3D" w:rsidRPr="00EC2E8D">
        <w:rPr>
          <w:sz w:val="22"/>
          <w:szCs w:val="22"/>
        </w:rPr>
        <w:t xml:space="preserve">strokovna </w:t>
      </w:r>
      <w:r w:rsidRPr="00EC2E8D">
        <w:rPr>
          <w:sz w:val="22"/>
          <w:szCs w:val="22"/>
        </w:rPr>
        <w:t>komisija pr</w:t>
      </w:r>
      <w:r w:rsidR="008B6747">
        <w:rPr>
          <w:sz w:val="22"/>
          <w:szCs w:val="22"/>
        </w:rPr>
        <w:t>ijavitelje</w:t>
      </w:r>
      <w:r w:rsidRPr="00EC2E8D">
        <w:rPr>
          <w:sz w:val="22"/>
          <w:szCs w:val="22"/>
        </w:rPr>
        <w:t xml:space="preserve"> z nepopolnimi </w:t>
      </w:r>
      <w:r w:rsidR="00E51066" w:rsidRPr="00EC2E8D">
        <w:rPr>
          <w:sz w:val="22"/>
          <w:szCs w:val="22"/>
        </w:rPr>
        <w:t>vlogami</w:t>
      </w:r>
      <w:r w:rsidRPr="00EC2E8D">
        <w:rPr>
          <w:sz w:val="22"/>
          <w:szCs w:val="22"/>
        </w:rPr>
        <w:t xml:space="preserve"> pozvala k dopolnitvi. </w:t>
      </w:r>
      <w:r w:rsidR="00491B28">
        <w:rPr>
          <w:sz w:val="22"/>
          <w:szCs w:val="22"/>
        </w:rPr>
        <w:t>K</w:t>
      </w:r>
      <w:r w:rsidRPr="00EC2E8D">
        <w:rPr>
          <w:sz w:val="22"/>
          <w:szCs w:val="22"/>
        </w:rPr>
        <w:t xml:space="preserve">olikor v roku </w:t>
      </w:r>
      <w:r w:rsidR="00874C78" w:rsidRPr="00EC2E8D">
        <w:rPr>
          <w:sz w:val="22"/>
          <w:szCs w:val="22"/>
        </w:rPr>
        <w:t>5 delovnih dni</w:t>
      </w:r>
      <w:r w:rsidRPr="00EC2E8D">
        <w:rPr>
          <w:sz w:val="22"/>
          <w:szCs w:val="22"/>
        </w:rPr>
        <w:t xml:space="preserve"> po prejemu poziva pozvani </w:t>
      </w:r>
      <w:r w:rsidR="00E51066" w:rsidRPr="00EC2E8D">
        <w:rPr>
          <w:sz w:val="22"/>
          <w:szCs w:val="22"/>
        </w:rPr>
        <w:t xml:space="preserve">prijavitelji </w:t>
      </w:r>
      <w:r w:rsidRPr="00EC2E8D">
        <w:rPr>
          <w:sz w:val="22"/>
          <w:szCs w:val="22"/>
        </w:rPr>
        <w:t xml:space="preserve">tega ne bodo storili, bo </w:t>
      </w:r>
      <w:r w:rsidR="00E51066" w:rsidRPr="00EC2E8D">
        <w:rPr>
          <w:sz w:val="22"/>
          <w:szCs w:val="22"/>
        </w:rPr>
        <w:t>njihova vloga kot nepopolna</w:t>
      </w:r>
      <w:r w:rsidRPr="00EC2E8D">
        <w:rPr>
          <w:sz w:val="22"/>
          <w:szCs w:val="22"/>
        </w:rPr>
        <w:t xml:space="preserve"> </w:t>
      </w:r>
      <w:r w:rsidR="00E51066" w:rsidRPr="00EC2E8D">
        <w:rPr>
          <w:sz w:val="22"/>
          <w:szCs w:val="22"/>
        </w:rPr>
        <w:t>zavržena</w:t>
      </w:r>
      <w:r w:rsidR="00874C78" w:rsidRPr="00EC2E8D">
        <w:rPr>
          <w:sz w:val="22"/>
          <w:szCs w:val="22"/>
        </w:rPr>
        <w:t>.</w:t>
      </w:r>
    </w:p>
    <w:p w14:paraId="606252AC" w14:textId="77777777" w:rsidR="00013B3D" w:rsidRPr="00EC2E8D" w:rsidRDefault="00013B3D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2"/>
          <w:szCs w:val="22"/>
        </w:rPr>
      </w:pPr>
    </w:p>
    <w:p w14:paraId="370A6F32" w14:textId="77777777" w:rsidR="00013B3D" w:rsidRPr="00EC2E8D" w:rsidRDefault="00013B3D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lastRenderedPageBreak/>
        <w:t>Strokovna komisija bo</w:t>
      </w:r>
      <w:r w:rsidR="00540E68" w:rsidRPr="00EC2E8D">
        <w:rPr>
          <w:sz w:val="22"/>
          <w:szCs w:val="22"/>
        </w:rPr>
        <w:t xml:space="preserve"> v skladu z merili</w:t>
      </w:r>
      <w:r w:rsidRPr="00EC2E8D">
        <w:rPr>
          <w:sz w:val="22"/>
          <w:szCs w:val="22"/>
        </w:rPr>
        <w:t xml:space="preserve"> točkovala vloge po vrstnem redu prispetja, od prvo</w:t>
      </w:r>
      <w:r w:rsidR="00673527">
        <w:rPr>
          <w:sz w:val="22"/>
          <w:szCs w:val="22"/>
        </w:rPr>
        <w:t xml:space="preserve"> </w:t>
      </w:r>
      <w:r w:rsidRPr="00EC2E8D">
        <w:rPr>
          <w:sz w:val="22"/>
          <w:szCs w:val="22"/>
        </w:rPr>
        <w:t>prispele do zadnje prispele do roka za oddajo prijav. Izbran</w:t>
      </w:r>
      <w:r w:rsidR="00855A4A">
        <w:rPr>
          <w:sz w:val="22"/>
          <w:szCs w:val="22"/>
        </w:rPr>
        <w:t>a</w:t>
      </w:r>
      <w:r w:rsidRPr="00EC2E8D">
        <w:rPr>
          <w:sz w:val="22"/>
          <w:szCs w:val="22"/>
        </w:rPr>
        <w:t xml:space="preserve"> bo </w:t>
      </w:r>
      <w:r w:rsidR="00855A4A">
        <w:rPr>
          <w:sz w:val="22"/>
          <w:szCs w:val="22"/>
        </w:rPr>
        <w:t>vloga</w:t>
      </w:r>
      <w:r w:rsidRPr="00EC2E8D">
        <w:rPr>
          <w:sz w:val="22"/>
          <w:szCs w:val="22"/>
        </w:rPr>
        <w:t>, ki bo prejel</w:t>
      </w:r>
      <w:r w:rsidR="00855A4A">
        <w:rPr>
          <w:sz w:val="22"/>
          <w:szCs w:val="22"/>
        </w:rPr>
        <w:t>a</w:t>
      </w:r>
      <w:r w:rsidRPr="00EC2E8D">
        <w:rPr>
          <w:sz w:val="22"/>
          <w:szCs w:val="22"/>
        </w:rPr>
        <w:t xml:space="preserve"> največje število točk. </w:t>
      </w:r>
    </w:p>
    <w:p w14:paraId="26589B6B" w14:textId="77777777" w:rsidR="00013B3D" w:rsidRPr="00EC2E8D" w:rsidRDefault="00013B3D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04F31F0" w14:textId="77777777" w:rsidR="00013B3D" w:rsidRPr="00EC2E8D" w:rsidRDefault="001F617A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013B3D" w:rsidRPr="00EC2E8D">
        <w:rPr>
          <w:sz w:val="22"/>
          <w:szCs w:val="22"/>
        </w:rPr>
        <w:t xml:space="preserve">olikor </w:t>
      </w:r>
      <w:r w:rsidR="00A95169" w:rsidRPr="00EC2E8D">
        <w:rPr>
          <w:sz w:val="22"/>
          <w:szCs w:val="22"/>
        </w:rPr>
        <w:t>bo</w:t>
      </w:r>
      <w:r w:rsidR="00855A4A">
        <w:rPr>
          <w:sz w:val="22"/>
          <w:szCs w:val="22"/>
        </w:rPr>
        <w:t xml:space="preserve"> vloga </w:t>
      </w:r>
      <w:r w:rsidR="00013B3D" w:rsidRPr="00EC2E8D">
        <w:rPr>
          <w:sz w:val="22"/>
          <w:szCs w:val="22"/>
        </w:rPr>
        <w:t>dv</w:t>
      </w:r>
      <w:r w:rsidR="00855A4A">
        <w:rPr>
          <w:sz w:val="22"/>
          <w:szCs w:val="22"/>
        </w:rPr>
        <w:t>eh</w:t>
      </w:r>
      <w:r w:rsidR="00013B3D" w:rsidRPr="00EC2E8D">
        <w:rPr>
          <w:sz w:val="22"/>
          <w:szCs w:val="22"/>
        </w:rPr>
        <w:t xml:space="preserve"> ali več prijaviteljev ovrednotena z istim številom točk, bo izbran</w:t>
      </w:r>
      <w:r w:rsidR="00855A4A">
        <w:rPr>
          <w:sz w:val="22"/>
          <w:szCs w:val="22"/>
        </w:rPr>
        <w:t>a</w:t>
      </w:r>
      <w:r w:rsidR="00013B3D" w:rsidRPr="00EC2E8D">
        <w:rPr>
          <w:sz w:val="22"/>
          <w:szCs w:val="22"/>
        </w:rPr>
        <w:t xml:space="preserve"> tist</w:t>
      </w:r>
      <w:r w:rsidR="00855A4A">
        <w:rPr>
          <w:sz w:val="22"/>
          <w:szCs w:val="22"/>
        </w:rPr>
        <w:t>a</w:t>
      </w:r>
      <w:r w:rsidR="00013B3D" w:rsidRPr="00EC2E8D">
        <w:rPr>
          <w:sz w:val="22"/>
          <w:szCs w:val="22"/>
        </w:rPr>
        <w:t>, ki je prejel</w:t>
      </w:r>
      <w:r w:rsidR="00855A4A">
        <w:rPr>
          <w:sz w:val="22"/>
          <w:szCs w:val="22"/>
        </w:rPr>
        <w:t>a</w:t>
      </w:r>
      <w:r w:rsidR="00013B3D" w:rsidRPr="00EC2E8D">
        <w:rPr>
          <w:sz w:val="22"/>
          <w:szCs w:val="22"/>
        </w:rPr>
        <w:t xml:space="preserve"> višje število točk pri merilu 3</w:t>
      </w:r>
      <w:r w:rsidR="00874C78" w:rsidRPr="00EC2E8D">
        <w:rPr>
          <w:sz w:val="22"/>
          <w:szCs w:val="22"/>
        </w:rPr>
        <w:t xml:space="preserve"> (obrazec 5.3)</w:t>
      </w:r>
      <w:r w:rsidR="00013B3D" w:rsidRPr="00EC2E8D">
        <w:rPr>
          <w:sz w:val="22"/>
          <w:szCs w:val="22"/>
        </w:rPr>
        <w:t>.</w:t>
      </w:r>
      <w:r w:rsidR="00A95169" w:rsidRPr="00EC2E8D">
        <w:rPr>
          <w:sz w:val="22"/>
          <w:szCs w:val="22"/>
        </w:rPr>
        <w:t xml:space="preserve"> </w:t>
      </w:r>
    </w:p>
    <w:p w14:paraId="693B8466" w14:textId="77777777" w:rsidR="00540E68" w:rsidRPr="00EC2E8D" w:rsidRDefault="00540E68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2"/>
          <w:szCs w:val="22"/>
        </w:rPr>
      </w:pPr>
    </w:p>
    <w:p w14:paraId="2B533072" w14:textId="77777777" w:rsidR="00540E68" w:rsidRPr="00EC2E8D" w:rsidRDefault="00540E68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Zavržene bodo vloge:</w:t>
      </w:r>
    </w:p>
    <w:p w14:paraId="317654C4" w14:textId="77777777" w:rsidR="00540E68" w:rsidRPr="00EC2E8D" w:rsidRDefault="00540E68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-</w:t>
      </w:r>
      <w:r w:rsidRPr="00EC2E8D">
        <w:rPr>
          <w:sz w:val="22"/>
          <w:szCs w:val="22"/>
        </w:rPr>
        <w:tab/>
        <w:t xml:space="preserve">ki ne bodo poslane v roku in na način, določen v </w:t>
      </w:r>
      <w:r w:rsidR="003077A9" w:rsidRPr="00EC2E8D">
        <w:rPr>
          <w:sz w:val="22"/>
          <w:szCs w:val="22"/>
        </w:rPr>
        <w:t xml:space="preserve">6. </w:t>
      </w:r>
      <w:r w:rsidRPr="00EC2E8D">
        <w:rPr>
          <w:sz w:val="22"/>
          <w:szCs w:val="22"/>
        </w:rPr>
        <w:t>točki besedila tega javnega razpisa</w:t>
      </w:r>
      <w:r w:rsidR="004C4669">
        <w:rPr>
          <w:sz w:val="22"/>
          <w:szCs w:val="22"/>
        </w:rPr>
        <w:t>,</w:t>
      </w:r>
    </w:p>
    <w:p w14:paraId="239EA465" w14:textId="77777777" w:rsidR="00540E68" w:rsidRPr="00EC2E8D" w:rsidRDefault="00540E68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-</w:t>
      </w:r>
      <w:r w:rsidRPr="00EC2E8D">
        <w:rPr>
          <w:sz w:val="22"/>
          <w:szCs w:val="22"/>
        </w:rPr>
        <w:tab/>
        <w:t>ki ne bodo vsebovale vseh dokazil in drugih sestavin, ki jih zahteva besedilo javnega razpisa in razpisne dokumentacije, pa vloge kljub pozivu v roku za dopolnitev ne bodo dopolnjene z vsemi dokazili in drugimi sestavinami, ki jih zahteva besedilo javnega razpisa in razpisne dokumentacije (nepopolne vloge).</w:t>
      </w:r>
    </w:p>
    <w:p w14:paraId="18156B38" w14:textId="77777777" w:rsidR="00540E68" w:rsidRPr="00EC2E8D" w:rsidRDefault="00540E68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8BF037C" w14:textId="77777777" w:rsidR="00540E68" w:rsidRPr="00EC2E8D" w:rsidRDefault="00540E68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Zavrnjene bodo vloge:</w:t>
      </w:r>
    </w:p>
    <w:p w14:paraId="22F5721B" w14:textId="77777777" w:rsidR="00540E68" w:rsidRPr="00EC2E8D" w:rsidRDefault="00540E68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-</w:t>
      </w:r>
      <w:r w:rsidRPr="00EC2E8D">
        <w:rPr>
          <w:sz w:val="22"/>
          <w:szCs w:val="22"/>
        </w:rPr>
        <w:tab/>
        <w:t xml:space="preserve">ki ne bodo izpolnjevali pogojev, določenih v </w:t>
      </w:r>
      <w:r w:rsidR="00D648A1" w:rsidRPr="00EC2E8D">
        <w:rPr>
          <w:sz w:val="22"/>
          <w:szCs w:val="22"/>
        </w:rPr>
        <w:t xml:space="preserve">4. </w:t>
      </w:r>
      <w:r w:rsidRPr="00EC2E8D">
        <w:rPr>
          <w:sz w:val="22"/>
          <w:szCs w:val="22"/>
        </w:rPr>
        <w:t>točki besedila javnega razpisa</w:t>
      </w:r>
      <w:r w:rsidR="004C4669">
        <w:rPr>
          <w:sz w:val="22"/>
          <w:szCs w:val="22"/>
        </w:rPr>
        <w:t>,</w:t>
      </w:r>
    </w:p>
    <w:p w14:paraId="3D274947" w14:textId="77777777" w:rsidR="00540E68" w:rsidRPr="00EC2E8D" w:rsidRDefault="00540E68" w:rsidP="00540E68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-</w:t>
      </w:r>
      <w:r w:rsidRPr="00EC2E8D">
        <w:rPr>
          <w:sz w:val="22"/>
          <w:szCs w:val="22"/>
        </w:rPr>
        <w:tab/>
        <w:t>ki jih bo komisija na podlagi meril za ocenjevanje in vrednotenje ocenila kot neustrezne.</w:t>
      </w:r>
    </w:p>
    <w:p w14:paraId="27330FF9" w14:textId="77777777" w:rsidR="00013B3D" w:rsidRPr="00EC2E8D" w:rsidRDefault="00013B3D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CF87B80" w14:textId="77777777" w:rsidR="005A504D" w:rsidRPr="00EC2E8D" w:rsidRDefault="005A504D" w:rsidP="00D648A1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b/>
          <w:bCs/>
          <w:sz w:val="22"/>
          <w:szCs w:val="22"/>
        </w:rPr>
        <w:t xml:space="preserve">Odločitev o </w:t>
      </w:r>
      <w:r w:rsidRPr="00EC2E8D">
        <w:rPr>
          <w:b/>
          <w:bCs/>
          <w:color w:val="000000" w:themeColor="text1"/>
          <w:sz w:val="22"/>
          <w:szCs w:val="22"/>
        </w:rPr>
        <w:t>izboru</w:t>
      </w:r>
      <w:r w:rsidR="004C1E54">
        <w:rPr>
          <w:b/>
          <w:bCs/>
          <w:color w:val="000000" w:themeColor="text1"/>
          <w:sz w:val="22"/>
          <w:szCs w:val="22"/>
        </w:rPr>
        <w:t xml:space="preserve"> regionalne razvojne agencije</w:t>
      </w:r>
      <w:r w:rsidRPr="00EC2E8D">
        <w:rPr>
          <w:b/>
          <w:bCs/>
          <w:sz w:val="22"/>
          <w:szCs w:val="22"/>
        </w:rPr>
        <w:t xml:space="preserve">  za obdobje 2021 - 2027</w:t>
      </w:r>
    </w:p>
    <w:p w14:paraId="13A6D89C" w14:textId="77777777" w:rsidR="005A504D" w:rsidRPr="00EC2E8D" w:rsidRDefault="005A504D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2D09CF0" w14:textId="77777777" w:rsidR="00013B3D" w:rsidRPr="00EC2E8D" w:rsidRDefault="00013B3D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Na podlagi poročila strokovne komisije bo o izboru regionalne razvojne agencije za območje</w:t>
      </w:r>
      <w:r w:rsidR="00540E68" w:rsidRPr="00EC2E8D">
        <w:rPr>
          <w:sz w:val="22"/>
          <w:szCs w:val="22"/>
        </w:rPr>
        <w:t xml:space="preserve"> Osrednjeslovenske </w:t>
      </w:r>
      <w:r w:rsidRPr="00EC2E8D">
        <w:rPr>
          <w:sz w:val="22"/>
          <w:szCs w:val="22"/>
        </w:rPr>
        <w:t>regije za obdobje 2021 – 2027 odločil svet regije s sklepom, ki ga podpiše predsednik sveta regije</w:t>
      </w:r>
      <w:r w:rsidR="005A504D" w:rsidRPr="00EC2E8D">
        <w:rPr>
          <w:sz w:val="22"/>
          <w:szCs w:val="22"/>
        </w:rPr>
        <w:t>. Zoper sklep ni dovoljena pritožba, možen pa je upravni spor na pristojnem sodišču.</w:t>
      </w:r>
    </w:p>
    <w:p w14:paraId="18214283" w14:textId="77777777" w:rsidR="005A504D" w:rsidRPr="00EC2E8D" w:rsidRDefault="005A504D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4F014C38" w14:textId="77777777" w:rsidR="00E51066" w:rsidRPr="00EC2E8D" w:rsidRDefault="005A504D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EC2E8D">
        <w:rPr>
          <w:color w:val="000000"/>
          <w:sz w:val="22"/>
          <w:szCs w:val="22"/>
          <w:shd w:val="clear" w:color="auto" w:fill="FFFFFF"/>
        </w:rPr>
        <w:t xml:space="preserve">Medsebojna razmerja med svetom regije in regionalno razvojno agencijo se določijo s pogodbo. Osnutek pogodbe je priloga temu javnemu razpisu. Prijavitelji </w:t>
      </w:r>
      <w:r w:rsidR="001A7B28" w:rsidRPr="00EC2E8D">
        <w:rPr>
          <w:color w:val="000000"/>
          <w:sz w:val="22"/>
          <w:szCs w:val="22"/>
          <w:shd w:val="clear" w:color="auto" w:fill="FFFFFF"/>
        </w:rPr>
        <w:t>s parafiranjem pogodbe</w:t>
      </w:r>
      <w:r w:rsidRPr="00EC2E8D">
        <w:rPr>
          <w:color w:val="000000"/>
          <w:sz w:val="22"/>
          <w:szCs w:val="22"/>
          <w:shd w:val="clear" w:color="auto" w:fill="FFFFFF"/>
        </w:rPr>
        <w:t xml:space="preserve"> potrjujejo, da so prebrali osnutek pogodbe in z njim soglašajo.</w:t>
      </w:r>
    </w:p>
    <w:p w14:paraId="7FD5ECC3" w14:textId="77777777" w:rsidR="005A504D" w:rsidRPr="00EC2E8D" w:rsidRDefault="005A504D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4CE8EEAC" w14:textId="77777777" w:rsidR="005A504D" w:rsidRPr="00EC2E8D" w:rsidRDefault="005A504D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EC2E8D">
        <w:rPr>
          <w:color w:val="000000"/>
          <w:sz w:val="22"/>
          <w:szCs w:val="22"/>
          <w:shd w:val="clear" w:color="auto" w:fill="FFFFFF"/>
        </w:rPr>
        <w:t>Izbrano regionalno razvojno agencijo ministrstvo, pristojno za regionalni razvoj, vpiše v evidenco o RRA za obdobje 2021 – 2027.</w:t>
      </w:r>
      <w:r w:rsidR="00491F43" w:rsidRPr="00EC2E8D">
        <w:rPr>
          <w:color w:val="000000"/>
          <w:sz w:val="22"/>
          <w:szCs w:val="22"/>
          <w:shd w:val="clear" w:color="auto" w:fill="FFFFFF"/>
        </w:rPr>
        <w:t xml:space="preserve"> Pogoji se preverjajo letno.</w:t>
      </w:r>
      <w:r w:rsidRPr="00EC2E8D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1F1923D0" w14:textId="77777777" w:rsidR="00491F43" w:rsidRPr="00EC2E8D" w:rsidRDefault="00491F43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227FA88C" w14:textId="77777777" w:rsidR="00491F43" w:rsidRPr="00EC2E8D" w:rsidRDefault="00491F43" w:rsidP="00D648A1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b/>
          <w:bCs/>
          <w:color w:val="000000"/>
          <w:sz w:val="22"/>
          <w:szCs w:val="22"/>
          <w:shd w:val="clear" w:color="auto" w:fill="FFFFFF"/>
        </w:rPr>
        <w:t>Financiranje razvojnih nalog v regiji</w:t>
      </w:r>
    </w:p>
    <w:p w14:paraId="1671CF5D" w14:textId="77777777" w:rsidR="00491F43" w:rsidRPr="00EC2E8D" w:rsidRDefault="00491F43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272CE7B9" w14:textId="77777777" w:rsidR="00491F43" w:rsidRPr="00EC2E8D" w:rsidRDefault="00491F43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EC2E8D">
        <w:rPr>
          <w:color w:val="000000"/>
          <w:sz w:val="22"/>
          <w:szCs w:val="22"/>
          <w:shd w:val="clear" w:color="auto" w:fill="FFFFFF"/>
          <w:lang w:val="x-none"/>
        </w:rPr>
        <w:t>Naloge</w:t>
      </w:r>
      <w:r w:rsidR="004C1E54">
        <w:rPr>
          <w:color w:val="000000"/>
          <w:sz w:val="22"/>
          <w:szCs w:val="22"/>
          <w:shd w:val="clear" w:color="auto" w:fill="FFFFFF"/>
        </w:rPr>
        <w:t xml:space="preserve"> regionalne razvojne agencije </w:t>
      </w:r>
      <w:r w:rsidRPr="00EC2E8D">
        <w:rPr>
          <w:color w:val="000000"/>
          <w:sz w:val="22"/>
          <w:szCs w:val="22"/>
          <w:shd w:val="clear" w:color="auto" w:fill="FFFFFF"/>
          <w:lang w:val="x-none"/>
        </w:rPr>
        <w:t xml:space="preserve">iz 18. člena </w:t>
      </w:r>
      <w:r w:rsidRPr="00EC2E8D">
        <w:rPr>
          <w:color w:val="000000"/>
          <w:sz w:val="22"/>
          <w:szCs w:val="22"/>
          <w:shd w:val="clear" w:color="auto" w:fill="FFFFFF"/>
        </w:rPr>
        <w:t>ZSRR-2</w:t>
      </w:r>
      <w:r w:rsidRPr="00EC2E8D">
        <w:rPr>
          <w:color w:val="000000"/>
          <w:sz w:val="22"/>
          <w:szCs w:val="22"/>
          <w:shd w:val="clear" w:color="auto" w:fill="FFFFFF"/>
          <w:lang w:val="x-none"/>
        </w:rPr>
        <w:t xml:space="preserve"> se financirajo iz proračunov občin</w:t>
      </w:r>
      <w:r w:rsidR="00540E68" w:rsidRPr="00EC2E8D">
        <w:rPr>
          <w:color w:val="000000"/>
          <w:sz w:val="22"/>
          <w:szCs w:val="22"/>
          <w:shd w:val="clear" w:color="auto" w:fill="FFFFFF"/>
        </w:rPr>
        <w:t xml:space="preserve"> Osrednjeslovenske regije</w:t>
      </w:r>
      <w:r w:rsidRPr="00EC2E8D">
        <w:rPr>
          <w:color w:val="000000"/>
          <w:sz w:val="22"/>
          <w:szCs w:val="22"/>
          <w:shd w:val="clear" w:color="auto" w:fill="FFFFFF"/>
          <w:lang w:val="x-none"/>
        </w:rPr>
        <w:t xml:space="preserve"> in državnega proračuna. Podrobnejša merila iz prejšnjega stavka in normative določi minister s pravilnikom</w:t>
      </w:r>
      <w:r w:rsidRPr="00EC2E8D">
        <w:rPr>
          <w:color w:val="000000"/>
          <w:sz w:val="22"/>
          <w:szCs w:val="22"/>
          <w:shd w:val="clear" w:color="auto" w:fill="FFFFFF"/>
        </w:rPr>
        <w:t>. Sofinanciranje se določi z letno pogodbo.</w:t>
      </w:r>
    </w:p>
    <w:p w14:paraId="00C25BE2" w14:textId="77777777" w:rsidR="00491F43" w:rsidRPr="00EC2E8D" w:rsidRDefault="00491F43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3B4B9F01" w14:textId="77777777" w:rsidR="00A95169" w:rsidRPr="00EC2E8D" w:rsidRDefault="00491F43" w:rsidP="00D648A1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b/>
          <w:bCs/>
          <w:sz w:val="22"/>
          <w:szCs w:val="22"/>
        </w:rPr>
        <w:t>Razpisn</w:t>
      </w:r>
      <w:r w:rsidR="009A7CED" w:rsidRPr="00EC2E8D">
        <w:rPr>
          <w:b/>
          <w:bCs/>
          <w:sz w:val="22"/>
          <w:szCs w:val="22"/>
        </w:rPr>
        <w:t>a</w:t>
      </w:r>
      <w:r w:rsidRPr="00EC2E8D">
        <w:rPr>
          <w:b/>
          <w:bCs/>
          <w:sz w:val="22"/>
          <w:szCs w:val="22"/>
        </w:rPr>
        <w:t xml:space="preserve"> dokumentacij</w:t>
      </w:r>
      <w:r w:rsidR="004C1E54">
        <w:rPr>
          <w:b/>
          <w:bCs/>
          <w:sz w:val="22"/>
          <w:szCs w:val="22"/>
        </w:rPr>
        <w:t>a</w:t>
      </w:r>
      <w:r w:rsidRPr="00EC2E8D">
        <w:rPr>
          <w:sz w:val="22"/>
          <w:szCs w:val="22"/>
        </w:rPr>
        <w:t xml:space="preserve"> </w:t>
      </w:r>
    </w:p>
    <w:p w14:paraId="5F1FC227" w14:textId="77777777" w:rsidR="00A95169" w:rsidRPr="00EC2E8D" w:rsidRDefault="00A95169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606840D6" w14:textId="77777777" w:rsidR="009A7CED" w:rsidRPr="00EC2E8D" w:rsidRDefault="009A7CED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>Razpisna dokumentacija ob</w:t>
      </w:r>
      <w:r w:rsidR="00D3190E" w:rsidRPr="00EC2E8D">
        <w:rPr>
          <w:sz w:val="22"/>
          <w:szCs w:val="22"/>
        </w:rPr>
        <w:t>sega:</w:t>
      </w:r>
    </w:p>
    <w:p w14:paraId="1A8C3673" w14:textId="77777777" w:rsidR="00D3190E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D3190E" w:rsidRPr="00EC2E8D">
        <w:rPr>
          <w:sz w:val="22"/>
          <w:szCs w:val="22"/>
        </w:rPr>
        <w:t>esedilo javnega razpisa</w:t>
      </w:r>
    </w:p>
    <w:p w14:paraId="1011920D" w14:textId="77777777" w:rsidR="00AD09EE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D09EE" w:rsidRPr="00EC2E8D">
        <w:rPr>
          <w:sz w:val="22"/>
          <w:szCs w:val="22"/>
        </w:rPr>
        <w:t>rijavni obrazec</w:t>
      </w:r>
    </w:p>
    <w:p w14:paraId="0D1CC003" w14:textId="77777777" w:rsidR="00D3190E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3190E" w:rsidRPr="00EC2E8D">
        <w:rPr>
          <w:sz w:val="22"/>
          <w:szCs w:val="22"/>
        </w:rPr>
        <w:t>brazec 4.1</w:t>
      </w:r>
    </w:p>
    <w:p w14:paraId="22FEEAEA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4.2</w:t>
      </w:r>
    </w:p>
    <w:p w14:paraId="2886D2D9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4.3</w:t>
      </w:r>
    </w:p>
    <w:p w14:paraId="57539F61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4.4</w:t>
      </w:r>
    </w:p>
    <w:p w14:paraId="3E163031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4.5</w:t>
      </w:r>
    </w:p>
    <w:p w14:paraId="7443AD7A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4.6</w:t>
      </w:r>
    </w:p>
    <w:p w14:paraId="63630DD1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4.7</w:t>
      </w:r>
    </w:p>
    <w:p w14:paraId="6A15E55D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="00DF0CF5" w:rsidRPr="00EC2E8D">
        <w:rPr>
          <w:sz w:val="22"/>
          <w:szCs w:val="22"/>
        </w:rPr>
        <w:t>brazec 4.8</w:t>
      </w:r>
    </w:p>
    <w:p w14:paraId="650D03D7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4.9</w:t>
      </w:r>
    </w:p>
    <w:p w14:paraId="3F592DE4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4.10</w:t>
      </w:r>
    </w:p>
    <w:p w14:paraId="5B42550D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5.1</w:t>
      </w:r>
    </w:p>
    <w:p w14:paraId="1AC5A9AB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5.2</w:t>
      </w:r>
    </w:p>
    <w:p w14:paraId="2C0AC5B6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5.3</w:t>
      </w:r>
    </w:p>
    <w:p w14:paraId="344FA09F" w14:textId="77777777" w:rsidR="00DF0CF5" w:rsidRPr="00EC2E8D" w:rsidRDefault="000A5A88" w:rsidP="00D3190E">
      <w:pPr>
        <w:pStyle w:val="alineazaodstavkom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F0CF5" w:rsidRPr="00EC2E8D">
        <w:rPr>
          <w:sz w:val="22"/>
          <w:szCs w:val="22"/>
        </w:rPr>
        <w:t>brazec 5.4</w:t>
      </w:r>
    </w:p>
    <w:p w14:paraId="6DD1D4DE" w14:textId="77777777" w:rsidR="009A7CED" w:rsidRPr="00EC2E8D" w:rsidRDefault="009A7CED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25E03213" w14:textId="6E647444" w:rsidR="00A95169" w:rsidRPr="00EC2E8D" w:rsidRDefault="00A95169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sz w:val="22"/>
          <w:szCs w:val="22"/>
        </w:rPr>
        <w:t>Razpisna dokumentacija se</w:t>
      </w:r>
      <w:r w:rsidR="001A7B28" w:rsidRPr="00EC2E8D">
        <w:rPr>
          <w:sz w:val="22"/>
          <w:szCs w:val="22"/>
        </w:rPr>
        <w:t xml:space="preserve"> skupaj z obrazci in osnutkom pogodbe</w:t>
      </w:r>
      <w:r w:rsidRPr="00EC2E8D">
        <w:rPr>
          <w:sz w:val="22"/>
          <w:szCs w:val="22"/>
        </w:rPr>
        <w:t xml:space="preserve"> nahaja na spletni strani </w:t>
      </w:r>
      <w:r w:rsidR="00540E68" w:rsidRPr="00EC2E8D">
        <w:rPr>
          <w:sz w:val="22"/>
          <w:szCs w:val="22"/>
        </w:rPr>
        <w:t>Mestne občine Ljubljana</w:t>
      </w:r>
      <w:r w:rsidRPr="00EC2E8D">
        <w:rPr>
          <w:sz w:val="22"/>
          <w:szCs w:val="22"/>
        </w:rPr>
        <w:t xml:space="preserve"> na naslovu </w:t>
      </w:r>
      <w:hyperlink r:id="rId8" w:history="1">
        <w:r w:rsidR="007C3F74" w:rsidRPr="007C3F74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https://www.ljubljana.si/sl/mestna-obcina/</w:t>
        </w:r>
      </w:hyperlink>
      <w:r w:rsidRPr="00EC2E8D">
        <w:rPr>
          <w:sz w:val="22"/>
          <w:szCs w:val="22"/>
        </w:rPr>
        <w:t xml:space="preserve"> in </w:t>
      </w:r>
      <w:r w:rsidR="007C3F74">
        <w:rPr>
          <w:sz w:val="22"/>
          <w:szCs w:val="22"/>
        </w:rPr>
        <w:t xml:space="preserve">spletni strani Ministrstva za gospodarski razvoj in tehnologijo </w:t>
      </w:r>
      <w:r w:rsidRPr="00EC2E8D">
        <w:rPr>
          <w:sz w:val="22"/>
          <w:szCs w:val="22"/>
        </w:rPr>
        <w:t>od dneva objave javnega razpisa v Uradnem listu dalje do konca roka za oddajo ponudb.</w:t>
      </w:r>
    </w:p>
    <w:p w14:paraId="24EDCC42" w14:textId="77777777" w:rsidR="00A95169" w:rsidRPr="00EC2E8D" w:rsidRDefault="00A95169" w:rsidP="007900F5">
      <w:pPr>
        <w:pStyle w:val="alineazaodstavkom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sz w:val="22"/>
          <w:szCs w:val="22"/>
        </w:rPr>
      </w:pPr>
    </w:p>
    <w:p w14:paraId="51C1D325" w14:textId="77777777" w:rsidR="00A95169" w:rsidRPr="00EC2E8D" w:rsidRDefault="00491F43" w:rsidP="00D648A1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EC2E8D">
        <w:rPr>
          <w:sz w:val="22"/>
          <w:szCs w:val="22"/>
        </w:rPr>
        <w:t xml:space="preserve">Dodatne informacije </w:t>
      </w:r>
    </w:p>
    <w:p w14:paraId="13CE241C" w14:textId="77777777" w:rsidR="00491F43" w:rsidRPr="00EC2E8D" w:rsidRDefault="00491F43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64C0EB3" w14:textId="77777777" w:rsidR="00A95169" w:rsidRPr="00EC2E8D" w:rsidRDefault="00A95169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2E8D">
        <w:rPr>
          <w:sz w:val="22"/>
          <w:szCs w:val="22"/>
        </w:rPr>
        <w:t xml:space="preserve">Dodatne informacije v zvezi z vsebino javnega razpisa lahko dobite na elektronskem naslovu </w:t>
      </w:r>
      <w:hyperlink r:id="rId9" w:history="1">
        <w:r w:rsidR="00540E68" w:rsidRPr="00EC2E8D">
          <w:rPr>
            <w:rStyle w:val="Hyperlink"/>
            <w:sz w:val="22"/>
            <w:szCs w:val="22"/>
          </w:rPr>
          <w:t>ursa.otonicar@ljubljana.si</w:t>
        </w:r>
      </w:hyperlink>
      <w:r w:rsidR="00540E68" w:rsidRPr="00EC2E8D">
        <w:rPr>
          <w:sz w:val="22"/>
          <w:szCs w:val="22"/>
        </w:rPr>
        <w:t xml:space="preserve">. Zadnji dan za postavljanje vprašanje je </w:t>
      </w:r>
      <w:r w:rsidR="00540E68" w:rsidRPr="007C3F74">
        <w:rPr>
          <w:sz w:val="22"/>
          <w:szCs w:val="22"/>
        </w:rPr>
        <w:t>3. 8. 2020</w:t>
      </w:r>
      <w:r w:rsidR="00540E68" w:rsidRPr="00EC2E8D">
        <w:rPr>
          <w:sz w:val="22"/>
          <w:szCs w:val="22"/>
        </w:rPr>
        <w:t xml:space="preserve">. Zadnji dan za posredovanje odgovorov je </w:t>
      </w:r>
      <w:r w:rsidR="00540E68" w:rsidRPr="007C3F74">
        <w:rPr>
          <w:sz w:val="22"/>
          <w:szCs w:val="22"/>
        </w:rPr>
        <w:t>5. 8. 2020</w:t>
      </w:r>
      <w:r w:rsidR="00540E68" w:rsidRPr="00EC2E8D">
        <w:rPr>
          <w:sz w:val="22"/>
          <w:szCs w:val="22"/>
        </w:rPr>
        <w:t>.</w:t>
      </w:r>
    </w:p>
    <w:p w14:paraId="0EDCE2A4" w14:textId="77777777" w:rsidR="00F240D0" w:rsidRPr="00EC2E8D" w:rsidRDefault="00F240D0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AEF597C" w14:textId="77777777" w:rsidR="00F240D0" w:rsidRPr="00EC2E8D" w:rsidRDefault="00F240D0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5B48D4D1" w14:textId="77777777" w:rsidR="00F240D0" w:rsidRPr="00EC2E8D" w:rsidRDefault="00540E68" w:rsidP="007900F5">
      <w:pPr>
        <w:pStyle w:val="alineazaodstavkom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sz w:val="22"/>
          <w:szCs w:val="22"/>
        </w:rPr>
      </w:pPr>
      <w:r w:rsidRPr="00EC2E8D">
        <w:rPr>
          <w:sz w:val="22"/>
          <w:szCs w:val="22"/>
        </w:rPr>
        <w:t>Mestna občina Ljubljana</w:t>
      </w:r>
    </w:p>
    <w:sectPr w:rsidR="00F240D0" w:rsidRPr="00EC2E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51317" w14:textId="77777777" w:rsidR="006E70BC" w:rsidRDefault="006E70BC" w:rsidP="00491F43">
      <w:pPr>
        <w:spacing w:after="0" w:line="240" w:lineRule="auto"/>
      </w:pPr>
      <w:r>
        <w:separator/>
      </w:r>
    </w:p>
  </w:endnote>
  <w:endnote w:type="continuationSeparator" w:id="0">
    <w:p w14:paraId="49FB3E69" w14:textId="77777777" w:rsidR="006E70BC" w:rsidRDefault="006E70BC" w:rsidP="0049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5884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67BB7" w14:textId="77777777" w:rsidR="00491F43" w:rsidRDefault="00491F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E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E4C729" w14:textId="77777777" w:rsidR="00491F43" w:rsidRDefault="00491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94FE9" w14:textId="77777777" w:rsidR="006E70BC" w:rsidRDefault="006E70BC" w:rsidP="00491F43">
      <w:pPr>
        <w:spacing w:after="0" w:line="240" w:lineRule="auto"/>
      </w:pPr>
      <w:r>
        <w:separator/>
      </w:r>
    </w:p>
  </w:footnote>
  <w:footnote w:type="continuationSeparator" w:id="0">
    <w:p w14:paraId="791A34DB" w14:textId="77777777" w:rsidR="006E70BC" w:rsidRDefault="006E70BC" w:rsidP="00491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763D"/>
    <w:multiLevelType w:val="hybridMultilevel"/>
    <w:tmpl w:val="5B3EEF50"/>
    <w:lvl w:ilvl="0" w:tplc="0424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5" w:hanging="360"/>
      </w:pPr>
    </w:lvl>
    <w:lvl w:ilvl="2" w:tplc="0424001B" w:tentative="1">
      <w:start w:val="1"/>
      <w:numFmt w:val="lowerRoman"/>
      <w:lvlText w:val="%3."/>
      <w:lvlJc w:val="right"/>
      <w:pPr>
        <w:ind w:left="1865" w:hanging="180"/>
      </w:pPr>
    </w:lvl>
    <w:lvl w:ilvl="3" w:tplc="0424000F" w:tentative="1">
      <w:start w:val="1"/>
      <w:numFmt w:val="decimal"/>
      <w:lvlText w:val="%4."/>
      <w:lvlJc w:val="left"/>
      <w:pPr>
        <w:ind w:left="2585" w:hanging="360"/>
      </w:pPr>
    </w:lvl>
    <w:lvl w:ilvl="4" w:tplc="04240019" w:tentative="1">
      <w:start w:val="1"/>
      <w:numFmt w:val="lowerLetter"/>
      <w:lvlText w:val="%5."/>
      <w:lvlJc w:val="left"/>
      <w:pPr>
        <w:ind w:left="3305" w:hanging="360"/>
      </w:pPr>
    </w:lvl>
    <w:lvl w:ilvl="5" w:tplc="0424001B" w:tentative="1">
      <w:start w:val="1"/>
      <w:numFmt w:val="lowerRoman"/>
      <w:lvlText w:val="%6."/>
      <w:lvlJc w:val="right"/>
      <w:pPr>
        <w:ind w:left="4025" w:hanging="180"/>
      </w:pPr>
    </w:lvl>
    <w:lvl w:ilvl="6" w:tplc="0424000F" w:tentative="1">
      <w:start w:val="1"/>
      <w:numFmt w:val="decimal"/>
      <w:lvlText w:val="%7."/>
      <w:lvlJc w:val="left"/>
      <w:pPr>
        <w:ind w:left="4745" w:hanging="360"/>
      </w:pPr>
    </w:lvl>
    <w:lvl w:ilvl="7" w:tplc="04240019" w:tentative="1">
      <w:start w:val="1"/>
      <w:numFmt w:val="lowerLetter"/>
      <w:lvlText w:val="%8."/>
      <w:lvlJc w:val="left"/>
      <w:pPr>
        <w:ind w:left="5465" w:hanging="360"/>
      </w:pPr>
    </w:lvl>
    <w:lvl w:ilvl="8" w:tplc="0424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1D4466C7"/>
    <w:multiLevelType w:val="hybridMultilevel"/>
    <w:tmpl w:val="D47C5A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0F02"/>
    <w:multiLevelType w:val="hybridMultilevel"/>
    <w:tmpl w:val="C76C2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60B3"/>
    <w:multiLevelType w:val="hybridMultilevel"/>
    <w:tmpl w:val="92F8A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11E1"/>
    <w:multiLevelType w:val="hybridMultilevel"/>
    <w:tmpl w:val="25885D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140A1"/>
    <w:multiLevelType w:val="hybridMultilevel"/>
    <w:tmpl w:val="48F2C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B748D"/>
    <w:multiLevelType w:val="hybridMultilevel"/>
    <w:tmpl w:val="578274DC"/>
    <w:lvl w:ilvl="0" w:tplc="E254736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106C6"/>
    <w:multiLevelType w:val="hybridMultilevel"/>
    <w:tmpl w:val="3DA67864"/>
    <w:lvl w:ilvl="0" w:tplc="0424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E02D2F"/>
    <w:multiLevelType w:val="hybridMultilevel"/>
    <w:tmpl w:val="4A5ACCF0"/>
    <w:lvl w:ilvl="0" w:tplc="6890EF0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F2097"/>
    <w:multiLevelType w:val="hybridMultilevel"/>
    <w:tmpl w:val="CAB06FD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91B8E"/>
    <w:multiLevelType w:val="hybridMultilevel"/>
    <w:tmpl w:val="6F2EB1B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A0AFB"/>
    <w:multiLevelType w:val="hybridMultilevel"/>
    <w:tmpl w:val="BBB2502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F2148A"/>
    <w:multiLevelType w:val="hybridMultilevel"/>
    <w:tmpl w:val="1E8AE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77561"/>
    <w:multiLevelType w:val="hybridMultilevel"/>
    <w:tmpl w:val="92E4DD7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DC0FCD"/>
    <w:multiLevelType w:val="hybridMultilevel"/>
    <w:tmpl w:val="DCCAE0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C4"/>
    <w:rsid w:val="00004D8A"/>
    <w:rsid w:val="00013B3D"/>
    <w:rsid w:val="00014AE8"/>
    <w:rsid w:val="00027536"/>
    <w:rsid w:val="00070E98"/>
    <w:rsid w:val="000A4AE1"/>
    <w:rsid w:val="000A5A88"/>
    <w:rsid w:val="001064B5"/>
    <w:rsid w:val="00141111"/>
    <w:rsid w:val="001A7B28"/>
    <w:rsid w:val="001F617A"/>
    <w:rsid w:val="00211112"/>
    <w:rsid w:val="00256054"/>
    <w:rsid w:val="002E3AAE"/>
    <w:rsid w:val="002E7663"/>
    <w:rsid w:val="002F1935"/>
    <w:rsid w:val="003077A9"/>
    <w:rsid w:val="00363A8B"/>
    <w:rsid w:val="0039198D"/>
    <w:rsid w:val="003A342B"/>
    <w:rsid w:val="003B4C56"/>
    <w:rsid w:val="0040288F"/>
    <w:rsid w:val="00405E6F"/>
    <w:rsid w:val="004300BA"/>
    <w:rsid w:val="00491B28"/>
    <w:rsid w:val="00491F43"/>
    <w:rsid w:val="004C1E54"/>
    <w:rsid w:val="004C4669"/>
    <w:rsid w:val="00502124"/>
    <w:rsid w:val="00510E65"/>
    <w:rsid w:val="00540E68"/>
    <w:rsid w:val="00577E7E"/>
    <w:rsid w:val="005978D2"/>
    <w:rsid w:val="005A504D"/>
    <w:rsid w:val="00666399"/>
    <w:rsid w:val="00673527"/>
    <w:rsid w:val="006A53F4"/>
    <w:rsid w:val="006D2218"/>
    <w:rsid w:val="006E70BC"/>
    <w:rsid w:val="007900F5"/>
    <w:rsid w:val="007B7B67"/>
    <w:rsid w:val="007C3F74"/>
    <w:rsid w:val="007F53F2"/>
    <w:rsid w:val="008253C4"/>
    <w:rsid w:val="00837532"/>
    <w:rsid w:val="00855A4A"/>
    <w:rsid w:val="00871268"/>
    <w:rsid w:val="00874C78"/>
    <w:rsid w:val="008A116C"/>
    <w:rsid w:val="008A25D0"/>
    <w:rsid w:val="008A33B1"/>
    <w:rsid w:val="008B26B4"/>
    <w:rsid w:val="008B32A0"/>
    <w:rsid w:val="008B6747"/>
    <w:rsid w:val="008E3D29"/>
    <w:rsid w:val="008E479D"/>
    <w:rsid w:val="00903AA8"/>
    <w:rsid w:val="009A7CED"/>
    <w:rsid w:val="00A409EC"/>
    <w:rsid w:val="00A65953"/>
    <w:rsid w:val="00A95169"/>
    <w:rsid w:val="00AA2C91"/>
    <w:rsid w:val="00AB3081"/>
    <w:rsid w:val="00AD09EE"/>
    <w:rsid w:val="00B50952"/>
    <w:rsid w:val="00B82B5F"/>
    <w:rsid w:val="00C419F9"/>
    <w:rsid w:val="00C741AE"/>
    <w:rsid w:val="00C91995"/>
    <w:rsid w:val="00C93C21"/>
    <w:rsid w:val="00CA6354"/>
    <w:rsid w:val="00CB161A"/>
    <w:rsid w:val="00D06B25"/>
    <w:rsid w:val="00D077D5"/>
    <w:rsid w:val="00D3190E"/>
    <w:rsid w:val="00D648A1"/>
    <w:rsid w:val="00D84747"/>
    <w:rsid w:val="00DA53B6"/>
    <w:rsid w:val="00DF0CF5"/>
    <w:rsid w:val="00DF6B1D"/>
    <w:rsid w:val="00E40298"/>
    <w:rsid w:val="00E51066"/>
    <w:rsid w:val="00EA2A00"/>
    <w:rsid w:val="00EB209A"/>
    <w:rsid w:val="00EC2E8D"/>
    <w:rsid w:val="00EE0A45"/>
    <w:rsid w:val="00EE4F58"/>
    <w:rsid w:val="00F1357C"/>
    <w:rsid w:val="00F240D0"/>
    <w:rsid w:val="00F377A6"/>
    <w:rsid w:val="00F44433"/>
    <w:rsid w:val="00F4629D"/>
    <w:rsid w:val="00FB1EE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2D1F"/>
  <w15:chartTrackingRefBased/>
  <w15:docId w15:val="{8EE27F1D-3E70-4A1B-9FC9-53C058F7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k">
    <w:name w:val="odstavek"/>
    <w:basedOn w:val="Normal"/>
    <w:rsid w:val="003A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ormal"/>
    <w:rsid w:val="003A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C741AE"/>
    <w:pPr>
      <w:ind w:left="720"/>
      <w:contextualSpacing/>
    </w:pPr>
  </w:style>
  <w:style w:type="table" w:styleId="TableGrid">
    <w:name w:val="Table Grid"/>
    <w:basedOn w:val="TableNormal"/>
    <w:uiPriority w:val="39"/>
    <w:rsid w:val="008A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43"/>
  </w:style>
  <w:style w:type="paragraph" w:styleId="Footer">
    <w:name w:val="footer"/>
    <w:basedOn w:val="Normal"/>
    <w:link w:val="FooterChar"/>
    <w:uiPriority w:val="99"/>
    <w:unhideWhenUsed/>
    <w:rsid w:val="0049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43"/>
  </w:style>
  <w:style w:type="character" w:styleId="Hyperlink">
    <w:name w:val="Hyperlink"/>
    <w:basedOn w:val="DefaultParagraphFont"/>
    <w:uiPriority w:val="99"/>
    <w:unhideWhenUsed/>
    <w:rsid w:val="00A95169"/>
    <w:rPr>
      <w:color w:val="0563C1" w:themeColor="hyperlink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A951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mestna-obci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sa.otonicar@ljubljan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80C8-E27C-4132-8317-A7AEFA7E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Košir</dc:creator>
  <cp:keywords/>
  <dc:description/>
  <cp:lastModifiedBy>Suzana Košir</cp:lastModifiedBy>
  <cp:revision>2</cp:revision>
  <cp:lastPrinted>2020-07-09T11:53:00Z</cp:lastPrinted>
  <dcterms:created xsi:type="dcterms:W3CDTF">2020-07-22T12:48:00Z</dcterms:created>
  <dcterms:modified xsi:type="dcterms:W3CDTF">2020-07-22T12:48:00Z</dcterms:modified>
</cp:coreProperties>
</file>