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A3" w:rsidRPr="004D7214" w:rsidRDefault="00FE3CA3" w:rsidP="00FE3CA3">
      <w:pPr>
        <w:pStyle w:val="Navadensplet"/>
        <w:jc w:val="both"/>
        <w:rPr>
          <w:sz w:val="22"/>
          <w:szCs w:val="22"/>
        </w:rPr>
      </w:pPr>
      <w:r w:rsidRPr="004D7214">
        <w:rPr>
          <w:sz w:val="22"/>
          <w:szCs w:val="22"/>
        </w:rPr>
        <w:t xml:space="preserve">Na podlagi </w:t>
      </w:r>
      <w:r w:rsidRPr="004D7214">
        <w:rPr>
          <w:sz w:val="22"/>
          <w:szCs w:val="22"/>
          <w:lang w:eastAsia="en-US"/>
        </w:rPr>
        <w:t xml:space="preserve">Zakona o uresničevanju javnega interesa za kulturo (Uradni list RS, št. 77/07 – uradno prečiščeno besedilo, 56/08, 4/10, 20/11, 111/13, 68/16, 61/17, 21/18 – </w:t>
      </w:r>
      <w:proofErr w:type="spellStart"/>
      <w:r w:rsidRPr="004D7214">
        <w:rPr>
          <w:sz w:val="22"/>
          <w:szCs w:val="22"/>
          <w:lang w:eastAsia="en-US"/>
        </w:rPr>
        <w:t>ZNOrg</w:t>
      </w:r>
      <w:proofErr w:type="spellEnd"/>
      <w:r w:rsidRPr="004D7214">
        <w:rPr>
          <w:sz w:val="22"/>
          <w:szCs w:val="22"/>
          <w:lang w:eastAsia="en-US"/>
        </w:rPr>
        <w:t xml:space="preserve">, 3/22 – </w:t>
      </w:r>
      <w:proofErr w:type="spellStart"/>
      <w:r w:rsidRPr="004D7214">
        <w:rPr>
          <w:sz w:val="22"/>
          <w:szCs w:val="22"/>
          <w:lang w:eastAsia="en-US"/>
        </w:rPr>
        <w:t>ZDeb</w:t>
      </w:r>
      <w:proofErr w:type="spellEnd"/>
      <w:r w:rsidRPr="004D7214">
        <w:rPr>
          <w:sz w:val="22"/>
          <w:szCs w:val="22"/>
          <w:lang w:eastAsia="en-US"/>
        </w:rPr>
        <w:t xml:space="preserve"> in 105/22 – ZZNŠPP), </w:t>
      </w:r>
      <w:r w:rsidRPr="004D7214">
        <w:rPr>
          <w:sz w:val="22"/>
          <w:szCs w:val="22"/>
        </w:rPr>
        <w:t xml:space="preserve">Pravilnika o izvedbi javnega poziva in javnega razpisa za izbiro kulturnih programov in kulturnih projektov (Uradni list RS, št. 43/10 in 62/16) in Pravilnika o strokovnih komisijah (Uradni list RS, št. </w:t>
      </w:r>
      <w:hyperlink r:id="rId7" w:tgtFrame="_blank" w:tooltip="Pravilnik o strokovnih komisijah" w:history="1">
        <w:r w:rsidRPr="004D7214">
          <w:rPr>
            <w:sz w:val="22"/>
            <w:szCs w:val="22"/>
          </w:rPr>
          <w:t>125/22</w:t>
        </w:r>
      </w:hyperlink>
      <w:r w:rsidRPr="004D7214">
        <w:rPr>
          <w:sz w:val="22"/>
          <w:szCs w:val="22"/>
        </w:rPr>
        <w:t>) Mestna občina Ljubljana, Mestni trg 1, Ljubljana, (v nadaljnjem besedilu: MOL) objavlja</w:t>
      </w:r>
    </w:p>
    <w:p w:rsidR="00FE3CA3" w:rsidRPr="004D7214" w:rsidRDefault="00FE3CA3" w:rsidP="00FE3CA3">
      <w:pPr>
        <w:spacing w:line="240" w:lineRule="auto"/>
        <w:jc w:val="center"/>
        <w:rPr>
          <w:rFonts w:ascii="Times New Roman" w:hAnsi="Times New Roman" w:cs="Times New Roman"/>
          <w:b/>
        </w:rPr>
      </w:pPr>
      <w:r w:rsidRPr="004D7214">
        <w:rPr>
          <w:rFonts w:ascii="Times New Roman" w:hAnsi="Times New Roman" w:cs="Times New Roman"/>
          <w:b/>
        </w:rPr>
        <w:t>JAVNI RAZPIS</w:t>
      </w:r>
    </w:p>
    <w:p w:rsidR="00FE3CA3" w:rsidRPr="004D7214" w:rsidRDefault="00FE3CA3" w:rsidP="00FE3CA3">
      <w:pPr>
        <w:spacing w:after="0" w:line="240" w:lineRule="auto"/>
        <w:contextualSpacing/>
        <w:jc w:val="center"/>
        <w:rPr>
          <w:rFonts w:ascii="Times New Roman" w:hAnsi="Times New Roman" w:cs="Times New Roman"/>
          <w:b/>
        </w:rPr>
      </w:pPr>
      <w:r w:rsidRPr="004D7214">
        <w:rPr>
          <w:rFonts w:ascii="Times New Roman" w:hAnsi="Times New Roman" w:cs="Times New Roman"/>
          <w:b/>
        </w:rPr>
        <w:t>za izbor javnih kulturnih programov, ki jih bo v obdobju od 2024 do 2027 sofinancirala Mestna občina Ljubljana</w:t>
      </w:r>
    </w:p>
    <w:p w:rsidR="00FE3CA3" w:rsidRPr="004D7214" w:rsidRDefault="00FE3CA3" w:rsidP="00FE3CA3">
      <w:pPr>
        <w:spacing w:after="0" w:line="240" w:lineRule="auto"/>
        <w:contextualSpacing/>
        <w:jc w:val="center"/>
        <w:rPr>
          <w:rFonts w:ascii="Times New Roman" w:hAnsi="Times New Roman" w:cs="Times New Roman"/>
        </w:rPr>
      </w:pPr>
      <w:r w:rsidRPr="004D7214">
        <w:rPr>
          <w:rFonts w:ascii="Times New Roman" w:hAnsi="Times New Roman" w:cs="Times New Roman"/>
        </w:rPr>
        <w:t xml:space="preserve">(JPR – PROG-2024-2027) </w:t>
      </w:r>
    </w:p>
    <w:p w:rsidR="00FE3CA3" w:rsidRPr="004D7214" w:rsidRDefault="00FE3CA3" w:rsidP="00FE3CA3">
      <w:pPr>
        <w:spacing w:line="240" w:lineRule="auto"/>
        <w:rPr>
          <w:rFonts w:ascii="Times New Roman" w:hAnsi="Times New Roman" w:cs="Times New Roman"/>
          <w:b/>
        </w:rPr>
      </w:pPr>
    </w:p>
    <w:p w:rsidR="00FE3CA3" w:rsidRPr="004D7214" w:rsidRDefault="00FE3CA3" w:rsidP="00FE3CA3">
      <w:pPr>
        <w:spacing w:line="240" w:lineRule="auto"/>
        <w:jc w:val="both"/>
        <w:rPr>
          <w:rFonts w:ascii="Times New Roman" w:hAnsi="Times New Roman" w:cs="Times New Roman"/>
          <w:b/>
        </w:rPr>
      </w:pPr>
      <w:r w:rsidRPr="004D7214">
        <w:rPr>
          <w:rFonts w:ascii="Times New Roman" w:hAnsi="Times New Roman" w:cs="Times New Roman"/>
          <w:b/>
        </w:rPr>
        <w:t>1. Predmet razpisa in razpisna področja</w:t>
      </w:r>
    </w:p>
    <w:p w:rsidR="00FE3CA3" w:rsidRPr="004D7214" w:rsidRDefault="00FE3CA3" w:rsidP="00FE3CA3">
      <w:pPr>
        <w:spacing w:line="240" w:lineRule="auto"/>
        <w:jc w:val="both"/>
        <w:rPr>
          <w:rFonts w:ascii="Times New Roman" w:hAnsi="Times New Roman" w:cs="Times New Roman"/>
        </w:rPr>
      </w:pPr>
      <w:r w:rsidRPr="004D7214">
        <w:rPr>
          <w:rFonts w:ascii="Times New Roman" w:hAnsi="Times New Roman" w:cs="Times New Roman"/>
        </w:rPr>
        <w:t>Predmet razpisa je sofinanciranje javnih kulturnih programov (v nadaljevanju: programov), ki jih bodo izvajalci realizirali v obdobju od 2024 do 2027.</w:t>
      </w:r>
    </w:p>
    <w:p w:rsidR="00FE3CA3" w:rsidRPr="004D7214" w:rsidRDefault="00FE3CA3" w:rsidP="00FE3CA3">
      <w:pPr>
        <w:spacing w:line="240" w:lineRule="auto"/>
        <w:jc w:val="both"/>
        <w:rPr>
          <w:rFonts w:ascii="Times New Roman" w:hAnsi="Times New Roman" w:cs="Times New Roman"/>
        </w:rPr>
      </w:pPr>
      <w:r w:rsidRPr="004D7214">
        <w:rPr>
          <w:rFonts w:ascii="Times New Roman" w:hAnsi="Times New Roman" w:cs="Times New Roman"/>
        </w:rPr>
        <w:t>Razpis se nanaša na sofinanciranje programov v obdobju od 2024 do 2027 na naslednjih področjih:</w:t>
      </w:r>
    </w:p>
    <w:p w:rsidR="00FE3CA3" w:rsidRPr="004D7214" w:rsidRDefault="00FE3CA3" w:rsidP="00FE3CA3">
      <w:pPr>
        <w:pStyle w:val="Odstavekseznama"/>
        <w:numPr>
          <w:ilvl w:val="0"/>
          <w:numId w:val="1"/>
        </w:numPr>
        <w:spacing w:line="240" w:lineRule="auto"/>
        <w:jc w:val="both"/>
        <w:rPr>
          <w:rFonts w:ascii="Times New Roman" w:hAnsi="Times New Roman" w:cs="Times New Roman"/>
          <w:b/>
        </w:rPr>
      </w:pPr>
      <w:r w:rsidRPr="004D7214">
        <w:rPr>
          <w:rFonts w:ascii="Times New Roman" w:hAnsi="Times New Roman" w:cs="Times New Roman"/>
          <w:b/>
        </w:rPr>
        <w:t>uprizoritvene umetnosti,</w:t>
      </w:r>
    </w:p>
    <w:p w:rsidR="00FE3CA3" w:rsidRPr="004D7214" w:rsidRDefault="00FE3CA3" w:rsidP="00FE3CA3">
      <w:pPr>
        <w:pStyle w:val="Odstavekseznama"/>
        <w:numPr>
          <w:ilvl w:val="0"/>
          <w:numId w:val="1"/>
        </w:numPr>
        <w:spacing w:line="240" w:lineRule="auto"/>
        <w:jc w:val="both"/>
        <w:rPr>
          <w:rFonts w:ascii="Times New Roman" w:hAnsi="Times New Roman" w:cs="Times New Roman"/>
          <w:b/>
        </w:rPr>
      </w:pPr>
      <w:r w:rsidRPr="004D7214">
        <w:rPr>
          <w:rFonts w:ascii="Times New Roman" w:hAnsi="Times New Roman" w:cs="Times New Roman"/>
          <w:b/>
        </w:rPr>
        <w:t>glasbene umetnosti,</w:t>
      </w:r>
    </w:p>
    <w:p w:rsidR="00FE3CA3" w:rsidRPr="004D7214" w:rsidRDefault="00FE3CA3" w:rsidP="00FE3CA3">
      <w:pPr>
        <w:pStyle w:val="Odstavekseznama"/>
        <w:numPr>
          <w:ilvl w:val="0"/>
          <w:numId w:val="1"/>
        </w:numPr>
        <w:spacing w:line="240" w:lineRule="auto"/>
        <w:jc w:val="both"/>
        <w:rPr>
          <w:rFonts w:ascii="Times New Roman" w:hAnsi="Times New Roman" w:cs="Times New Roman"/>
          <w:b/>
        </w:rPr>
      </w:pPr>
      <w:r w:rsidRPr="004D7214">
        <w:rPr>
          <w:rFonts w:ascii="Times New Roman" w:hAnsi="Times New Roman" w:cs="Times New Roman"/>
          <w:b/>
        </w:rPr>
        <w:t>vizualne umetnosti,</w:t>
      </w:r>
    </w:p>
    <w:p w:rsidR="00FE3CA3" w:rsidRPr="004D7214" w:rsidRDefault="00FE3CA3" w:rsidP="00FE3CA3">
      <w:pPr>
        <w:pStyle w:val="Odstavekseznama"/>
        <w:numPr>
          <w:ilvl w:val="0"/>
          <w:numId w:val="1"/>
        </w:numPr>
        <w:spacing w:line="240" w:lineRule="auto"/>
        <w:jc w:val="both"/>
        <w:rPr>
          <w:rFonts w:ascii="Times New Roman" w:hAnsi="Times New Roman" w:cs="Times New Roman"/>
          <w:b/>
        </w:rPr>
      </w:pPr>
      <w:proofErr w:type="spellStart"/>
      <w:r w:rsidRPr="004D7214">
        <w:rPr>
          <w:rFonts w:ascii="Times New Roman" w:hAnsi="Times New Roman" w:cs="Times New Roman"/>
          <w:b/>
        </w:rPr>
        <w:t>intermedijske</w:t>
      </w:r>
      <w:proofErr w:type="spellEnd"/>
      <w:r w:rsidRPr="004D7214">
        <w:rPr>
          <w:rFonts w:ascii="Times New Roman" w:hAnsi="Times New Roman" w:cs="Times New Roman"/>
          <w:b/>
        </w:rPr>
        <w:t xml:space="preserve"> umetnosti,</w:t>
      </w:r>
    </w:p>
    <w:p w:rsidR="00FE3CA3" w:rsidRPr="004D7214" w:rsidRDefault="00FE3CA3" w:rsidP="00FE3CA3">
      <w:pPr>
        <w:pStyle w:val="Odstavekseznama"/>
        <w:numPr>
          <w:ilvl w:val="0"/>
          <w:numId w:val="1"/>
        </w:numPr>
        <w:spacing w:line="240" w:lineRule="auto"/>
        <w:jc w:val="both"/>
        <w:rPr>
          <w:rFonts w:ascii="Times New Roman" w:hAnsi="Times New Roman" w:cs="Times New Roman"/>
          <w:b/>
        </w:rPr>
      </w:pPr>
      <w:r w:rsidRPr="004D7214">
        <w:rPr>
          <w:rFonts w:ascii="Times New Roman" w:hAnsi="Times New Roman" w:cs="Times New Roman"/>
          <w:b/>
        </w:rPr>
        <w:t>literarni programi (a. spodbujanje bralne kulture in b. literarni festival),</w:t>
      </w:r>
    </w:p>
    <w:p w:rsidR="00FE3CA3" w:rsidRPr="004D7214" w:rsidRDefault="00FE3CA3" w:rsidP="00FE3CA3">
      <w:pPr>
        <w:pStyle w:val="Odstavekseznama"/>
        <w:numPr>
          <w:ilvl w:val="0"/>
          <w:numId w:val="1"/>
        </w:numPr>
        <w:spacing w:line="240" w:lineRule="auto"/>
        <w:jc w:val="both"/>
        <w:rPr>
          <w:rFonts w:ascii="Times New Roman" w:hAnsi="Times New Roman" w:cs="Times New Roman"/>
          <w:b/>
        </w:rPr>
      </w:pPr>
      <w:r w:rsidRPr="004D7214">
        <w:rPr>
          <w:rFonts w:ascii="Times New Roman" w:hAnsi="Times New Roman" w:cs="Times New Roman"/>
          <w:b/>
        </w:rPr>
        <w:t>podporni programi v kulturi,</w:t>
      </w:r>
    </w:p>
    <w:p w:rsidR="00FE3CA3" w:rsidRPr="004D7214" w:rsidRDefault="00FE3CA3" w:rsidP="00FE3CA3">
      <w:pPr>
        <w:pStyle w:val="Odstavekseznama"/>
        <w:numPr>
          <w:ilvl w:val="0"/>
          <w:numId w:val="1"/>
        </w:numPr>
        <w:spacing w:line="240" w:lineRule="auto"/>
        <w:jc w:val="both"/>
        <w:rPr>
          <w:rFonts w:ascii="Times New Roman" w:hAnsi="Times New Roman" w:cs="Times New Roman"/>
          <w:b/>
        </w:rPr>
      </w:pPr>
      <w:proofErr w:type="spellStart"/>
      <w:r w:rsidRPr="004D7214">
        <w:rPr>
          <w:rFonts w:ascii="Times New Roman" w:hAnsi="Times New Roman" w:cs="Times New Roman"/>
          <w:b/>
        </w:rPr>
        <w:t>transdisciplinarni</w:t>
      </w:r>
      <w:proofErr w:type="spellEnd"/>
      <w:r w:rsidRPr="004D7214">
        <w:rPr>
          <w:rFonts w:ascii="Times New Roman" w:hAnsi="Times New Roman" w:cs="Times New Roman"/>
          <w:b/>
        </w:rPr>
        <w:t xml:space="preserve"> programi, </w:t>
      </w:r>
    </w:p>
    <w:p w:rsidR="00FE3CA3" w:rsidRPr="004D7214" w:rsidRDefault="00FE3CA3" w:rsidP="00FE3CA3">
      <w:pPr>
        <w:pStyle w:val="Odstavekseznama"/>
        <w:numPr>
          <w:ilvl w:val="0"/>
          <w:numId w:val="1"/>
        </w:numPr>
        <w:spacing w:line="240" w:lineRule="auto"/>
        <w:jc w:val="both"/>
        <w:rPr>
          <w:rFonts w:ascii="Times New Roman" w:hAnsi="Times New Roman" w:cs="Times New Roman"/>
          <w:b/>
        </w:rPr>
      </w:pPr>
      <w:bookmarkStart w:id="0" w:name="_Hlk147621989"/>
      <w:r w:rsidRPr="004D7214">
        <w:rPr>
          <w:rFonts w:ascii="Times New Roman" w:hAnsi="Times New Roman" w:cs="Times New Roman"/>
          <w:b/>
        </w:rPr>
        <w:t>kulturno - umetnostna vzgoja,</w:t>
      </w:r>
    </w:p>
    <w:bookmarkEnd w:id="0"/>
    <w:p w:rsidR="00FE3CA3" w:rsidRPr="004D7214" w:rsidRDefault="00FE3CA3" w:rsidP="00FE3CA3">
      <w:pPr>
        <w:pStyle w:val="Odstavekseznama"/>
        <w:numPr>
          <w:ilvl w:val="0"/>
          <w:numId w:val="1"/>
        </w:numPr>
        <w:spacing w:line="240" w:lineRule="auto"/>
        <w:jc w:val="both"/>
        <w:rPr>
          <w:rFonts w:ascii="Times New Roman" w:hAnsi="Times New Roman" w:cs="Times New Roman"/>
          <w:b/>
        </w:rPr>
      </w:pPr>
      <w:r w:rsidRPr="004D7214">
        <w:rPr>
          <w:rFonts w:ascii="Times New Roman" w:hAnsi="Times New Roman" w:cs="Times New Roman"/>
          <w:b/>
        </w:rPr>
        <w:t>mladike - prvi programi.</w:t>
      </w:r>
    </w:p>
    <w:p w:rsidR="00FE3CA3" w:rsidRPr="004D7214" w:rsidRDefault="00FE3CA3" w:rsidP="00FE3CA3">
      <w:pPr>
        <w:spacing w:line="240" w:lineRule="auto"/>
        <w:jc w:val="both"/>
        <w:rPr>
          <w:rFonts w:ascii="Times New Roman" w:hAnsi="Times New Roman" w:cs="Times New Roman"/>
          <w:b/>
        </w:rPr>
      </w:pPr>
      <w:r w:rsidRPr="004D7214">
        <w:rPr>
          <w:rFonts w:ascii="Times New Roman" w:hAnsi="Times New Roman" w:cs="Times New Roman"/>
          <w:b/>
        </w:rPr>
        <w:t>2. Programski sklopi</w:t>
      </w:r>
    </w:p>
    <w:p w:rsidR="00FE3CA3" w:rsidRPr="004D7214" w:rsidRDefault="00FE3CA3" w:rsidP="00FE3CA3">
      <w:pPr>
        <w:spacing w:line="240" w:lineRule="auto"/>
        <w:jc w:val="both"/>
        <w:rPr>
          <w:rFonts w:ascii="Times New Roman" w:hAnsi="Times New Roman" w:cs="Times New Roman"/>
          <w:b/>
        </w:rPr>
      </w:pPr>
      <w:r w:rsidRPr="004D7214">
        <w:rPr>
          <w:rFonts w:ascii="Times New Roman" w:hAnsi="Times New Roman" w:cs="Times New Roman"/>
          <w:bCs/>
        </w:rPr>
        <w:t>Razpisno področje</w:t>
      </w:r>
      <w:r w:rsidRPr="004D7214">
        <w:rPr>
          <w:rFonts w:ascii="Times New Roman" w:hAnsi="Times New Roman" w:cs="Times New Roman"/>
          <w:b/>
        </w:rPr>
        <w:t xml:space="preserve"> A. uprizoritvene umetnosti </w:t>
      </w:r>
      <w:r w:rsidRPr="004D7214">
        <w:rPr>
          <w:rFonts w:ascii="Times New Roman" w:hAnsi="Times New Roman" w:cs="Times New Roman"/>
          <w:bCs/>
        </w:rPr>
        <w:t>vsebuje naslednje programske sklope:</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produkcija,</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proofErr w:type="spellStart"/>
      <w:r w:rsidRPr="004D7214">
        <w:rPr>
          <w:rFonts w:ascii="Times New Roman" w:hAnsi="Times New Roman" w:cs="Times New Roman"/>
          <w:bCs/>
        </w:rPr>
        <w:t>postprodukcija</w:t>
      </w:r>
      <w:proofErr w:type="spellEnd"/>
      <w:r w:rsidRPr="004D7214">
        <w:rPr>
          <w:rFonts w:ascii="Times New Roman" w:hAnsi="Times New Roman" w:cs="Times New Roman"/>
          <w:bCs/>
        </w:rPr>
        <w:t>,</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koprodukcija,</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festival,</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mednarodno sodelovanje,</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regionalno sodelovanje (znotraj Ljubljanske urbane regije; v nadaljnjem besedilu: LUR).</w:t>
      </w:r>
    </w:p>
    <w:p w:rsidR="00FE3CA3" w:rsidRPr="004D7214" w:rsidRDefault="00FE3CA3" w:rsidP="00FE3CA3">
      <w:pPr>
        <w:spacing w:line="240" w:lineRule="auto"/>
        <w:jc w:val="both"/>
        <w:rPr>
          <w:rFonts w:ascii="Times New Roman" w:hAnsi="Times New Roman" w:cs="Times New Roman"/>
        </w:rPr>
      </w:pPr>
      <w:r w:rsidRPr="004D7214">
        <w:rPr>
          <w:rFonts w:ascii="Times New Roman" w:hAnsi="Times New Roman" w:cs="Times New Roman"/>
          <w:bCs/>
        </w:rPr>
        <w:t>Razpisno področje</w:t>
      </w:r>
      <w:r w:rsidRPr="004D7214">
        <w:rPr>
          <w:rFonts w:ascii="Times New Roman" w:hAnsi="Times New Roman" w:cs="Times New Roman"/>
          <w:b/>
        </w:rPr>
        <w:t xml:space="preserve"> B. glasbene umetnosti</w:t>
      </w:r>
      <w:r w:rsidRPr="004D7214">
        <w:rPr>
          <w:rFonts w:ascii="Times New Roman" w:hAnsi="Times New Roman" w:cs="Times New Roman"/>
        </w:rPr>
        <w:t xml:space="preserve"> vsebuje naslednje programske sklope:</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koncert/dogodek,</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koncertni cikel</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glasbeni festival,</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izdaja revije,</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izdaja nosilca zvoka,</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mednarodno sodelovanje,</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regionalno sodelovanje (znotraj LUR).</w:t>
      </w:r>
    </w:p>
    <w:p w:rsidR="00FE3CA3" w:rsidRPr="004D7214" w:rsidRDefault="00FE3CA3" w:rsidP="00FE3CA3">
      <w:pPr>
        <w:spacing w:line="240" w:lineRule="auto"/>
        <w:jc w:val="both"/>
        <w:rPr>
          <w:rFonts w:ascii="Times New Roman" w:hAnsi="Times New Roman" w:cs="Times New Roman"/>
        </w:rPr>
      </w:pPr>
      <w:r w:rsidRPr="004D7214">
        <w:rPr>
          <w:rFonts w:ascii="Times New Roman" w:hAnsi="Times New Roman" w:cs="Times New Roman"/>
          <w:bCs/>
        </w:rPr>
        <w:t>Razpisno področje</w:t>
      </w:r>
      <w:r w:rsidRPr="004D7214">
        <w:rPr>
          <w:rFonts w:ascii="Times New Roman" w:hAnsi="Times New Roman" w:cs="Times New Roman"/>
          <w:b/>
        </w:rPr>
        <w:t xml:space="preserve"> C. vizualne umetnosti</w:t>
      </w:r>
      <w:r w:rsidRPr="004D7214">
        <w:rPr>
          <w:rFonts w:ascii="Times New Roman" w:hAnsi="Times New Roman" w:cs="Times New Roman"/>
        </w:rPr>
        <w:t xml:space="preserve"> vsebuje naslednje programske sklope:</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produkcija,</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koprodukcija,</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festival,</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umetnostni sejem,</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lastRenderedPageBreak/>
        <w:t>mednarodno sodelovanje,</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regionalno sodelovanje (znotraj LUR).</w:t>
      </w:r>
    </w:p>
    <w:p w:rsidR="00FE3CA3" w:rsidRPr="004D7214" w:rsidRDefault="00FE3CA3" w:rsidP="00FE3CA3">
      <w:pPr>
        <w:spacing w:line="240" w:lineRule="auto"/>
        <w:jc w:val="both"/>
        <w:rPr>
          <w:rFonts w:ascii="Times New Roman" w:hAnsi="Times New Roman" w:cs="Times New Roman"/>
        </w:rPr>
      </w:pPr>
      <w:r w:rsidRPr="004D7214">
        <w:rPr>
          <w:rFonts w:ascii="Times New Roman" w:hAnsi="Times New Roman" w:cs="Times New Roman"/>
          <w:bCs/>
        </w:rPr>
        <w:t>Razpisno področje</w:t>
      </w:r>
      <w:r w:rsidRPr="004D7214">
        <w:rPr>
          <w:rFonts w:ascii="Times New Roman" w:hAnsi="Times New Roman" w:cs="Times New Roman"/>
          <w:b/>
        </w:rPr>
        <w:t xml:space="preserve"> D. </w:t>
      </w:r>
      <w:proofErr w:type="spellStart"/>
      <w:r w:rsidRPr="004D7214">
        <w:rPr>
          <w:rFonts w:ascii="Times New Roman" w:hAnsi="Times New Roman" w:cs="Times New Roman"/>
          <w:b/>
        </w:rPr>
        <w:t>intermedijske</w:t>
      </w:r>
      <w:proofErr w:type="spellEnd"/>
      <w:r w:rsidRPr="004D7214">
        <w:rPr>
          <w:rFonts w:ascii="Times New Roman" w:hAnsi="Times New Roman" w:cs="Times New Roman"/>
          <w:b/>
        </w:rPr>
        <w:t xml:space="preserve"> umetnosti</w:t>
      </w:r>
      <w:r w:rsidRPr="004D7214">
        <w:rPr>
          <w:rFonts w:ascii="Times New Roman" w:hAnsi="Times New Roman" w:cs="Times New Roman"/>
        </w:rPr>
        <w:t xml:space="preserve"> vsebuje naslednje programske sklope:</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produkcija,</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koprodukcija,</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proofErr w:type="spellStart"/>
      <w:r w:rsidRPr="004D7214">
        <w:rPr>
          <w:rFonts w:ascii="Times New Roman" w:hAnsi="Times New Roman" w:cs="Times New Roman"/>
          <w:bCs/>
        </w:rPr>
        <w:t>postprodukcija</w:t>
      </w:r>
      <w:proofErr w:type="spellEnd"/>
      <w:r w:rsidRPr="004D7214">
        <w:rPr>
          <w:rFonts w:ascii="Times New Roman" w:hAnsi="Times New Roman" w:cs="Times New Roman"/>
          <w:bCs/>
        </w:rPr>
        <w:t>,</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mednarodno sodelovanje,</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regionalno sodelovanje (znotraj LUR).</w:t>
      </w:r>
    </w:p>
    <w:p w:rsidR="00FE3CA3" w:rsidRPr="004D7214" w:rsidRDefault="00FE3CA3" w:rsidP="00FE3CA3">
      <w:pPr>
        <w:spacing w:line="240" w:lineRule="auto"/>
        <w:jc w:val="both"/>
        <w:rPr>
          <w:rFonts w:ascii="Times New Roman" w:hAnsi="Times New Roman" w:cs="Times New Roman"/>
        </w:rPr>
      </w:pPr>
      <w:r w:rsidRPr="004D7214">
        <w:rPr>
          <w:rFonts w:ascii="Times New Roman" w:hAnsi="Times New Roman" w:cs="Times New Roman"/>
          <w:bCs/>
        </w:rPr>
        <w:t>Razpisno področje</w:t>
      </w:r>
      <w:r w:rsidRPr="004D7214">
        <w:rPr>
          <w:rFonts w:ascii="Times New Roman" w:hAnsi="Times New Roman" w:cs="Times New Roman"/>
          <w:b/>
        </w:rPr>
        <w:t xml:space="preserve"> E. literarni programi</w:t>
      </w:r>
      <w:r w:rsidRPr="004D7214">
        <w:rPr>
          <w:rFonts w:ascii="Times New Roman" w:hAnsi="Times New Roman" w:cs="Times New Roman"/>
        </w:rPr>
        <w:t xml:space="preserve"> vsebuje naslednje programske sklope:</w:t>
      </w:r>
    </w:p>
    <w:p w:rsidR="00FE3CA3" w:rsidRPr="004D7214" w:rsidRDefault="00FE3CA3" w:rsidP="00FE3CA3">
      <w:pPr>
        <w:spacing w:line="240" w:lineRule="auto"/>
        <w:jc w:val="both"/>
        <w:rPr>
          <w:rFonts w:ascii="Times New Roman" w:hAnsi="Times New Roman" w:cs="Times New Roman"/>
          <w:b/>
        </w:rPr>
      </w:pPr>
      <w:r w:rsidRPr="004D7214">
        <w:rPr>
          <w:rFonts w:ascii="Times New Roman" w:hAnsi="Times New Roman" w:cs="Times New Roman"/>
          <w:b/>
        </w:rPr>
        <w:t xml:space="preserve">a. </w:t>
      </w:r>
      <w:proofErr w:type="spellStart"/>
      <w:r w:rsidRPr="004D7214">
        <w:rPr>
          <w:rFonts w:ascii="Times New Roman" w:hAnsi="Times New Roman" w:cs="Times New Roman"/>
          <w:b/>
        </w:rPr>
        <w:t>podpodročje</w:t>
      </w:r>
      <w:proofErr w:type="spellEnd"/>
      <w:r w:rsidRPr="004D7214">
        <w:rPr>
          <w:rFonts w:ascii="Times New Roman" w:hAnsi="Times New Roman" w:cs="Times New Roman"/>
          <w:b/>
        </w:rPr>
        <w:t xml:space="preserve"> spodbujanje bralne kulture: </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rPr>
        <w:t>literarne prireditve z namenom spodbujanja branja,</w:t>
      </w:r>
    </w:p>
    <w:p w:rsidR="00FE3CA3" w:rsidRPr="004D7214" w:rsidRDefault="00FE3CA3" w:rsidP="00FE3CA3">
      <w:pPr>
        <w:pStyle w:val="Odstavekseznama"/>
        <w:numPr>
          <w:ilvl w:val="0"/>
          <w:numId w:val="17"/>
        </w:numPr>
        <w:spacing w:line="240" w:lineRule="auto"/>
        <w:jc w:val="both"/>
        <w:rPr>
          <w:rFonts w:ascii="Times New Roman" w:hAnsi="Times New Roman" w:cs="Times New Roman"/>
        </w:rPr>
      </w:pPr>
      <w:r w:rsidRPr="004D7214">
        <w:rPr>
          <w:rFonts w:ascii="Times New Roman" w:hAnsi="Times New Roman" w:cs="Times New Roman"/>
        </w:rPr>
        <w:t>promocija literarne ustvarjalnosti in spodbujanje nakupovanja knjig,</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regionalno sodelovanje (znotraj LUR).</w:t>
      </w:r>
    </w:p>
    <w:p w:rsidR="00FE3CA3" w:rsidRPr="004D7214" w:rsidRDefault="00FE3CA3" w:rsidP="00FE3CA3">
      <w:pPr>
        <w:spacing w:line="240" w:lineRule="auto"/>
        <w:jc w:val="both"/>
        <w:rPr>
          <w:rFonts w:ascii="Times New Roman" w:hAnsi="Times New Roman" w:cs="Times New Roman"/>
          <w:b/>
        </w:rPr>
      </w:pPr>
      <w:r w:rsidRPr="004D7214">
        <w:rPr>
          <w:rFonts w:ascii="Times New Roman" w:hAnsi="Times New Roman" w:cs="Times New Roman"/>
          <w:b/>
        </w:rPr>
        <w:t xml:space="preserve">b. </w:t>
      </w:r>
      <w:proofErr w:type="spellStart"/>
      <w:r w:rsidRPr="004D7214">
        <w:rPr>
          <w:rFonts w:ascii="Times New Roman" w:hAnsi="Times New Roman" w:cs="Times New Roman"/>
          <w:b/>
        </w:rPr>
        <w:t>podpodročje</w:t>
      </w:r>
      <w:proofErr w:type="spellEnd"/>
      <w:r w:rsidRPr="004D7214">
        <w:rPr>
          <w:rFonts w:ascii="Times New Roman" w:hAnsi="Times New Roman" w:cs="Times New Roman"/>
          <w:b/>
        </w:rPr>
        <w:t xml:space="preserve"> literarni festival:</w:t>
      </w:r>
    </w:p>
    <w:p w:rsidR="00FE3CA3" w:rsidRPr="004D7214" w:rsidRDefault="00FE3CA3" w:rsidP="00FE3CA3">
      <w:pPr>
        <w:pStyle w:val="Odstavekseznama"/>
        <w:numPr>
          <w:ilvl w:val="0"/>
          <w:numId w:val="17"/>
        </w:numPr>
        <w:spacing w:line="240" w:lineRule="auto"/>
        <w:jc w:val="both"/>
        <w:rPr>
          <w:rFonts w:ascii="Times New Roman" w:hAnsi="Times New Roman" w:cs="Times New Roman"/>
        </w:rPr>
      </w:pPr>
      <w:r w:rsidRPr="004D7214">
        <w:rPr>
          <w:rFonts w:ascii="Times New Roman" w:hAnsi="Times New Roman" w:cs="Times New Roman"/>
        </w:rPr>
        <w:t>srečanja s knjižnimi avtorji,</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rPr>
        <w:t>izdaja literarnih del gostujočih avtorjev,</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rPr>
        <w:t>spodbujanje bralne kulture,</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regionalno sodelovanje (znotraj LUR).</w:t>
      </w:r>
    </w:p>
    <w:p w:rsidR="00FE3CA3" w:rsidRPr="004D7214" w:rsidRDefault="00FE3CA3" w:rsidP="00FE3CA3">
      <w:pPr>
        <w:spacing w:line="240" w:lineRule="auto"/>
        <w:jc w:val="both"/>
        <w:rPr>
          <w:rFonts w:ascii="Times New Roman" w:hAnsi="Times New Roman" w:cs="Times New Roman"/>
        </w:rPr>
      </w:pPr>
      <w:r w:rsidRPr="004D7214">
        <w:rPr>
          <w:rFonts w:ascii="Times New Roman" w:hAnsi="Times New Roman" w:cs="Times New Roman"/>
          <w:bCs/>
        </w:rPr>
        <w:t>Razpisno področje</w:t>
      </w:r>
      <w:r w:rsidRPr="004D7214">
        <w:rPr>
          <w:rFonts w:ascii="Times New Roman" w:hAnsi="Times New Roman" w:cs="Times New Roman"/>
          <w:b/>
        </w:rPr>
        <w:t xml:space="preserve"> F. podporni kulturni programi</w:t>
      </w:r>
      <w:r w:rsidRPr="004D7214">
        <w:rPr>
          <w:rFonts w:ascii="Times New Roman" w:hAnsi="Times New Roman" w:cs="Times New Roman"/>
        </w:rPr>
        <w:t xml:space="preserve"> vsebuje naslednje programske sklope:</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rPr>
        <w:t>spletna vsebina,</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rPr>
        <w:t>izobraževanje, delavnica, seminar,</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rPr>
        <w:t>založništvo (v tiskani in/ali e-obliki),</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rPr>
        <w:t>dokumentiranje in arhiviranje,</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mednarodno sodelovanje,</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regionalno sodelovanje (znotraj LUR).</w:t>
      </w:r>
    </w:p>
    <w:p w:rsidR="00FE3CA3" w:rsidRPr="004D7214" w:rsidRDefault="00FE3CA3" w:rsidP="00FE3CA3">
      <w:pPr>
        <w:spacing w:line="240" w:lineRule="auto"/>
        <w:jc w:val="both"/>
        <w:rPr>
          <w:rFonts w:ascii="Times New Roman" w:hAnsi="Times New Roman" w:cs="Times New Roman"/>
        </w:rPr>
      </w:pPr>
      <w:r w:rsidRPr="004D7214">
        <w:rPr>
          <w:rFonts w:ascii="Times New Roman" w:hAnsi="Times New Roman" w:cs="Times New Roman"/>
          <w:bCs/>
        </w:rPr>
        <w:t>Razpisno področje</w:t>
      </w:r>
      <w:r w:rsidRPr="004D7214">
        <w:rPr>
          <w:rFonts w:ascii="Times New Roman" w:hAnsi="Times New Roman" w:cs="Times New Roman"/>
          <w:b/>
        </w:rPr>
        <w:t xml:space="preserve"> G. </w:t>
      </w:r>
      <w:proofErr w:type="spellStart"/>
      <w:r w:rsidRPr="004D7214">
        <w:rPr>
          <w:rFonts w:ascii="Times New Roman" w:hAnsi="Times New Roman" w:cs="Times New Roman"/>
          <w:b/>
        </w:rPr>
        <w:t>transdisciplinarno</w:t>
      </w:r>
      <w:proofErr w:type="spellEnd"/>
      <w:r w:rsidRPr="004D7214">
        <w:rPr>
          <w:rFonts w:ascii="Times New Roman" w:hAnsi="Times New Roman" w:cs="Times New Roman"/>
          <w:b/>
        </w:rPr>
        <w:t xml:space="preserve"> področje</w:t>
      </w:r>
      <w:r w:rsidRPr="004D7214">
        <w:rPr>
          <w:rFonts w:ascii="Times New Roman" w:hAnsi="Times New Roman" w:cs="Times New Roman"/>
        </w:rPr>
        <w:t xml:space="preserve"> zajema naslednje programske sklope:</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rPr>
        <w:t>produkcija,</w:t>
      </w:r>
    </w:p>
    <w:p w:rsidR="00FE3CA3" w:rsidRPr="002C705B" w:rsidRDefault="00FE3CA3" w:rsidP="00FE3CA3">
      <w:pPr>
        <w:pStyle w:val="Odstavekseznama"/>
        <w:numPr>
          <w:ilvl w:val="0"/>
          <w:numId w:val="17"/>
        </w:numPr>
        <w:spacing w:line="240" w:lineRule="auto"/>
        <w:jc w:val="both"/>
        <w:rPr>
          <w:rFonts w:ascii="Times New Roman" w:hAnsi="Times New Roman" w:cs="Times New Roman"/>
          <w:bCs/>
        </w:rPr>
      </w:pPr>
      <w:proofErr w:type="spellStart"/>
      <w:r w:rsidRPr="004D7214">
        <w:rPr>
          <w:rFonts w:ascii="Times New Roman" w:hAnsi="Times New Roman" w:cs="Times New Roman"/>
        </w:rPr>
        <w:t>postprodukcija</w:t>
      </w:r>
      <w:proofErr w:type="spellEnd"/>
      <w:r w:rsidRPr="004D7214">
        <w:rPr>
          <w:rFonts w:ascii="Times New Roman" w:hAnsi="Times New Roman" w:cs="Times New Roman"/>
        </w:rPr>
        <w:t>,</w:t>
      </w:r>
    </w:p>
    <w:p w:rsidR="002C705B" w:rsidRPr="004D7214" w:rsidRDefault="002C705B" w:rsidP="00FE3CA3">
      <w:pPr>
        <w:pStyle w:val="Odstavekseznama"/>
        <w:numPr>
          <w:ilvl w:val="0"/>
          <w:numId w:val="17"/>
        </w:numPr>
        <w:spacing w:line="240" w:lineRule="auto"/>
        <w:jc w:val="both"/>
        <w:rPr>
          <w:rFonts w:ascii="Times New Roman" w:hAnsi="Times New Roman" w:cs="Times New Roman"/>
          <w:bCs/>
        </w:rPr>
      </w:pPr>
      <w:r>
        <w:rPr>
          <w:rFonts w:ascii="Times New Roman" w:hAnsi="Times New Roman" w:cs="Times New Roman"/>
        </w:rPr>
        <w:t>koprodukcija,</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rPr>
        <w:t>festival,</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mednarodno sodelovanje,</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regionalno sodelovanje (znotraj LUR).</w:t>
      </w:r>
    </w:p>
    <w:p w:rsidR="00FE3CA3" w:rsidRPr="004D7214" w:rsidRDefault="00FE3CA3" w:rsidP="00FE3CA3">
      <w:pPr>
        <w:spacing w:line="240" w:lineRule="auto"/>
        <w:jc w:val="both"/>
        <w:rPr>
          <w:rFonts w:ascii="Times New Roman" w:hAnsi="Times New Roman" w:cs="Times New Roman"/>
        </w:rPr>
      </w:pPr>
      <w:r w:rsidRPr="004D7214">
        <w:rPr>
          <w:rFonts w:ascii="Times New Roman" w:hAnsi="Times New Roman" w:cs="Times New Roman"/>
          <w:bCs/>
        </w:rPr>
        <w:t>Razpisno področje</w:t>
      </w:r>
      <w:r w:rsidRPr="004D7214">
        <w:rPr>
          <w:rFonts w:ascii="Times New Roman" w:hAnsi="Times New Roman" w:cs="Times New Roman"/>
          <w:b/>
        </w:rPr>
        <w:t xml:space="preserve"> I. mladike – prvi programi</w:t>
      </w:r>
      <w:r w:rsidRPr="004D7214">
        <w:rPr>
          <w:rFonts w:ascii="Times New Roman" w:hAnsi="Times New Roman" w:cs="Times New Roman"/>
        </w:rPr>
        <w:t xml:space="preserve"> vsebuje naslednje programske sklope:</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produkcija,</w:t>
      </w:r>
    </w:p>
    <w:p w:rsidR="00FE3CA3" w:rsidRDefault="00FE3CA3" w:rsidP="00FE3CA3">
      <w:pPr>
        <w:pStyle w:val="Odstavekseznama"/>
        <w:numPr>
          <w:ilvl w:val="0"/>
          <w:numId w:val="17"/>
        </w:numPr>
        <w:spacing w:line="240" w:lineRule="auto"/>
        <w:jc w:val="both"/>
        <w:rPr>
          <w:rFonts w:ascii="Times New Roman" w:hAnsi="Times New Roman" w:cs="Times New Roman"/>
          <w:bCs/>
        </w:rPr>
      </w:pPr>
      <w:proofErr w:type="spellStart"/>
      <w:r w:rsidRPr="004D7214">
        <w:rPr>
          <w:rFonts w:ascii="Times New Roman" w:hAnsi="Times New Roman" w:cs="Times New Roman"/>
          <w:bCs/>
        </w:rPr>
        <w:t>postprodukcija</w:t>
      </w:r>
      <w:proofErr w:type="spellEnd"/>
      <w:r w:rsidRPr="004D7214">
        <w:rPr>
          <w:rFonts w:ascii="Times New Roman" w:hAnsi="Times New Roman" w:cs="Times New Roman"/>
          <w:bCs/>
        </w:rPr>
        <w:t>,</w:t>
      </w:r>
    </w:p>
    <w:p w:rsidR="007F7EC3" w:rsidRPr="004D7214" w:rsidRDefault="007F7EC3" w:rsidP="00FE3CA3">
      <w:pPr>
        <w:pStyle w:val="Odstavekseznama"/>
        <w:numPr>
          <w:ilvl w:val="0"/>
          <w:numId w:val="17"/>
        </w:numPr>
        <w:spacing w:line="240" w:lineRule="auto"/>
        <w:jc w:val="both"/>
        <w:rPr>
          <w:rFonts w:ascii="Times New Roman" w:hAnsi="Times New Roman" w:cs="Times New Roman"/>
          <w:bCs/>
        </w:rPr>
      </w:pPr>
      <w:r>
        <w:rPr>
          <w:rFonts w:ascii="Times New Roman" w:hAnsi="Times New Roman" w:cs="Times New Roman"/>
          <w:bCs/>
        </w:rPr>
        <w:t>koprodukcija,</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festival,</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koncertni cikel,</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mednarodno sodelovanje,</w:t>
      </w:r>
    </w:p>
    <w:p w:rsidR="00FE3CA3" w:rsidRPr="004D7214"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rPr>
        <w:t xml:space="preserve">literarne prireditve, promocija literarne ustvarjalnosti, spodbujanje bralne kulture, srečanja s knjižnimi </w:t>
      </w:r>
      <w:r w:rsidR="00B14B68" w:rsidRPr="004D7214">
        <w:rPr>
          <w:rFonts w:ascii="Times New Roman" w:hAnsi="Times New Roman" w:cs="Times New Roman"/>
        </w:rPr>
        <w:t xml:space="preserve">avtoricami in </w:t>
      </w:r>
      <w:r w:rsidRPr="004D7214">
        <w:rPr>
          <w:rFonts w:ascii="Times New Roman" w:hAnsi="Times New Roman" w:cs="Times New Roman"/>
        </w:rPr>
        <w:t>avtorji, izdaja literarnih del,</w:t>
      </w:r>
    </w:p>
    <w:p w:rsidR="00FE3CA3" w:rsidRDefault="00FE3CA3" w:rsidP="00FE3CA3">
      <w:pPr>
        <w:pStyle w:val="Odstavekseznama"/>
        <w:numPr>
          <w:ilvl w:val="0"/>
          <w:numId w:val="17"/>
        </w:numPr>
        <w:spacing w:line="240" w:lineRule="auto"/>
        <w:jc w:val="both"/>
        <w:rPr>
          <w:rFonts w:ascii="Times New Roman" w:hAnsi="Times New Roman" w:cs="Times New Roman"/>
          <w:bCs/>
        </w:rPr>
      </w:pPr>
      <w:r w:rsidRPr="004D7214">
        <w:rPr>
          <w:rFonts w:ascii="Times New Roman" w:hAnsi="Times New Roman" w:cs="Times New Roman"/>
          <w:bCs/>
        </w:rPr>
        <w:t>regionalno sodelovanje (znotraj LUR).</w:t>
      </w:r>
    </w:p>
    <w:p w:rsidR="002C705B" w:rsidRPr="002C705B" w:rsidRDefault="002C705B" w:rsidP="002C705B">
      <w:pPr>
        <w:spacing w:line="240" w:lineRule="auto"/>
        <w:jc w:val="both"/>
        <w:rPr>
          <w:rFonts w:ascii="Times New Roman" w:hAnsi="Times New Roman" w:cs="Times New Roman"/>
          <w:bCs/>
        </w:rPr>
      </w:pPr>
    </w:p>
    <w:p w:rsidR="00FE3CA3" w:rsidRPr="004D7214" w:rsidRDefault="00FE3CA3" w:rsidP="00FE3CA3">
      <w:pPr>
        <w:spacing w:line="240" w:lineRule="auto"/>
        <w:jc w:val="both"/>
        <w:rPr>
          <w:rFonts w:ascii="Times New Roman" w:hAnsi="Times New Roman" w:cs="Times New Roman"/>
          <w:b/>
        </w:rPr>
      </w:pPr>
      <w:r w:rsidRPr="004D7214">
        <w:rPr>
          <w:rFonts w:ascii="Times New Roman" w:hAnsi="Times New Roman" w:cs="Times New Roman"/>
          <w:b/>
        </w:rPr>
        <w:t>3. Opredelitev razpisnih področij</w:t>
      </w:r>
    </w:p>
    <w:p w:rsidR="00FE3CA3" w:rsidRPr="004D7214" w:rsidRDefault="00FE3CA3" w:rsidP="00FE3CA3">
      <w:pPr>
        <w:spacing w:line="240" w:lineRule="auto"/>
        <w:jc w:val="both"/>
        <w:rPr>
          <w:rFonts w:ascii="Times New Roman" w:hAnsi="Times New Roman" w:cs="Times New Roman"/>
        </w:rPr>
      </w:pPr>
      <w:r w:rsidRPr="004D7214">
        <w:rPr>
          <w:rFonts w:ascii="Times New Roman" w:hAnsi="Times New Roman" w:cs="Times New Roman"/>
          <w:b/>
        </w:rPr>
        <w:t>3.1. Področje A. uprizoritvene umetnosti</w:t>
      </w:r>
      <w:r w:rsidRPr="004D7214">
        <w:rPr>
          <w:rFonts w:ascii="Times New Roman" w:hAnsi="Times New Roman" w:cs="Times New Roman"/>
        </w:rPr>
        <w:t xml:space="preserve"> obsega pripravo in izvedbo kulturnih programov na področju gledališča in plesa. Gledališko področje zajema vse zvrsti </w:t>
      </w:r>
      <w:proofErr w:type="spellStart"/>
      <w:r w:rsidRPr="004D7214">
        <w:rPr>
          <w:rFonts w:ascii="Times New Roman" w:hAnsi="Times New Roman" w:cs="Times New Roman"/>
        </w:rPr>
        <w:t>t.i</w:t>
      </w:r>
      <w:proofErr w:type="spellEnd"/>
      <w:r w:rsidRPr="004D7214">
        <w:rPr>
          <w:rFonts w:ascii="Times New Roman" w:hAnsi="Times New Roman" w:cs="Times New Roman"/>
        </w:rPr>
        <w:t xml:space="preserve">. "odrskih umetnosti", in sicer od dramskega in </w:t>
      </w:r>
      <w:proofErr w:type="spellStart"/>
      <w:r w:rsidRPr="004D7214">
        <w:rPr>
          <w:rFonts w:ascii="Times New Roman" w:hAnsi="Times New Roman" w:cs="Times New Roman"/>
        </w:rPr>
        <w:t>postdramskega</w:t>
      </w:r>
      <w:proofErr w:type="spellEnd"/>
      <w:r w:rsidR="0035618D" w:rsidRPr="004D7214">
        <w:rPr>
          <w:rFonts w:ascii="Times New Roman" w:hAnsi="Times New Roman" w:cs="Times New Roman"/>
        </w:rPr>
        <w:t>,</w:t>
      </w:r>
      <w:r w:rsidRPr="004D7214">
        <w:rPr>
          <w:rFonts w:ascii="Times New Roman" w:hAnsi="Times New Roman" w:cs="Times New Roman"/>
        </w:rPr>
        <w:t xml:space="preserve"> lutkovnega, eksperimentalnega, glasbeno-gledališkega in fizičnega gledališča ter </w:t>
      </w:r>
      <w:proofErr w:type="spellStart"/>
      <w:r w:rsidRPr="004D7214">
        <w:rPr>
          <w:rFonts w:ascii="Times New Roman" w:hAnsi="Times New Roman" w:cs="Times New Roman"/>
        </w:rPr>
        <w:t>performansa</w:t>
      </w:r>
      <w:proofErr w:type="spellEnd"/>
      <w:r w:rsidRPr="004D7214">
        <w:rPr>
          <w:rFonts w:ascii="Times New Roman" w:hAnsi="Times New Roman" w:cs="Times New Roman"/>
        </w:rPr>
        <w:t xml:space="preserve">, prek ambientalnega do pouličnega gledališča. </w:t>
      </w:r>
      <w:r w:rsidRPr="004D7214">
        <w:rPr>
          <w:rFonts w:ascii="Times New Roman" w:hAnsi="Times New Roman" w:cs="Times New Roman"/>
          <w:b/>
        </w:rPr>
        <w:t>Programski sklop produkcija</w:t>
      </w:r>
      <w:r w:rsidRPr="004D7214">
        <w:rPr>
          <w:rFonts w:ascii="Times New Roman" w:hAnsi="Times New Roman" w:cs="Times New Roman"/>
        </w:rPr>
        <w:t xml:space="preserve"> zajema programske enote, ki bodo premierno izvedene v obdobju od 2024 do 2027. </w:t>
      </w:r>
      <w:r w:rsidRPr="004D7214">
        <w:rPr>
          <w:rFonts w:ascii="Times New Roman" w:hAnsi="Times New Roman" w:cs="Times New Roman"/>
          <w:b/>
        </w:rPr>
        <w:t xml:space="preserve">Programski sklop </w:t>
      </w:r>
      <w:proofErr w:type="spellStart"/>
      <w:r w:rsidRPr="004D7214">
        <w:rPr>
          <w:rFonts w:ascii="Times New Roman" w:hAnsi="Times New Roman" w:cs="Times New Roman"/>
          <w:b/>
        </w:rPr>
        <w:t>postprodukcija</w:t>
      </w:r>
      <w:proofErr w:type="spellEnd"/>
      <w:r w:rsidRPr="004D7214">
        <w:rPr>
          <w:rFonts w:ascii="Times New Roman" w:hAnsi="Times New Roman" w:cs="Times New Roman"/>
        </w:rPr>
        <w:t xml:space="preserve"> zajema programske enote, ki so primerne za ponovno izvedbo v obdobju od 2024 do 2027, in sicer zaradi svoje kakovosti, odziva publike, predstavitve kulturne produkcije MOL ipd. </w:t>
      </w:r>
      <w:r w:rsidRPr="004D7214">
        <w:rPr>
          <w:rFonts w:ascii="Times New Roman" w:hAnsi="Times New Roman" w:cs="Times New Roman"/>
          <w:b/>
        </w:rPr>
        <w:t>Programski sklop koprodukcija</w:t>
      </w:r>
      <w:r w:rsidRPr="004D7214">
        <w:rPr>
          <w:rFonts w:ascii="Times New Roman" w:hAnsi="Times New Roman" w:cs="Times New Roman"/>
        </w:rPr>
        <w:t xml:space="preserve"> zajema programske enote, ki bodo izvedene v obdobju od 2024 do 2027 v sodelovanju z drugimi izvajalci. </w:t>
      </w:r>
      <w:r w:rsidRPr="004D7214">
        <w:rPr>
          <w:rFonts w:ascii="Times New Roman" w:hAnsi="Times New Roman" w:cs="Times New Roman"/>
          <w:b/>
        </w:rPr>
        <w:t>Programski sklop festival</w:t>
      </w:r>
      <w:r w:rsidRPr="004D7214">
        <w:rPr>
          <w:rFonts w:ascii="Times New Roman" w:hAnsi="Times New Roman" w:cs="Times New Roman"/>
        </w:rPr>
        <w:t xml:space="preserve"> zajema pripravo in izvedbo festivala v obdobju od 2024 do 2027. </w:t>
      </w:r>
      <w:r w:rsidRPr="004D7214">
        <w:rPr>
          <w:rFonts w:ascii="Times New Roman" w:hAnsi="Times New Roman" w:cs="Times New Roman"/>
          <w:b/>
        </w:rPr>
        <w:t>Programski sklop mednarodno sodelovanje</w:t>
      </w:r>
      <w:r w:rsidRPr="004D7214">
        <w:rPr>
          <w:rFonts w:ascii="Times New Roman" w:hAnsi="Times New Roman" w:cs="Times New Roman"/>
        </w:rPr>
        <w:t xml:space="preserve"> zajema tako gostovanja tujih </w:t>
      </w:r>
      <w:r w:rsidR="0035618D" w:rsidRPr="004D7214">
        <w:rPr>
          <w:rFonts w:ascii="Times New Roman" w:hAnsi="Times New Roman" w:cs="Times New Roman"/>
        </w:rPr>
        <w:t xml:space="preserve">izvajalcev </w:t>
      </w:r>
      <w:r w:rsidRPr="004D7214">
        <w:rPr>
          <w:rFonts w:ascii="Times New Roman" w:hAnsi="Times New Roman" w:cs="Times New Roman"/>
        </w:rPr>
        <w:t xml:space="preserve">v Ljubljani, kakor tudi predstavitev ljubljanskih izvajalcev v tujini. </w:t>
      </w:r>
      <w:r w:rsidRPr="004D7214">
        <w:rPr>
          <w:rFonts w:ascii="Times New Roman" w:hAnsi="Times New Roman" w:cs="Times New Roman"/>
          <w:b/>
        </w:rPr>
        <w:t>Programski sklop regionalno sodelovanje</w:t>
      </w:r>
      <w:r w:rsidRPr="004D7214">
        <w:rPr>
          <w:rFonts w:ascii="Times New Roman" w:hAnsi="Times New Roman" w:cs="Times New Roman"/>
        </w:rPr>
        <w:t xml:space="preserve"> zajema izvedbo programa na območju LUR v sodelovanju z lokalnimi kulturnimi organizacijami oz. izvajalci. </w:t>
      </w:r>
    </w:p>
    <w:p w:rsidR="00FE3CA3" w:rsidRPr="004D7214" w:rsidRDefault="00FE3CA3" w:rsidP="00FE3CA3">
      <w:pPr>
        <w:spacing w:line="240" w:lineRule="auto"/>
        <w:jc w:val="both"/>
        <w:rPr>
          <w:rFonts w:ascii="Times New Roman" w:hAnsi="Times New Roman" w:cs="Times New Roman"/>
        </w:rPr>
      </w:pPr>
      <w:r w:rsidRPr="004D7214">
        <w:rPr>
          <w:rFonts w:ascii="Times New Roman" w:hAnsi="Times New Roman" w:cs="Times New Roman"/>
          <w:b/>
        </w:rPr>
        <w:t>3.2. Področje B. glasbene umetnosti</w:t>
      </w:r>
      <w:r w:rsidRPr="004D7214">
        <w:rPr>
          <w:rFonts w:ascii="Times New Roman" w:hAnsi="Times New Roman" w:cs="Times New Roman"/>
        </w:rPr>
        <w:t xml:space="preserve"> zajema pripravo in izvedbo posameznih </w:t>
      </w:r>
      <w:r w:rsidRPr="004D7214">
        <w:rPr>
          <w:rFonts w:ascii="Times New Roman" w:hAnsi="Times New Roman" w:cs="Times New Roman"/>
          <w:b/>
        </w:rPr>
        <w:t>koncertov</w:t>
      </w:r>
      <w:r w:rsidRPr="004D7214">
        <w:rPr>
          <w:rFonts w:ascii="Times New Roman" w:hAnsi="Times New Roman" w:cs="Times New Roman"/>
        </w:rPr>
        <w:t xml:space="preserve">, koncertnih ciklov in </w:t>
      </w:r>
      <w:r w:rsidRPr="004D7214">
        <w:rPr>
          <w:rFonts w:ascii="Times New Roman" w:hAnsi="Times New Roman" w:cs="Times New Roman"/>
          <w:b/>
        </w:rPr>
        <w:t>festivalov</w:t>
      </w:r>
      <w:r w:rsidRPr="004D7214">
        <w:rPr>
          <w:rFonts w:ascii="Times New Roman" w:hAnsi="Times New Roman" w:cs="Times New Roman"/>
        </w:rPr>
        <w:t xml:space="preserve">. </w:t>
      </w:r>
      <w:r w:rsidRPr="004D7214">
        <w:rPr>
          <w:rFonts w:ascii="Times New Roman" w:hAnsi="Times New Roman" w:cs="Times New Roman"/>
          <w:b/>
        </w:rPr>
        <w:t>Koncertni cikel</w:t>
      </w:r>
      <w:r w:rsidRPr="004D7214">
        <w:rPr>
          <w:rFonts w:ascii="Times New Roman" w:hAnsi="Times New Roman" w:cs="Times New Roman"/>
        </w:rPr>
        <w:t xml:space="preserve"> mora obsegati najmanj 5 koncertov, festival pa najmanj 10 glasbenih dogodkov v strnjenem časovnem obdobju. </w:t>
      </w:r>
      <w:r w:rsidRPr="004D7214">
        <w:rPr>
          <w:rFonts w:ascii="Times New Roman" w:hAnsi="Times New Roman" w:cs="Times New Roman"/>
          <w:b/>
        </w:rPr>
        <w:t>Programski sklop mednarodno sodelovanje</w:t>
      </w:r>
      <w:r w:rsidRPr="004D7214">
        <w:rPr>
          <w:rFonts w:ascii="Times New Roman" w:hAnsi="Times New Roman" w:cs="Times New Roman"/>
        </w:rPr>
        <w:t xml:space="preserve"> zajema gostovanja, turneje in izmenjave ljubljanskih izvajalcev v mednarodnem kulturnem prostoru ter organizacijo gostovanj kakovostnih tujih izvajalcev v Ljubljani. </w:t>
      </w:r>
      <w:r w:rsidRPr="004D7214">
        <w:rPr>
          <w:rFonts w:ascii="Times New Roman" w:hAnsi="Times New Roman" w:cs="Times New Roman"/>
          <w:b/>
        </w:rPr>
        <w:t>Programska sklopa izdaja revije in izdaja nosilca zvoka</w:t>
      </w:r>
      <w:r w:rsidRPr="004D7214">
        <w:rPr>
          <w:rFonts w:ascii="Times New Roman" w:eastAsia="Times New Roman" w:hAnsi="Times New Roman" w:cs="Times New Roman"/>
          <w:lang w:eastAsia="sl-SI"/>
        </w:rPr>
        <w:t xml:space="preserve"> </w:t>
      </w:r>
      <w:r w:rsidRPr="004D7214">
        <w:rPr>
          <w:rFonts w:ascii="Times New Roman" w:hAnsi="Times New Roman" w:cs="Times New Roman"/>
        </w:rPr>
        <w:t xml:space="preserve">zajemata pripravo in izdajo posameznih edicij. </w:t>
      </w:r>
      <w:r w:rsidRPr="004D7214">
        <w:rPr>
          <w:rFonts w:ascii="Times New Roman" w:hAnsi="Times New Roman" w:cs="Times New Roman"/>
          <w:b/>
        </w:rPr>
        <w:t>Programski sklop regionalno sodelovanje</w:t>
      </w:r>
      <w:r w:rsidRPr="004D7214">
        <w:rPr>
          <w:rFonts w:ascii="Times New Roman" w:hAnsi="Times New Roman" w:cs="Times New Roman"/>
        </w:rPr>
        <w:t xml:space="preserve"> zajema izvedbo programa na območju LUR v sodelovanju z lokalnimi kulturnimi organizacijami oziroma izvajalci.</w:t>
      </w:r>
    </w:p>
    <w:p w:rsidR="00FE3CA3" w:rsidRPr="004D7214" w:rsidRDefault="00FE3CA3" w:rsidP="00FE3CA3">
      <w:pPr>
        <w:spacing w:line="240" w:lineRule="auto"/>
        <w:jc w:val="both"/>
        <w:rPr>
          <w:rFonts w:ascii="Times New Roman" w:hAnsi="Times New Roman" w:cs="Times New Roman"/>
        </w:rPr>
      </w:pPr>
      <w:r w:rsidRPr="004D7214">
        <w:rPr>
          <w:rFonts w:ascii="Times New Roman" w:hAnsi="Times New Roman" w:cs="Times New Roman"/>
          <w:b/>
        </w:rPr>
        <w:t>3.3. Področje C.  vizualne umetnosti</w:t>
      </w:r>
      <w:r w:rsidRPr="004D7214">
        <w:rPr>
          <w:rFonts w:ascii="Times New Roman" w:hAnsi="Times New Roman" w:cs="Times New Roman"/>
        </w:rPr>
        <w:t xml:space="preserve"> zajema tako tradicionalne zvrsti, kot so slikarstvo, risba, grafika, ilustracija, strip, kiparstvo, arhitektura, oblikovanje, svetlobna umetnost, fotografija, video, instalacije, </w:t>
      </w:r>
      <w:proofErr w:type="spellStart"/>
      <w:r w:rsidRPr="004D7214">
        <w:rPr>
          <w:rFonts w:ascii="Times New Roman" w:hAnsi="Times New Roman" w:cs="Times New Roman"/>
        </w:rPr>
        <w:t>performans</w:t>
      </w:r>
      <w:proofErr w:type="spellEnd"/>
      <w:r w:rsidRPr="004D7214">
        <w:rPr>
          <w:rFonts w:ascii="Times New Roman" w:hAnsi="Times New Roman" w:cs="Times New Roman"/>
        </w:rPr>
        <w:t xml:space="preserve">, umetnost v javnem prostoru in druge sodobne ustvarjalne prakse 21. stoletja, ki so preplet naštetega v polju umetnosti. Področje vizualnih umetnosti ne zajema oblikovanja spletnih strani, avdiovizualnih del, medijskih izdelkov z namenom trženja, komercialnih prireditev, tiskanja knjig in podeljevanja nagrad. </w:t>
      </w:r>
      <w:r w:rsidRPr="004D7214">
        <w:rPr>
          <w:rFonts w:ascii="Times New Roman" w:hAnsi="Times New Roman" w:cs="Times New Roman"/>
          <w:b/>
          <w:bCs/>
        </w:rPr>
        <w:t>Programski sklop produkcija</w:t>
      </w:r>
      <w:r w:rsidRPr="004D7214">
        <w:rPr>
          <w:rFonts w:ascii="Times New Roman" w:hAnsi="Times New Roman" w:cs="Times New Roman"/>
        </w:rPr>
        <w:t xml:space="preserve"> zajema samostojne in skupinske vizualne projekte. </w:t>
      </w:r>
      <w:r w:rsidR="00937E8C" w:rsidRPr="004D7214">
        <w:rPr>
          <w:rFonts w:ascii="Times New Roman" w:hAnsi="Times New Roman" w:cs="Times New Roman"/>
          <w:b/>
        </w:rPr>
        <w:t>Programski sklop koprodukcija</w:t>
      </w:r>
      <w:r w:rsidR="00937E8C" w:rsidRPr="004D7214">
        <w:rPr>
          <w:rFonts w:ascii="Times New Roman" w:hAnsi="Times New Roman" w:cs="Times New Roman"/>
        </w:rPr>
        <w:t xml:space="preserve"> zajema programske enote, ki bodo izvedene v obdobju od 2024 do 2027 v sodelovanju z drugimi izvajalci. </w:t>
      </w:r>
      <w:r w:rsidRPr="004D7214">
        <w:rPr>
          <w:rFonts w:ascii="Times New Roman" w:hAnsi="Times New Roman" w:cs="Times New Roman"/>
        </w:rPr>
        <w:t xml:space="preserve">Programski sklop </w:t>
      </w:r>
      <w:r w:rsidRPr="004D7214">
        <w:rPr>
          <w:rFonts w:ascii="Times New Roman" w:hAnsi="Times New Roman" w:cs="Times New Roman"/>
          <w:b/>
          <w:bCs/>
        </w:rPr>
        <w:t>mednarodno sodelovanje</w:t>
      </w:r>
      <w:r w:rsidRPr="004D7214">
        <w:rPr>
          <w:rFonts w:ascii="Times New Roman" w:hAnsi="Times New Roman" w:cs="Times New Roman"/>
        </w:rPr>
        <w:t xml:space="preserve"> zajema gostovanja tujih umetnikov v Ljubljani in ljubljanskih umetnikov v tujini. </w:t>
      </w:r>
    </w:p>
    <w:p w:rsidR="00FE3CA3" w:rsidRPr="004D7214" w:rsidRDefault="00FE3CA3" w:rsidP="00FE3CA3">
      <w:pPr>
        <w:pStyle w:val="Navadensplet"/>
        <w:jc w:val="both"/>
        <w:rPr>
          <w:sz w:val="22"/>
          <w:szCs w:val="22"/>
        </w:rPr>
      </w:pPr>
      <w:r w:rsidRPr="004D7214">
        <w:rPr>
          <w:b/>
          <w:sz w:val="22"/>
          <w:szCs w:val="22"/>
        </w:rPr>
        <w:t xml:space="preserve">3.4 Področje D. </w:t>
      </w:r>
      <w:proofErr w:type="spellStart"/>
      <w:r w:rsidRPr="004D7214">
        <w:rPr>
          <w:b/>
          <w:sz w:val="22"/>
          <w:szCs w:val="22"/>
        </w:rPr>
        <w:t>intermedijske</w:t>
      </w:r>
      <w:proofErr w:type="spellEnd"/>
      <w:r w:rsidRPr="004D7214">
        <w:rPr>
          <w:b/>
          <w:sz w:val="22"/>
          <w:szCs w:val="22"/>
        </w:rPr>
        <w:t xml:space="preserve"> umetnosti</w:t>
      </w:r>
      <w:r w:rsidRPr="004D7214">
        <w:rPr>
          <w:sz w:val="22"/>
          <w:szCs w:val="22"/>
        </w:rPr>
        <w:t xml:space="preserve">. Na področju D. </w:t>
      </w:r>
      <w:proofErr w:type="spellStart"/>
      <w:r w:rsidRPr="004D7214">
        <w:rPr>
          <w:sz w:val="22"/>
          <w:szCs w:val="22"/>
        </w:rPr>
        <w:t>intermedijske</w:t>
      </w:r>
      <w:proofErr w:type="spellEnd"/>
      <w:r w:rsidRPr="004D7214">
        <w:rPr>
          <w:sz w:val="22"/>
          <w:szCs w:val="22"/>
        </w:rPr>
        <w:t xml:space="preserve"> umetnosti bo strokovna komisija dala prednost predlogom, ki se opisujejo predvsem kot: spletna umetnost, virtualna in razširjena resničnost, </w:t>
      </w:r>
      <w:proofErr w:type="spellStart"/>
      <w:r w:rsidRPr="004D7214">
        <w:rPr>
          <w:sz w:val="22"/>
          <w:szCs w:val="22"/>
        </w:rPr>
        <w:t>intermedijski</w:t>
      </w:r>
      <w:proofErr w:type="spellEnd"/>
      <w:r w:rsidRPr="004D7214">
        <w:rPr>
          <w:sz w:val="22"/>
          <w:szCs w:val="22"/>
        </w:rPr>
        <w:t xml:space="preserve"> </w:t>
      </w:r>
      <w:proofErr w:type="spellStart"/>
      <w:r w:rsidRPr="004D7214">
        <w:rPr>
          <w:sz w:val="22"/>
          <w:szCs w:val="22"/>
        </w:rPr>
        <w:t>performans</w:t>
      </w:r>
      <w:proofErr w:type="spellEnd"/>
      <w:r w:rsidRPr="004D7214">
        <w:rPr>
          <w:sz w:val="22"/>
          <w:szCs w:val="22"/>
        </w:rPr>
        <w:t xml:space="preserve">, interaktivna instalacija, robotska umetnost, kibernetska umetnost, digitalno arhiviranje, umetna inteligenca, internet stvari, </w:t>
      </w:r>
      <w:proofErr w:type="spellStart"/>
      <w:r w:rsidRPr="004D7214">
        <w:rPr>
          <w:sz w:val="22"/>
          <w:szCs w:val="22"/>
        </w:rPr>
        <w:t>bio</w:t>
      </w:r>
      <w:proofErr w:type="spellEnd"/>
      <w:r w:rsidRPr="004D7214">
        <w:rPr>
          <w:sz w:val="22"/>
          <w:szCs w:val="22"/>
        </w:rPr>
        <w:t xml:space="preserve"> umetnost,  raziskovalna medijska umetnost, ipd. Gre za projekte, ki na umetniški način uporabljajo in predstavljajo procese, produkte ter vplive tehnologij, znanosti in z njimi povezanih praks, pri čemer sodobne tehnologije uporabljajo na </w:t>
      </w:r>
      <w:proofErr w:type="spellStart"/>
      <w:r w:rsidRPr="004D7214">
        <w:rPr>
          <w:sz w:val="22"/>
          <w:szCs w:val="22"/>
        </w:rPr>
        <w:t>reflektiven</w:t>
      </w:r>
      <w:proofErr w:type="spellEnd"/>
      <w:r w:rsidRPr="004D7214">
        <w:rPr>
          <w:sz w:val="22"/>
          <w:szCs w:val="22"/>
        </w:rPr>
        <w:t xml:space="preserve">, ustvarjalen in raziskovalen način. </w:t>
      </w:r>
      <w:r w:rsidRPr="004D7214">
        <w:rPr>
          <w:b/>
          <w:sz w:val="22"/>
          <w:szCs w:val="22"/>
        </w:rPr>
        <w:t>Programski sklop produkcija</w:t>
      </w:r>
      <w:r w:rsidRPr="004D7214">
        <w:rPr>
          <w:sz w:val="22"/>
          <w:szCs w:val="22"/>
        </w:rPr>
        <w:t xml:space="preserve"> zajema programske enote, ki bodo premierno izvedene v obdobju od 2024 do 2027. </w:t>
      </w:r>
      <w:r w:rsidRPr="004D7214">
        <w:rPr>
          <w:b/>
          <w:sz w:val="22"/>
          <w:szCs w:val="22"/>
        </w:rPr>
        <w:t xml:space="preserve">Programski sklop </w:t>
      </w:r>
      <w:proofErr w:type="spellStart"/>
      <w:r w:rsidRPr="004D7214">
        <w:rPr>
          <w:b/>
          <w:sz w:val="22"/>
          <w:szCs w:val="22"/>
        </w:rPr>
        <w:t>postprodukcija</w:t>
      </w:r>
      <w:proofErr w:type="spellEnd"/>
      <w:r w:rsidRPr="004D7214">
        <w:rPr>
          <w:sz w:val="22"/>
          <w:szCs w:val="22"/>
        </w:rPr>
        <w:t xml:space="preserve"> zajema programske enote, ki so primerne za ponovno izvedbo v obdobju od 2024 do 2027, in sicer zaradi svoje kakovosti, odziva občinstva, ali predstavitve kulturne produkcije mesta Ljubljana doma in v tujini. </w:t>
      </w:r>
      <w:r w:rsidR="00937E8C" w:rsidRPr="004D7214">
        <w:rPr>
          <w:b/>
          <w:bCs/>
          <w:sz w:val="22"/>
          <w:szCs w:val="22"/>
        </w:rPr>
        <w:t>Programski sklop koprodukcija</w:t>
      </w:r>
      <w:r w:rsidR="00937E8C" w:rsidRPr="004D7214">
        <w:rPr>
          <w:sz w:val="22"/>
          <w:szCs w:val="22"/>
        </w:rPr>
        <w:t xml:space="preserve"> zajema programske enote, ki bodo izvedene v obdobju od 2024 do 2027 v sodelovanju z drugimi izvajalci. </w:t>
      </w:r>
      <w:r w:rsidRPr="004D7214">
        <w:rPr>
          <w:b/>
          <w:bCs/>
          <w:sz w:val="22"/>
          <w:szCs w:val="22"/>
        </w:rPr>
        <w:t>P</w:t>
      </w:r>
      <w:r w:rsidRPr="004D7214">
        <w:rPr>
          <w:b/>
          <w:sz w:val="22"/>
          <w:szCs w:val="22"/>
        </w:rPr>
        <w:t xml:space="preserve">rogramski sklop mednarodno sodelovanje </w:t>
      </w:r>
      <w:r w:rsidRPr="004D7214">
        <w:rPr>
          <w:sz w:val="22"/>
          <w:szCs w:val="22"/>
        </w:rPr>
        <w:t xml:space="preserve">zajema gostovanja tujih </w:t>
      </w:r>
      <w:proofErr w:type="spellStart"/>
      <w:r w:rsidRPr="004D7214">
        <w:rPr>
          <w:sz w:val="22"/>
          <w:szCs w:val="22"/>
        </w:rPr>
        <w:t>intermedijskih</w:t>
      </w:r>
      <w:proofErr w:type="spellEnd"/>
      <w:r w:rsidRPr="004D7214">
        <w:rPr>
          <w:sz w:val="22"/>
          <w:szCs w:val="22"/>
        </w:rPr>
        <w:t xml:space="preserve"> </w:t>
      </w:r>
      <w:r w:rsidR="00A470D6" w:rsidRPr="004D7214">
        <w:rPr>
          <w:sz w:val="22"/>
          <w:szCs w:val="22"/>
        </w:rPr>
        <w:t xml:space="preserve">umetnic in </w:t>
      </w:r>
      <w:r w:rsidRPr="004D7214">
        <w:rPr>
          <w:sz w:val="22"/>
          <w:szCs w:val="22"/>
        </w:rPr>
        <w:t xml:space="preserve">umetnikov v Ljubljani in predstavitev tovrstnih ljubljanskih </w:t>
      </w:r>
      <w:r w:rsidR="00A470D6" w:rsidRPr="004D7214">
        <w:rPr>
          <w:sz w:val="22"/>
          <w:szCs w:val="22"/>
        </w:rPr>
        <w:t xml:space="preserve">umetnic in </w:t>
      </w:r>
      <w:r w:rsidRPr="004D7214">
        <w:rPr>
          <w:sz w:val="22"/>
          <w:szCs w:val="22"/>
        </w:rPr>
        <w:t xml:space="preserve">umetnikov v tujini. </w:t>
      </w:r>
      <w:r w:rsidRPr="004D7214">
        <w:rPr>
          <w:b/>
          <w:sz w:val="22"/>
          <w:szCs w:val="22"/>
        </w:rPr>
        <w:t>Programski sklop regionalno sodelovanje</w:t>
      </w:r>
      <w:r w:rsidRPr="004D7214">
        <w:rPr>
          <w:sz w:val="22"/>
          <w:szCs w:val="22"/>
        </w:rPr>
        <w:t xml:space="preserve"> zajema izvedbo programa na območju LUR v sodelovanju z lokalnimi kulturnimi organizacijami oz. izvajalci.</w:t>
      </w:r>
    </w:p>
    <w:p w:rsidR="00FE3CA3" w:rsidRPr="004D7214" w:rsidRDefault="00FE3CA3" w:rsidP="00FE3CA3">
      <w:pPr>
        <w:pStyle w:val="Navadensplet"/>
        <w:jc w:val="both"/>
        <w:rPr>
          <w:sz w:val="22"/>
          <w:szCs w:val="22"/>
        </w:rPr>
      </w:pPr>
      <w:r w:rsidRPr="004D7214">
        <w:rPr>
          <w:b/>
          <w:sz w:val="22"/>
          <w:szCs w:val="22"/>
        </w:rPr>
        <w:t>3.5.</w:t>
      </w:r>
      <w:r w:rsidRPr="004D7214">
        <w:rPr>
          <w:sz w:val="22"/>
          <w:szCs w:val="22"/>
        </w:rPr>
        <w:t xml:space="preserve"> </w:t>
      </w:r>
      <w:r w:rsidRPr="004D7214">
        <w:rPr>
          <w:b/>
          <w:sz w:val="22"/>
          <w:szCs w:val="22"/>
        </w:rPr>
        <w:t>Področje E. literarni programi</w:t>
      </w:r>
      <w:r w:rsidRPr="004D7214">
        <w:rPr>
          <w:sz w:val="22"/>
          <w:szCs w:val="22"/>
        </w:rPr>
        <w:t xml:space="preserve"> se nanaša na dve </w:t>
      </w:r>
      <w:proofErr w:type="spellStart"/>
      <w:r w:rsidRPr="004D7214">
        <w:rPr>
          <w:sz w:val="22"/>
          <w:szCs w:val="22"/>
        </w:rPr>
        <w:t>podpodročji</w:t>
      </w:r>
      <w:proofErr w:type="spellEnd"/>
      <w:r w:rsidRPr="004D7214">
        <w:rPr>
          <w:sz w:val="22"/>
          <w:szCs w:val="22"/>
        </w:rPr>
        <w:t>: a</w:t>
      </w:r>
      <w:r w:rsidRPr="004D7214">
        <w:rPr>
          <w:b/>
          <w:sz w:val="22"/>
          <w:szCs w:val="22"/>
        </w:rPr>
        <w:t>. spodbujanje bralne kulture</w:t>
      </w:r>
      <w:r w:rsidRPr="004D7214">
        <w:rPr>
          <w:sz w:val="22"/>
          <w:szCs w:val="22"/>
        </w:rPr>
        <w:t>: izvedba celovitega programa spodbujanja branja za različne ciljne skupine, spodbujanja ustvarjalnosti na področju leposlovja in humanistike in promocije slovenske knjižne ustvarjalnosti in na</w:t>
      </w:r>
      <w:r w:rsidRPr="004D7214">
        <w:rPr>
          <w:b/>
          <w:sz w:val="22"/>
          <w:szCs w:val="22"/>
        </w:rPr>
        <w:t xml:space="preserve"> b. literarni festival  z mednarodnim značajem,</w:t>
      </w:r>
      <w:r w:rsidRPr="004D7214">
        <w:rPr>
          <w:sz w:val="22"/>
          <w:szCs w:val="22"/>
        </w:rPr>
        <w:t xml:space="preserve"> katere cilj je predstavitev sodobnih svetovnih književnih zvrsti</w:t>
      </w:r>
      <w:r w:rsidR="00A470D6" w:rsidRPr="004D7214">
        <w:rPr>
          <w:sz w:val="22"/>
          <w:szCs w:val="22"/>
        </w:rPr>
        <w:t xml:space="preserve"> ter ustvarjalk</w:t>
      </w:r>
      <w:r w:rsidRPr="004D7214">
        <w:rPr>
          <w:sz w:val="22"/>
          <w:szCs w:val="22"/>
        </w:rPr>
        <w:t xml:space="preserve"> in ustvarjalcev slovenskemu občinstvu. Literarni festival zajema srečanja z najmanj desetimi uveljavljenimi knjižnimi </w:t>
      </w:r>
      <w:r w:rsidR="00A470D6" w:rsidRPr="004D7214">
        <w:rPr>
          <w:sz w:val="22"/>
          <w:szCs w:val="22"/>
        </w:rPr>
        <w:t xml:space="preserve">avtoricami ali </w:t>
      </w:r>
      <w:r w:rsidRPr="004D7214">
        <w:rPr>
          <w:sz w:val="22"/>
          <w:szCs w:val="22"/>
        </w:rPr>
        <w:t xml:space="preserve">avtorji, od katerih jih je vsaj polovica iz tujine, izdajo njihovih del po dostopnih cenah (največ 10,00 EUR) v času festivala, promocijo literature in branja, spodbujanje medkulturnega dialoga, spoznavanje sodobne ustvarjalnosti književnih </w:t>
      </w:r>
      <w:r w:rsidR="00A470D6" w:rsidRPr="004D7214">
        <w:rPr>
          <w:sz w:val="22"/>
          <w:szCs w:val="22"/>
        </w:rPr>
        <w:t xml:space="preserve">ustvarjalk in </w:t>
      </w:r>
      <w:r w:rsidRPr="004D7214">
        <w:rPr>
          <w:sz w:val="22"/>
          <w:szCs w:val="22"/>
        </w:rPr>
        <w:t xml:space="preserve">ustvarjalcev različnih kulturnih okolij ter večanje dostopnosti knjige. Na </w:t>
      </w:r>
      <w:proofErr w:type="spellStart"/>
      <w:r w:rsidRPr="004D7214">
        <w:rPr>
          <w:sz w:val="22"/>
          <w:szCs w:val="22"/>
        </w:rPr>
        <w:t>podpodročje</w:t>
      </w:r>
      <w:proofErr w:type="spellEnd"/>
      <w:r w:rsidRPr="004D7214">
        <w:rPr>
          <w:sz w:val="22"/>
          <w:szCs w:val="22"/>
        </w:rPr>
        <w:t xml:space="preserve"> literarni festival se je možno prijaviti samo kot na osnovno področje. </w:t>
      </w:r>
      <w:r w:rsidRPr="004D7214">
        <w:rPr>
          <w:b/>
          <w:sz w:val="22"/>
          <w:szCs w:val="22"/>
        </w:rPr>
        <w:t>Programski sklop regionalno sodelovanje</w:t>
      </w:r>
      <w:r w:rsidRPr="004D7214">
        <w:rPr>
          <w:sz w:val="22"/>
          <w:szCs w:val="22"/>
        </w:rPr>
        <w:t xml:space="preserve"> zajema izvedbo programa na območju LUR v sodelovanju z lokalnimi kulturnimi organizacijami oz. izvajalci.</w:t>
      </w:r>
    </w:p>
    <w:p w:rsidR="00FE3CA3" w:rsidRPr="004D7214" w:rsidRDefault="00FE3CA3" w:rsidP="00FE3CA3">
      <w:pPr>
        <w:pStyle w:val="Navadensplet"/>
        <w:jc w:val="both"/>
        <w:rPr>
          <w:rFonts w:eastAsia="Calibri"/>
          <w:sz w:val="22"/>
          <w:szCs w:val="22"/>
        </w:rPr>
      </w:pPr>
      <w:r w:rsidRPr="004D7214">
        <w:rPr>
          <w:rFonts w:eastAsia="Calibri"/>
          <w:b/>
          <w:sz w:val="22"/>
          <w:szCs w:val="22"/>
        </w:rPr>
        <w:t>3.6.</w:t>
      </w:r>
      <w:r w:rsidRPr="004D7214">
        <w:rPr>
          <w:rFonts w:eastAsia="Calibri"/>
          <w:sz w:val="22"/>
          <w:szCs w:val="22"/>
        </w:rPr>
        <w:t xml:space="preserve"> </w:t>
      </w:r>
      <w:r w:rsidRPr="004D7214">
        <w:rPr>
          <w:rFonts w:eastAsia="Calibri"/>
          <w:b/>
          <w:sz w:val="22"/>
          <w:szCs w:val="22"/>
        </w:rPr>
        <w:t>Področje F. podporni programi v kulturi</w:t>
      </w:r>
      <w:r w:rsidRPr="004D7214">
        <w:rPr>
          <w:rFonts w:eastAsia="Calibri"/>
          <w:sz w:val="22"/>
          <w:szCs w:val="22"/>
        </w:rPr>
        <w:t xml:space="preserve"> se nanaša na različne aktivnosti informativnega, izobraževalnega, teoretskega in kritiško-refleksivnega značaja, ki so neposredno vezane na izvedbo kulturnega programa. Na to področje se lahko prijavijo prijavitelji programov, ki delujejo predvsem kot podpora drugim izvajalcem kulturnih programov in projektov na enem izmed naslednjih štirih področij: uprizoritvene umetnosti, glasbene umetnosti, vizualne umetnosti in </w:t>
      </w:r>
      <w:proofErr w:type="spellStart"/>
      <w:r w:rsidRPr="004D7214">
        <w:rPr>
          <w:rFonts w:eastAsia="Calibri"/>
          <w:sz w:val="22"/>
          <w:szCs w:val="22"/>
        </w:rPr>
        <w:t>intermedijske</w:t>
      </w:r>
      <w:proofErr w:type="spellEnd"/>
      <w:r w:rsidRPr="004D7214">
        <w:rPr>
          <w:rFonts w:eastAsia="Calibri"/>
          <w:sz w:val="22"/>
          <w:szCs w:val="22"/>
        </w:rPr>
        <w:t xml:space="preserve"> umetnosti. To področje zajema aktivnosti, kot so na primer: posredovanje informacij o kulturnem življenju na omenjenih področjih, arhiviranje in dokumentiranje, organizacija seminarjev, celostnih in kontinuiranih izobraževalnih programov, delavnic, predavanj, posvetov, raziskovalni in založniški projekti ter različne oblike predstavljanja kulturne produkcije. Do javne podpore so upravičeni tisti izvajalci podpornih programov, ki s svojo kontinuirano dejavnostjo informativnega, izobraževalnega, teoretskega in/ali kritiško-refleksivnega značaja pomembno prispevajo k raznolikosti in intenziteti kulturnega življenja na območju MOL. Prednostno bodo sofinancirani tisti izvajalci kulturnih programov, ki bodo nudili celostno in dolgoročno sistemsko podporo čim večjemu številu </w:t>
      </w:r>
      <w:r w:rsidR="00A470D6" w:rsidRPr="004D7214">
        <w:rPr>
          <w:rFonts w:eastAsia="Calibri"/>
          <w:sz w:val="22"/>
          <w:szCs w:val="22"/>
        </w:rPr>
        <w:t xml:space="preserve">akterk in </w:t>
      </w:r>
      <w:r w:rsidRPr="004D7214">
        <w:rPr>
          <w:rFonts w:eastAsia="Calibri"/>
          <w:sz w:val="22"/>
          <w:szCs w:val="22"/>
        </w:rPr>
        <w:t xml:space="preserve">akterjev znotraj več umetniških področij, tako da bodo področja </w:t>
      </w:r>
      <w:proofErr w:type="spellStart"/>
      <w:r w:rsidRPr="004D7214">
        <w:rPr>
          <w:rFonts w:eastAsia="Calibri"/>
          <w:sz w:val="22"/>
          <w:szCs w:val="22"/>
        </w:rPr>
        <w:t>interdiscipinarno</w:t>
      </w:r>
      <w:proofErr w:type="spellEnd"/>
      <w:r w:rsidRPr="004D7214">
        <w:rPr>
          <w:rFonts w:eastAsia="Calibri"/>
          <w:sz w:val="22"/>
          <w:szCs w:val="22"/>
        </w:rPr>
        <w:t xml:space="preserve"> povezovali in znotraj njih razvijali raznolik podporni program. Prijavitelji programov se lahko prijavljajo na to področje izključno kot na osnovno področje. </w:t>
      </w:r>
      <w:r w:rsidRPr="004D7214">
        <w:rPr>
          <w:b/>
          <w:sz w:val="22"/>
          <w:szCs w:val="22"/>
        </w:rPr>
        <w:t>Programski sklop regionalno sodelovanje</w:t>
      </w:r>
      <w:r w:rsidRPr="004D7214">
        <w:rPr>
          <w:sz w:val="22"/>
          <w:szCs w:val="22"/>
        </w:rPr>
        <w:t xml:space="preserve"> zajema izvedbo programa na območju LUR v sodelovanju z lokalnimi kulturnimi organizacijami oz. izvajalci. </w:t>
      </w:r>
      <w:r w:rsidRPr="004D7214">
        <w:rPr>
          <w:rFonts w:eastAsia="Calibri"/>
          <w:sz w:val="22"/>
          <w:szCs w:val="22"/>
        </w:rPr>
        <w:t>Na to razpisno področje se ni mogoče prijaviti kot na drugo področje.</w:t>
      </w:r>
    </w:p>
    <w:p w:rsidR="00FE3CA3" w:rsidRPr="004D7214" w:rsidRDefault="00FE3CA3" w:rsidP="00FE3CA3">
      <w:pPr>
        <w:pStyle w:val="Navadensplet"/>
        <w:jc w:val="both"/>
        <w:rPr>
          <w:sz w:val="22"/>
          <w:szCs w:val="22"/>
        </w:rPr>
      </w:pPr>
      <w:r w:rsidRPr="004D7214">
        <w:rPr>
          <w:rFonts w:eastAsia="Calibri"/>
          <w:b/>
          <w:sz w:val="22"/>
          <w:szCs w:val="22"/>
        </w:rPr>
        <w:t xml:space="preserve">3.7. Področje G. </w:t>
      </w:r>
      <w:proofErr w:type="spellStart"/>
      <w:r w:rsidRPr="004D7214">
        <w:rPr>
          <w:rFonts w:eastAsia="Calibri"/>
          <w:b/>
          <w:sz w:val="22"/>
          <w:szCs w:val="22"/>
        </w:rPr>
        <w:t>transdisciplinarni</w:t>
      </w:r>
      <w:proofErr w:type="spellEnd"/>
      <w:r w:rsidRPr="004D7214">
        <w:rPr>
          <w:rFonts w:eastAsia="Calibri"/>
          <w:b/>
          <w:sz w:val="22"/>
          <w:szCs w:val="22"/>
        </w:rPr>
        <w:t xml:space="preserve"> programi</w:t>
      </w:r>
      <w:r w:rsidRPr="004D7214">
        <w:rPr>
          <w:rFonts w:eastAsia="Calibri"/>
          <w:sz w:val="22"/>
          <w:szCs w:val="22"/>
        </w:rPr>
        <w:t xml:space="preserve"> zajema tiste kulturne programe, pri katerih so programske enote med seboj tako vsebinsko in produkcijsko povezane, da bi vsakršna delitev programskih enot po področjih (uprizoritvene, glasbene, vizualne ali </w:t>
      </w:r>
      <w:proofErr w:type="spellStart"/>
      <w:r w:rsidRPr="004D7214">
        <w:rPr>
          <w:rFonts w:eastAsia="Calibri"/>
          <w:sz w:val="22"/>
          <w:szCs w:val="22"/>
        </w:rPr>
        <w:t>intermedijske</w:t>
      </w:r>
      <w:proofErr w:type="spellEnd"/>
      <w:r w:rsidRPr="004D7214">
        <w:rPr>
          <w:rFonts w:eastAsia="Calibri"/>
          <w:sz w:val="22"/>
          <w:szCs w:val="22"/>
        </w:rPr>
        <w:t xml:space="preserve"> umetnosti), po mnenju prijavitelja, pomenila poseg v programsko strukturo, zaradi česar ne bi bila razvidna osnovna konceptualna ideja celotnega prijavljenega programa. To pomeni, da  povezanost programskih enot v smiselno celoto ne omogoča razvrščanja programskih enot na osnovno in druga področja. Prijavitelji programov se lahko prijavljajo na to področje izključno kot na osnovno področje. Na to razpisno področje se ni mogoče prijaviti kot na drugo področje. </w:t>
      </w:r>
      <w:r w:rsidRPr="004D7214">
        <w:rPr>
          <w:b/>
          <w:sz w:val="22"/>
          <w:szCs w:val="22"/>
        </w:rPr>
        <w:t>Programski sklop regionalno sodelovanje</w:t>
      </w:r>
      <w:r w:rsidRPr="004D7214">
        <w:rPr>
          <w:sz w:val="22"/>
          <w:szCs w:val="22"/>
        </w:rPr>
        <w:t xml:space="preserve"> zajema izvedbo programa na območju LUR v sodelovanju z lokalnimi kulturnimi organizacijami oz. izvajalci.</w:t>
      </w:r>
    </w:p>
    <w:p w:rsidR="00FE3CA3" w:rsidRPr="004D7214" w:rsidRDefault="00FE3CA3" w:rsidP="0035618D">
      <w:pPr>
        <w:spacing w:line="240" w:lineRule="auto"/>
        <w:jc w:val="both"/>
        <w:rPr>
          <w:rFonts w:ascii="Times New Roman" w:eastAsia="Calibri" w:hAnsi="Times New Roman" w:cs="Times New Roman"/>
          <w:lang w:eastAsia="sl-SI"/>
        </w:rPr>
      </w:pPr>
      <w:r w:rsidRPr="004D7214">
        <w:rPr>
          <w:rFonts w:ascii="Times New Roman" w:hAnsi="Times New Roman" w:cs="Times New Roman"/>
          <w:b/>
        </w:rPr>
        <w:t>3.8</w:t>
      </w:r>
      <w:r w:rsidRPr="004D7214">
        <w:rPr>
          <w:rFonts w:ascii="Times New Roman" w:eastAsia="Calibri" w:hAnsi="Times New Roman" w:cs="Times New Roman"/>
          <w:b/>
          <w:lang w:eastAsia="sl-SI"/>
        </w:rPr>
        <w:t xml:space="preserve">.   Področje H. kulturno-umetnostna vzgoja </w:t>
      </w:r>
      <w:r w:rsidRPr="004D7214">
        <w:rPr>
          <w:rFonts w:ascii="Times New Roman" w:eastAsia="Calibri" w:hAnsi="Times New Roman" w:cs="Times New Roman"/>
          <w:lang w:eastAsia="sl-SI"/>
        </w:rPr>
        <w:t xml:space="preserve">obsega izvajanje programov kulturno – umetnostne vzgoje za otroke in mlade do 29. leta na vseh področjih umetnosti z namenom povečanja dostopnosti do kakovostnih in raznolikih kulturnih vsebin s poudarkom na povezovanju vzgojno – izobraževanih in kulturnih ustanov ter vključevanju ranljivih skupin. Dejavnosti na področju kulturno – umetnostne vzgoje zajemajo spremljevalne aktivnosti umetniških dogodkov (delavnice, vodstva, pogovori,…), ki </w:t>
      </w:r>
      <w:r w:rsidR="00A470D6" w:rsidRPr="004D7214">
        <w:rPr>
          <w:rFonts w:ascii="Times New Roman" w:eastAsia="Calibri" w:hAnsi="Times New Roman" w:cs="Times New Roman"/>
          <w:lang w:eastAsia="sl-SI"/>
        </w:rPr>
        <w:t xml:space="preserve">udeleženkam in </w:t>
      </w:r>
      <w:r w:rsidRPr="004D7214">
        <w:rPr>
          <w:rFonts w:ascii="Times New Roman" w:eastAsia="Calibri" w:hAnsi="Times New Roman" w:cs="Times New Roman"/>
          <w:lang w:eastAsia="sl-SI"/>
        </w:rPr>
        <w:t>udeležencem omogočajo spoznavanje umetnosti</w:t>
      </w:r>
      <w:r w:rsidR="00A470D6" w:rsidRPr="004D7214">
        <w:rPr>
          <w:rFonts w:ascii="Times New Roman" w:eastAsia="Calibri" w:hAnsi="Times New Roman" w:cs="Times New Roman"/>
          <w:lang w:eastAsia="sl-SI"/>
        </w:rPr>
        <w:t>, umetnic</w:t>
      </w:r>
      <w:r w:rsidRPr="004D7214">
        <w:rPr>
          <w:rFonts w:ascii="Times New Roman" w:eastAsia="Calibri" w:hAnsi="Times New Roman" w:cs="Times New Roman"/>
          <w:lang w:eastAsia="sl-SI"/>
        </w:rPr>
        <w:t xml:space="preserve"> in umetnikov, podoživljanje umetniške izkušnje ter spodbujajo ustvarjalnost sk</w:t>
      </w:r>
      <w:r w:rsidR="00807B8C">
        <w:rPr>
          <w:rFonts w:ascii="Times New Roman" w:eastAsia="Calibri" w:hAnsi="Times New Roman" w:cs="Times New Roman"/>
          <w:lang w:eastAsia="sl-SI"/>
        </w:rPr>
        <w:t>ozi aktivno udeležbo. Umetnine/</w:t>
      </w:r>
      <w:r w:rsidRPr="004D7214">
        <w:rPr>
          <w:rFonts w:ascii="Times New Roman" w:eastAsia="Calibri" w:hAnsi="Times New Roman" w:cs="Times New Roman"/>
          <w:lang w:eastAsia="sl-SI"/>
        </w:rPr>
        <w:t>umetniška dela so simbolne upodobitve eksistencialno ključnih življenjskih izkušenj v različnih umetniških jezikih, ki jih zaznamujejo ustvarjalnost, domišljija in igrivost upodabljanja, omogočajo pomembno izkustveno, induktivno in herme</w:t>
      </w:r>
      <w:r w:rsidR="00807B8C">
        <w:rPr>
          <w:rFonts w:ascii="Times New Roman" w:eastAsia="Calibri" w:hAnsi="Times New Roman" w:cs="Times New Roman"/>
          <w:lang w:eastAsia="sl-SI"/>
        </w:rPr>
        <w:t>ne</w:t>
      </w:r>
      <w:r w:rsidRPr="004D7214">
        <w:rPr>
          <w:rFonts w:ascii="Times New Roman" w:eastAsia="Calibri" w:hAnsi="Times New Roman" w:cs="Times New Roman"/>
          <w:lang w:eastAsia="sl-SI"/>
        </w:rPr>
        <w:t>vtično spoznavanje sebe in upodobljenega sveta. Torej je vloga kulturno umetnostne vzgoje v tem</w:t>
      </w:r>
      <w:r w:rsidR="00A470D6" w:rsidRPr="004D7214">
        <w:rPr>
          <w:rFonts w:ascii="Times New Roman" w:eastAsia="Calibri" w:hAnsi="Times New Roman" w:cs="Times New Roman"/>
          <w:lang w:eastAsia="sl-SI"/>
        </w:rPr>
        <w:t>,</w:t>
      </w:r>
      <w:r w:rsidRPr="004D7214">
        <w:rPr>
          <w:rFonts w:ascii="Times New Roman" w:eastAsia="Calibri" w:hAnsi="Times New Roman" w:cs="Times New Roman"/>
          <w:lang w:eastAsia="sl-SI"/>
        </w:rPr>
        <w:t xml:space="preserve"> da oblikuje skupni in moralni čut, duhovni razvoj, vživljanje vase in druge ter svetove, ki jih še ne razumemo ali doživljamo sami. Dejavnost mora imeti razvidno ustrezno pedagoško didaktično zasnovo za predvidene ciljne skupine in opredeljene načine nagovarjanja in promocije programa v teh skupinah</w:t>
      </w:r>
      <w:r w:rsidRPr="004D7214">
        <w:rPr>
          <w:rFonts w:ascii="Times New Roman" w:eastAsia="Calibri" w:hAnsi="Times New Roman" w:cs="Times New Roman"/>
          <w:b/>
          <w:lang w:eastAsia="sl-SI"/>
        </w:rPr>
        <w:t>. Na področje kulturno – umetnostne vzgoje se je možno prijaviti samo kot na drugo razpisno področje.</w:t>
      </w:r>
      <w:r w:rsidRPr="004D7214">
        <w:rPr>
          <w:rFonts w:ascii="Times New Roman" w:eastAsia="Calibri" w:hAnsi="Times New Roman" w:cs="Times New Roman"/>
          <w:lang w:eastAsia="sl-SI"/>
        </w:rPr>
        <w:t xml:space="preserve"> Na to področje </w:t>
      </w:r>
      <w:r w:rsidRPr="004D7214">
        <w:rPr>
          <w:rFonts w:ascii="Times New Roman" w:eastAsia="Calibri" w:hAnsi="Times New Roman" w:cs="Times New Roman"/>
          <w:b/>
          <w:lang w:eastAsia="sl-SI"/>
        </w:rPr>
        <w:t>ne sodijo</w:t>
      </w:r>
      <w:r w:rsidRPr="004D7214">
        <w:rPr>
          <w:rFonts w:ascii="Times New Roman" w:eastAsia="Calibri" w:hAnsi="Times New Roman" w:cs="Times New Roman"/>
          <w:lang w:eastAsia="sl-SI"/>
        </w:rPr>
        <w:t xml:space="preserve"> izobraževalne aktivnosti/usposabljanje mladih profesionalnih </w:t>
      </w:r>
      <w:r w:rsidR="00A470D6" w:rsidRPr="004D7214">
        <w:rPr>
          <w:rFonts w:ascii="Times New Roman" w:eastAsia="Calibri" w:hAnsi="Times New Roman" w:cs="Times New Roman"/>
          <w:lang w:eastAsia="sl-SI"/>
        </w:rPr>
        <w:t xml:space="preserve">umetnic in </w:t>
      </w:r>
      <w:r w:rsidRPr="004D7214">
        <w:rPr>
          <w:rFonts w:ascii="Times New Roman" w:eastAsia="Calibri" w:hAnsi="Times New Roman" w:cs="Times New Roman"/>
          <w:lang w:eastAsia="sl-SI"/>
        </w:rPr>
        <w:t xml:space="preserve">umetnikov </w:t>
      </w:r>
      <w:r w:rsidR="00A470D6" w:rsidRPr="004D7214">
        <w:rPr>
          <w:rFonts w:ascii="Times New Roman" w:eastAsia="Calibri" w:hAnsi="Times New Roman" w:cs="Times New Roman"/>
          <w:lang w:eastAsia="sl-SI"/>
        </w:rPr>
        <w:t xml:space="preserve">ter </w:t>
      </w:r>
      <w:r w:rsidRPr="004D7214">
        <w:rPr>
          <w:rFonts w:ascii="Times New Roman" w:eastAsia="Calibri" w:hAnsi="Times New Roman" w:cs="Times New Roman"/>
          <w:lang w:eastAsia="sl-SI"/>
        </w:rPr>
        <w:t xml:space="preserve">produkcije umetniških dogodkov. </w:t>
      </w:r>
    </w:p>
    <w:p w:rsidR="00FE3CA3" w:rsidRPr="004D7214" w:rsidRDefault="00FE3CA3" w:rsidP="00FE3CA3">
      <w:pPr>
        <w:spacing w:after="0" w:line="240" w:lineRule="auto"/>
        <w:jc w:val="both"/>
        <w:rPr>
          <w:rFonts w:ascii="Times New Roman" w:hAnsi="Times New Roman" w:cs="Times New Roman"/>
        </w:rPr>
      </w:pPr>
      <w:r w:rsidRPr="004D7214">
        <w:rPr>
          <w:rFonts w:ascii="Times New Roman" w:hAnsi="Times New Roman" w:cs="Times New Roman"/>
          <w:b/>
        </w:rPr>
        <w:t>3.9</w:t>
      </w:r>
      <w:r w:rsidRPr="004D7214">
        <w:rPr>
          <w:rFonts w:ascii="Times New Roman" w:eastAsia="Calibri" w:hAnsi="Times New Roman" w:cs="Times New Roman"/>
          <w:b/>
          <w:lang w:eastAsia="sl-SI"/>
        </w:rPr>
        <w:t>.   Področje I. mladike - prvi programi</w:t>
      </w:r>
      <w:r w:rsidRPr="004D7214">
        <w:rPr>
          <w:rFonts w:ascii="Times New Roman" w:eastAsia="Calibri" w:hAnsi="Times New Roman" w:cs="Times New Roman"/>
          <w:lang w:eastAsia="sl-SI"/>
        </w:rPr>
        <w:t xml:space="preserve"> se nanaša na uprizoritvene, glasbene, vizualne, </w:t>
      </w:r>
      <w:proofErr w:type="spellStart"/>
      <w:r w:rsidRPr="004D7214">
        <w:rPr>
          <w:rFonts w:ascii="Times New Roman" w:eastAsia="Calibri" w:hAnsi="Times New Roman" w:cs="Times New Roman"/>
          <w:lang w:eastAsia="sl-SI"/>
        </w:rPr>
        <w:t>intermedijske</w:t>
      </w:r>
      <w:proofErr w:type="spellEnd"/>
      <w:r w:rsidRPr="004D7214">
        <w:rPr>
          <w:rFonts w:ascii="Times New Roman" w:eastAsia="Calibri" w:hAnsi="Times New Roman" w:cs="Times New Roman"/>
          <w:lang w:eastAsia="sl-SI"/>
        </w:rPr>
        <w:t xml:space="preserve"> in literarne programe, ki jih bodo v obdobju 2024-2027 izvedle nevladne organizacije na področju kulture, ki so bile ustanovljene </w:t>
      </w:r>
      <w:r w:rsidRPr="004D7214">
        <w:rPr>
          <w:rFonts w:ascii="Times New Roman" w:hAnsi="Times New Roman" w:cs="Times New Roman"/>
        </w:rPr>
        <w:t>v zadnjih desetih letih (od 1. 1. 2013 do danes). Prednostno bodo sofinancirani tisti izvajalci kulturnih programov, ki bodo v pripravo in izvedbo programa vključevali večje število mladih umetni</w:t>
      </w:r>
      <w:r w:rsidR="00A470D6" w:rsidRPr="004D7214">
        <w:rPr>
          <w:rFonts w:ascii="Times New Roman" w:hAnsi="Times New Roman" w:cs="Times New Roman"/>
        </w:rPr>
        <w:t>c</w:t>
      </w:r>
      <w:r w:rsidRPr="004D7214">
        <w:rPr>
          <w:rFonts w:ascii="Times New Roman" w:hAnsi="Times New Roman" w:cs="Times New Roman"/>
        </w:rPr>
        <w:t xml:space="preserve"> in umetni</w:t>
      </w:r>
      <w:r w:rsidR="00A470D6" w:rsidRPr="004D7214">
        <w:rPr>
          <w:rFonts w:ascii="Times New Roman" w:hAnsi="Times New Roman" w:cs="Times New Roman"/>
        </w:rPr>
        <w:t>kov</w:t>
      </w:r>
      <w:r w:rsidRPr="004D7214">
        <w:rPr>
          <w:rFonts w:ascii="Times New Roman" w:hAnsi="Times New Roman" w:cs="Times New Roman"/>
        </w:rPr>
        <w:t xml:space="preserve">, ki niso starejši od 35 let (do dneva oddaje prijave ne dosegajo 36. rojstnega dne). Programski sklop </w:t>
      </w:r>
      <w:r w:rsidRPr="004D7214">
        <w:rPr>
          <w:rFonts w:ascii="Times New Roman" w:hAnsi="Times New Roman" w:cs="Times New Roman"/>
          <w:b/>
          <w:bCs/>
        </w:rPr>
        <w:t>produkcija</w:t>
      </w:r>
      <w:r w:rsidRPr="004D7214">
        <w:rPr>
          <w:rFonts w:ascii="Times New Roman" w:hAnsi="Times New Roman" w:cs="Times New Roman"/>
        </w:rPr>
        <w:t xml:space="preserve"> zajema programske enote, ki bodo premierno izvedene v obdobju od 2024 do 2027. Programski sklop </w:t>
      </w:r>
      <w:proofErr w:type="spellStart"/>
      <w:r w:rsidRPr="004D7214">
        <w:rPr>
          <w:rFonts w:ascii="Times New Roman" w:hAnsi="Times New Roman" w:cs="Times New Roman"/>
          <w:b/>
          <w:bCs/>
        </w:rPr>
        <w:t>postprodukcija</w:t>
      </w:r>
      <w:proofErr w:type="spellEnd"/>
      <w:r w:rsidRPr="004D7214">
        <w:rPr>
          <w:rFonts w:ascii="Times New Roman" w:hAnsi="Times New Roman" w:cs="Times New Roman"/>
        </w:rPr>
        <w:t xml:space="preserve"> zajema programske enote, ki so primerne za ponovno izvedbo v obdobju od 2024 do 2027, in sicer zaradi svoje kakovosti, odziva publike, predstavitve kulturne produkcije MOL ipd</w:t>
      </w:r>
      <w:r w:rsidRPr="00DC69EA">
        <w:rPr>
          <w:rFonts w:ascii="Times New Roman" w:hAnsi="Times New Roman" w:cs="Times New Roman"/>
        </w:rPr>
        <w:t xml:space="preserve">. </w:t>
      </w:r>
      <w:r w:rsidR="00DC69EA" w:rsidRPr="00DC69EA">
        <w:rPr>
          <w:rFonts w:ascii="Times New Roman" w:hAnsi="Times New Roman" w:cs="Times New Roman"/>
        </w:rPr>
        <w:t xml:space="preserve">Programski sklop </w:t>
      </w:r>
      <w:r w:rsidR="00DC69EA" w:rsidRPr="00DC69EA">
        <w:rPr>
          <w:rFonts w:ascii="Times New Roman" w:hAnsi="Times New Roman" w:cs="Times New Roman"/>
          <w:b/>
          <w:bCs/>
        </w:rPr>
        <w:t>koprodukcija</w:t>
      </w:r>
      <w:r w:rsidR="00DC69EA" w:rsidRPr="00DC69EA">
        <w:rPr>
          <w:rFonts w:ascii="Times New Roman" w:hAnsi="Times New Roman" w:cs="Times New Roman"/>
        </w:rPr>
        <w:t xml:space="preserve"> zajema programske enote, ki bodo izvedene v obdobju od 2024 do 2027 v sodelovanju z drugimi izvajalci.</w:t>
      </w:r>
      <w:bookmarkStart w:id="1" w:name="_GoBack"/>
      <w:bookmarkEnd w:id="1"/>
      <w:r w:rsidR="00DC69EA" w:rsidRPr="00ED6523">
        <w:rPr>
          <w:rFonts w:ascii="Times New Roman" w:hAnsi="Times New Roman" w:cs="Times New Roman"/>
        </w:rPr>
        <w:t xml:space="preserve"> </w:t>
      </w:r>
      <w:r w:rsidR="00DC69EA" w:rsidRPr="004D7214">
        <w:rPr>
          <w:rFonts w:ascii="Times New Roman" w:hAnsi="Times New Roman" w:cs="Times New Roman"/>
        </w:rPr>
        <w:t xml:space="preserve"> </w:t>
      </w:r>
      <w:r w:rsidRPr="004D7214">
        <w:rPr>
          <w:rFonts w:ascii="Times New Roman" w:hAnsi="Times New Roman" w:cs="Times New Roman"/>
        </w:rPr>
        <w:t xml:space="preserve">Programski sklop </w:t>
      </w:r>
      <w:r w:rsidRPr="004D7214">
        <w:rPr>
          <w:rFonts w:ascii="Times New Roman" w:hAnsi="Times New Roman" w:cs="Times New Roman"/>
          <w:b/>
          <w:bCs/>
        </w:rPr>
        <w:t>festival</w:t>
      </w:r>
      <w:r w:rsidRPr="004D7214">
        <w:rPr>
          <w:rFonts w:ascii="Times New Roman" w:hAnsi="Times New Roman" w:cs="Times New Roman"/>
        </w:rPr>
        <w:t xml:space="preserve"> zajema pripravo in izvedbo festivala v obdobju od 2024 do 2027. Programski sklop </w:t>
      </w:r>
      <w:r w:rsidRPr="004D7214">
        <w:rPr>
          <w:rFonts w:ascii="Times New Roman" w:hAnsi="Times New Roman" w:cs="Times New Roman"/>
          <w:b/>
          <w:bCs/>
        </w:rPr>
        <w:t>koncertni cikel</w:t>
      </w:r>
      <w:r w:rsidRPr="004D7214">
        <w:rPr>
          <w:rFonts w:ascii="Times New Roman" w:hAnsi="Times New Roman" w:cs="Times New Roman"/>
        </w:rPr>
        <w:t xml:space="preserve"> obsega najmanj 3 koncerte. Programski sklop </w:t>
      </w:r>
      <w:r w:rsidRPr="004D7214">
        <w:rPr>
          <w:rFonts w:ascii="Times New Roman" w:hAnsi="Times New Roman" w:cs="Times New Roman"/>
          <w:b/>
          <w:bCs/>
        </w:rPr>
        <w:t xml:space="preserve">literarne prireditve, promocija literarne ustvarjalnosti, spodbujanje bralne kulture, srečanja s knjižnimi </w:t>
      </w:r>
      <w:r w:rsidR="00BB41BA" w:rsidRPr="004D7214">
        <w:rPr>
          <w:rFonts w:ascii="Times New Roman" w:hAnsi="Times New Roman" w:cs="Times New Roman"/>
          <w:b/>
          <w:bCs/>
        </w:rPr>
        <w:t xml:space="preserve">avtoricami in </w:t>
      </w:r>
      <w:r w:rsidRPr="004D7214">
        <w:rPr>
          <w:rFonts w:ascii="Times New Roman" w:hAnsi="Times New Roman" w:cs="Times New Roman"/>
          <w:b/>
          <w:bCs/>
        </w:rPr>
        <w:t>avtorji, izdaja literarnih del</w:t>
      </w:r>
      <w:r w:rsidRPr="004D7214">
        <w:rPr>
          <w:rFonts w:ascii="Times New Roman" w:hAnsi="Times New Roman" w:cs="Times New Roman"/>
        </w:rPr>
        <w:t xml:space="preserve"> se nanaša na literarne programe, ki bodo izvedeni v obdobju od 2024-2027. Programski sklop </w:t>
      </w:r>
      <w:r w:rsidRPr="004D7214">
        <w:rPr>
          <w:rFonts w:ascii="Times New Roman" w:hAnsi="Times New Roman" w:cs="Times New Roman"/>
          <w:b/>
          <w:bCs/>
        </w:rPr>
        <w:t>mednarodno sodelovanje</w:t>
      </w:r>
      <w:r w:rsidRPr="004D7214">
        <w:rPr>
          <w:rFonts w:ascii="Times New Roman" w:hAnsi="Times New Roman" w:cs="Times New Roman"/>
        </w:rPr>
        <w:t xml:space="preserve"> zajema predstavitev mladih ljubljanskih umetnikov in umetnic v tujini. Programski sklop </w:t>
      </w:r>
      <w:r w:rsidRPr="004D7214">
        <w:rPr>
          <w:rFonts w:ascii="Times New Roman" w:hAnsi="Times New Roman" w:cs="Times New Roman"/>
          <w:b/>
          <w:bCs/>
        </w:rPr>
        <w:t>regionalno sodelovanje</w:t>
      </w:r>
      <w:r w:rsidRPr="004D7214">
        <w:rPr>
          <w:rFonts w:ascii="Times New Roman" w:hAnsi="Times New Roman" w:cs="Times New Roman"/>
        </w:rPr>
        <w:t xml:space="preserve"> zajema izvedbo programa na območju LUR v sodelovanju z lokalnimi kulturnimi organizacijami oz. izvajalci. </w:t>
      </w:r>
      <w:r w:rsidRPr="004D7214">
        <w:rPr>
          <w:rFonts w:ascii="Times New Roman" w:eastAsia="Calibri" w:hAnsi="Times New Roman" w:cs="Times New Roman"/>
          <w:lang w:eastAsia="sl-SI"/>
        </w:rPr>
        <w:t>Prijavitelji programov se lahko prijavijo na</w:t>
      </w:r>
      <w:r w:rsidRPr="004D7214">
        <w:rPr>
          <w:rFonts w:ascii="Times New Roman" w:eastAsia="Calibri" w:hAnsi="Times New Roman" w:cs="Times New Roman"/>
          <w:b/>
          <w:bCs/>
          <w:lang w:eastAsia="sl-SI"/>
        </w:rPr>
        <w:t xml:space="preserve"> to področje izključno kot na osnovno področje</w:t>
      </w:r>
      <w:r w:rsidRPr="004D7214">
        <w:rPr>
          <w:rFonts w:ascii="Times New Roman" w:eastAsia="Calibri" w:hAnsi="Times New Roman" w:cs="Times New Roman"/>
          <w:lang w:eastAsia="sl-SI"/>
        </w:rPr>
        <w:t>. Prispele vloge posameznih prijaviteljev bodo ocenjevale strokovne komisije za področje, ki ga bodo prijavitelji navedli v svojih prijavah.</w:t>
      </w:r>
    </w:p>
    <w:p w:rsidR="00FE3CA3" w:rsidRPr="004D7214" w:rsidRDefault="00FE3CA3" w:rsidP="00FE3CA3">
      <w:pPr>
        <w:spacing w:after="0" w:line="240" w:lineRule="auto"/>
        <w:jc w:val="both"/>
        <w:rPr>
          <w:rFonts w:ascii="Times New Roman" w:eastAsia="Calibri" w:hAnsi="Times New Roman" w:cs="Times New Roman"/>
          <w:lang w:eastAsia="sl-SI"/>
        </w:rPr>
      </w:pPr>
    </w:p>
    <w:p w:rsidR="00FE3CA3" w:rsidRPr="004D7214" w:rsidRDefault="00FE3CA3" w:rsidP="00FE3CA3">
      <w:pPr>
        <w:spacing w:line="240" w:lineRule="auto"/>
        <w:jc w:val="both"/>
        <w:rPr>
          <w:rFonts w:ascii="Times New Roman" w:hAnsi="Times New Roman" w:cs="Times New Roman"/>
          <w:b/>
          <w:bCs/>
        </w:rPr>
      </w:pPr>
      <w:r w:rsidRPr="004D7214">
        <w:rPr>
          <w:rFonts w:ascii="Times New Roman" w:hAnsi="Times New Roman" w:cs="Times New Roman"/>
          <w:b/>
          <w:bCs/>
        </w:rPr>
        <w:t>4. Cilji razpisa</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MOL bo programe na vseh razpisnih področjih v obdobju od 2024 do 2027 podpiral v skladu z naslednjimi dolgoročnimi cilji razvoja kulture v MOL:</w:t>
      </w:r>
    </w:p>
    <w:p w:rsidR="00FE3CA3" w:rsidRPr="004D7214" w:rsidRDefault="00FE3CA3" w:rsidP="00FE3CA3">
      <w:pPr>
        <w:pStyle w:val="Odstavekseznama"/>
        <w:numPr>
          <w:ilvl w:val="0"/>
          <w:numId w:val="26"/>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 xml:space="preserve">spodbujanje ustvarjalnosti na vseh področjih umetnosti in kulture z namenom, da se kulturna ponudba v MOL razvija po kriterijih vrhunskosti in raznovrstnosti, </w:t>
      </w:r>
    </w:p>
    <w:p w:rsidR="00FE3CA3" w:rsidRPr="004D7214" w:rsidRDefault="00FE3CA3" w:rsidP="00FE3CA3">
      <w:pPr>
        <w:pStyle w:val="Odstavekseznama"/>
        <w:numPr>
          <w:ilvl w:val="0"/>
          <w:numId w:val="26"/>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zagotavljanje večje dostopnosti in raznovrstnosti javnih kulturnih dobrin za vse</w:t>
      </w:r>
      <w:r w:rsidR="00BB41BA" w:rsidRPr="004D7214">
        <w:rPr>
          <w:rFonts w:ascii="Times New Roman" w:hAnsi="Times New Roman" w:cs="Times New Roman"/>
        </w:rPr>
        <w:t xml:space="preserve"> prebivalke in </w:t>
      </w:r>
      <w:r w:rsidRPr="004D7214">
        <w:rPr>
          <w:rFonts w:ascii="Times New Roman" w:hAnsi="Times New Roman" w:cs="Times New Roman"/>
        </w:rPr>
        <w:t xml:space="preserve"> prebivalce </w:t>
      </w:r>
      <w:r w:rsidR="00BB41BA" w:rsidRPr="004D7214">
        <w:rPr>
          <w:rFonts w:ascii="Times New Roman" w:hAnsi="Times New Roman" w:cs="Times New Roman"/>
        </w:rPr>
        <w:t xml:space="preserve">ter obiskovalke in  </w:t>
      </w:r>
      <w:r w:rsidRPr="004D7214">
        <w:rPr>
          <w:rFonts w:ascii="Times New Roman" w:hAnsi="Times New Roman" w:cs="Times New Roman"/>
        </w:rPr>
        <w:t>obiskovalce MOL ter Ljubljanske urbane regije,</w:t>
      </w:r>
    </w:p>
    <w:p w:rsidR="00FE3CA3" w:rsidRPr="004D7214" w:rsidRDefault="00FE3CA3" w:rsidP="00FE3CA3">
      <w:pPr>
        <w:pStyle w:val="Odstavekseznama"/>
        <w:numPr>
          <w:ilvl w:val="0"/>
          <w:numId w:val="26"/>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 xml:space="preserve">zagotavljanje pogojev, da se bodo nevladne organizacije in druge ustanove ter </w:t>
      </w:r>
      <w:r w:rsidR="00BB41BA" w:rsidRPr="004D7214">
        <w:rPr>
          <w:rFonts w:ascii="Times New Roman" w:hAnsi="Times New Roman" w:cs="Times New Roman"/>
        </w:rPr>
        <w:t xml:space="preserve">posameznice in </w:t>
      </w:r>
      <w:r w:rsidRPr="004D7214">
        <w:rPr>
          <w:rFonts w:ascii="Times New Roman" w:hAnsi="Times New Roman" w:cs="Times New Roman"/>
        </w:rPr>
        <w:t>posamezniki, ki delujejo na področju kulture, razvijali ter prispevali k večji kakovosti kulturne ponudbe v MOL in Ljubljanski urbani regiji,</w:t>
      </w:r>
    </w:p>
    <w:p w:rsidR="00FE3CA3" w:rsidRPr="004D7214" w:rsidRDefault="00FE3CA3" w:rsidP="00FE3CA3">
      <w:pPr>
        <w:pStyle w:val="Odstavekseznama"/>
        <w:numPr>
          <w:ilvl w:val="0"/>
          <w:numId w:val="26"/>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podpora poklicnim nevladnim kulturnim organizacijam na območju MOL,</w:t>
      </w:r>
    </w:p>
    <w:p w:rsidR="00FE3CA3" w:rsidRPr="004D7214" w:rsidRDefault="00FE3CA3" w:rsidP="00FE3CA3">
      <w:pPr>
        <w:pStyle w:val="Odstavekseznama"/>
        <w:numPr>
          <w:ilvl w:val="0"/>
          <w:numId w:val="26"/>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podpiranje kakovostnih programov, ki so pomembni za splošni kulturni razvoj MOL in promocijo v tujini,</w:t>
      </w:r>
    </w:p>
    <w:p w:rsidR="00FE3CA3" w:rsidRPr="004D7214" w:rsidRDefault="00FE3CA3" w:rsidP="00FE3CA3">
      <w:pPr>
        <w:pStyle w:val="Odstavekseznama"/>
        <w:numPr>
          <w:ilvl w:val="0"/>
          <w:numId w:val="26"/>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podpora celovitim programom spodbujanja branja v kontekstu naziva Unescovo mesto literature,</w:t>
      </w:r>
    </w:p>
    <w:p w:rsidR="00FE3CA3" w:rsidRPr="004D7214" w:rsidRDefault="00FE3CA3" w:rsidP="00FE3CA3">
      <w:pPr>
        <w:pStyle w:val="Odstavekseznama"/>
        <w:numPr>
          <w:ilvl w:val="0"/>
          <w:numId w:val="26"/>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 xml:space="preserve">povečanje števila mladih </w:t>
      </w:r>
      <w:r w:rsidR="00BB41BA" w:rsidRPr="004D7214">
        <w:rPr>
          <w:rFonts w:ascii="Times New Roman" w:hAnsi="Times New Roman" w:cs="Times New Roman"/>
        </w:rPr>
        <w:t xml:space="preserve">umetnic in </w:t>
      </w:r>
      <w:r w:rsidRPr="004D7214">
        <w:rPr>
          <w:rFonts w:ascii="Times New Roman" w:hAnsi="Times New Roman" w:cs="Times New Roman"/>
        </w:rPr>
        <w:t>umetnikov v izvedbi javnih kulturnih programov z namenom pridobivanja izkušenj in uveljavitve na ustvarjalnem področju,</w:t>
      </w:r>
    </w:p>
    <w:p w:rsidR="00FE3CA3" w:rsidRPr="004D7214" w:rsidRDefault="00FE3CA3" w:rsidP="00FE3CA3">
      <w:pPr>
        <w:pStyle w:val="Odstavekseznama"/>
        <w:numPr>
          <w:ilvl w:val="0"/>
          <w:numId w:val="26"/>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omogočanje nevladnim kulturnim organizacijam, ki so jih ustanovili mladi umetniki in umetnice ter kulturni delavci in delavke, da preidejo v sistem stabilnega, večletnega sofinanciranja iz proračuna MOL,</w:t>
      </w:r>
    </w:p>
    <w:p w:rsidR="00FE3CA3" w:rsidRPr="004D7214" w:rsidRDefault="00FE3CA3" w:rsidP="00FE3CA3">
      <w:pPr>
        <w:pStyle w:val="Odstavekseznama"/>
        <w:numPr>
          <w:ilvl w:val="0"/>
          <w:numId w:val="26"/>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spodbujanje partnerskega sodelovanja med različnimi deležniki na področju kulture,</w:t>
      </w:r>
    </w:p>
    <w:p w:rsidR="00FE3CA3" w:rsidRPr="004D7214" w:rsidRDefault="00FE3CA3" w:rsidP="00FE3CA3">
      <w:pPr>
        <w:pStyle w:val="Odstavekseznama"/>
        <w:numPr>
          <w:ilvl w:val="0"/>
          <w:numId w:val="26"/>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 xml:space="preserve">povečanje projektov kulturno-umetnostne vzgoje z namenom vzgoje in pridobivanja občinstva. </w:t>
      </w:r>
    </w:p>
    <w:p w:rsidR="00FE3CA3" w:rsidRPr="004D7214" w:rsidRDefault="00FE3CA3" w:rsidP="00FE3CA3">
      <w:pPr>
        <w:autoSpaceDE w:val="0"/>
        <w:autoSpaceDN w:val="0"/>
        <w:adjustRightInd w:val="0"/>
        <w:spacing w:after="0" w:line="240" w:lineRule="auto"/>
        <w:ind w:left="207"/>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rPr>
          <w:rFonts w:ascii="Times New Roman" w:hAnsi="Times New Roman" w:cs="Times New Roman"/>
          <w:b/>
          <w:bCs/>
        </w:rPr>
      </w:pPr>
      <w:r w:rsidRPr="004D7214">
        <w:rPr>
          <w:rFonts w:ascii="Times New Roman" w:hAnsi="Times New Roman" w:cs="Times New Roman"/>
          <w:b/>
          <w:bCs/>
        </w:rPr>
        <w:t>5. Pomen izrazov in upravičenost stroškov</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widowControl w:val="0"/>
        <w:suppressAutoHyphens/>
        <w:spacing w:after="0" w:line="240" w:lineRule="auto"/>
        <w:jc w:val="both"/>
        <w:rPr>
          <w:rFonts w:ascii="Times New Roman" w:eastAsia="Times New Roman" w:hAnsi="Times New Roman" w:cs="Times New Roman"/>
          <w:lang w:eastAsia="ar-SA"/>
        </w:rPr>
      </w:pPr>
      <w:r w:rsidRPr="004D7214">
        <w:rPr>
          <w:rFonts w:ascii="Times New Roman" w:eastAsia="Times New Roman" w:hAnsi="Times New Roman" w:cs="Times New Roman"/>
          <w:b/>
          <w:lang w:eastAsia="ar-SA"/>
        </w:rPr>
        <w:t xml:space="preserve">Nevladna kulturna organizacija za namen tega razpisa je </w:t>
      </w:r>
      <w:r w:rsidRPr="004D7214">
        <w:rPr>
          <w:rFonts w:ascii="Times New Roman" w:eastAsia="Times New Roman" w:hAnsi="Times New Roman" w:cs="Times New Roman"/>
          <w:lang w:eastAsia="ar-SA"/>
        </w:rPr>
        <w:t>društvo, ustanova, zavod ali zadruga s področja kulture, ki po svoji osnovni dejavnosti ne sodi med izobraževalne ali druge podporne organizacije, katerih temeljni namen za ustanovitev ni bilo opravljanje kulturno-umetniških dejavnosti ter posredovanje kulturnih dobrin v Sloveniji, in ki izpolnjuje naslednje pogoje, skladno z Zakonom o nevladnih organizacijah (Uradni list RS,  št. 21/18):</w:t>
      </w:r>
    </w:p>
    <w:p w:rsidR="00FE3CA3" w:rsidRPr="004D7214" w:rsidRDefault="00FE3CA3" w:rsidP="00FE3CA3">
      <w:pPr>
        <w:pStyle w:val="Odstavekseznama"/>
        <w:numPr>
          <w:ilvl w:val="0"/>
          <w:numId w:val="24"/>
        </w:numPr>
        <w:autoSpaceDE w:val="0"/>
        <w:autoSpaceDN w:val="0"/>
        <w:adjustRightInd w:val="0"/>
        <w:spacing w:after="0" w:line="240" w:lineRule="auto"/>
        <w:rPr>
          <w:rFonts w:ascii="Times New Roman" w:eastAsia="Calibri" w:hAnsi="Times New Roman" w:cs="Times New Roman"/>
          <w:lang w:eastAsia="sl-SI"/>
        </w:rPr>
      </w:pPr>
      <w:r w:rsidRPr="004D7214">
        <w:rPr>
          <w:rFonts w:ascii="Times New Roman" w:hAnsi="Times New Roman" w:cs="Times New Roman"/>
          <w:lang w:eastAsia="sl-SI"/>
        </w:rPr>
        <w:t>ima sedež v Mestni občini Ljubljana,</w:t>
      </w:r>
    </w:p>
    <w:p w:rsidR="00FE3CA3" w:rsidRPr="004D7214" w:rsidRDefault="00FE3CA3" w:rsidP="00FE3CA3">
      <w:pPr>
        <w:pStyle w:val="Odstavekseznama"/>
        <w:numPr>
          <w:ilvl w:val="0"/>
          <w:numId w:val="24"/>
        </w:numPr>
        <w:autoSpaceDE w:val="0"/>
        <w:autoSpaceDN w:val="0"/>
        <w:adjustRightInd w:val="0"/>
        <w:spacing w:after="0" w:line="240" w:lineRule="auto"/>
        <w:rPr>
          <w:rFonts w:ascii="Times New Roman" w:hAnsi="Times New Roman" w:cs="Times New Roman"/>
          <w:lang w:eastAsia="sl-SI"/>
        </w:rPr>
      </w:pPr>
      <w:r w:rsidRPr="004D7214">
        <w:rPr>
          <w:rFonts w:ascii="Times New Roman" w:hAnsi="Times New Roman" w:cs="Times New Roman"/>
          <w:lang w:eastAsia="sl-SI"/>
        </w:rPr>
        <w:t>ustanovile so jo izključno domače ali tuje fizične ali pravne osebe zasebnega prava,</w:t>
      </w:r>
    </w:p>
    <w:p w:rsidR="00FE3CA3" w:rsidRPr="004D7214" w:rsidRDefault="00FE3CA3" w:rsidP="00FE3CA3">
      <w:pPr>
        <w:pStyle w:val="Odstavekseznama"/>
        <w:numPr>
          <w:ilvl w:val="0"/>
          <w:numId w:val="24"/>
        </w:numPr>
        <w:autoSpaceDE w:val="0"/>
        <w:autoSpaceDN w:val="0"/>
        <w:adjustRightInd w:val="0"/>
        <w:spacing w:after="0" w:line="240" w:lineRule="auto"/>
        <w:rPr>
          <w:rFonts w:ascii="Times New Roman" w:hAnsi="Times New Roman" w:cs="Times New Roman"/>
          <w:lang w:eastAsia="sl-SI"/>
        </w:rPr>
      </w:pPr>
      <w:r w:rsidRPr="004D7214">
        <w:rPr>
          <w:rFonts w:ascii="Times New Roman" w:hAnsi="Times New Roman" w:cs="Times New Roman"/>
          <w:lang w:eastAsia="sl-SI"/>
        </w:rPr>
        <w:t>je nepridobitna,</w:t>
      </w:r>
    </w:p>
    <w:p w:rsidR="00FE3CA3" w:rsidRPr="004D7214" w:rsidRDefault="00FE3CA3" w:rsidP="00FE3CA3">
      <w:pPr>
        <w:pStyle w:val="Odstavekseznama"/>
        <w:numPr>
          <w:ilvl w:val="0"/>
          <w:numId w:val="24"/>
        </w:numPr>
        <w:autoSpaceDE w:val="0"/>
        <w:autoSpaceDN w:val="0"/>
        <w:adjustRightInd w:val="0"/>
        <w:spacing w:after="0" w:line="240" w:lineRule="auto"/>
        <w:rPr>
          <w:rFonts w:ascii="Times New Roman" w:hAnsi="Times New Roman" w:cs="Times New Roman"/>
          <w:lang w:eastAsia="sl-SI"/>
        </w:rPr>
      </w:pPr>
      <w:r w:rsidRPr="004D7214">
        <w:rPr>
          <w:rFonts w:ascii="Times New Roman" w:hAnsi="Times New Roman" w:cs="Times New Roman"/>
          <w:lang w:eastAsia="sl-SI"/>
        </w:rPr>
        <w:t>je neprofitna,</w:t>
      </w:r>
    </w:p>
    <w:p w:rsidR="00FE3CA3" w:rsidRPr="004D7214" w:rsidRDefault="00FE3CA3" w:rsidP="00FE3CA3">
      <w:pPr>
        <w:pStyle w:val="Odstavekseznama"/>
        <w:numPr>
          <w:ilvl w:val="0"/>
          <w:numId w:val="24"/>
        </w:numPr>
        <w:autoSpaceDE w:val="0"/>
        <w:autoSpaceDN w:val="0"/>
        <w:adjustRightInd w:val="0"/>
        <w:spacing w:after="0" w:line="240" w:lineRule="auto"/>
        <w:rPr>
          <w:rFonts w:ascii="Times New Roman" w:hAnsi="Times New Roman" w:cs="Times New Roman"/>
          <w:lang w:eastAsia="sl-SI"/>
        </w:rPr>
      </w:pPr>
      <w:r w:rsidRPr="004D7214">
        <w:rPr>
          <w:rFonts w:ascii="Times New Roman" w:hAnsi="Times New Roman" w:cs="Times New Roman"/>
          <w:lang w:eastAsia="sl-SI"/>
        </w:rPr>
        <w:t>je neodvisna od drugih subjektov,</w:t>
      </w:r>
    </w:p>
    <w:p w:rsidR="00FE3CA3" w:rsidRPr="004D7214" w:rsidRDefault="00FE3CA3" w:rsidP="00FE3CA3">
      <w:pPr>
        <w:pStyle w:val="Odstavekseznama"/>
        <w:numPr>
          <w:ilvl w:val="0"/>
          <w:numId w:val="24"/>
        </w:numPr>
        <w:autoSpaceDE w:val="0"/>
        <w:autoSpaceDN w:val="0"/>
        <w:adjustRightInd w:val="0"/>
        <w:spacing w:after="0" w:line="240" w:lineRule="auto"/>
        <w:rPr>
          <w:rFonts w:ascii="Times New Roman" w:hAnsi="Times New Roman" w:cs="Times New Roman"/>
          <w:lang w:eastAsia="sl-SI"/>
        </w:rPr>
      </w:pPr>
      <w:r w:rsidRPr="004D7214">
        <w:rPr>
          <w:rFonts w:ascii="Times New Roman" w:hAnsi="Times New Roman" w:cs="Times New Roman"/>
          <w:lang w:eastAsia="sl-SI"/>
        </w:rPr>
        <w:t>ni organizirana kot politična stranka, cerkev ali druga verska skupnost, sindikat ali zbornica.</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 xml:space="preserve">Javni kulturni program </w:t>
      </w:r>
      <w:r w:rsidRPr="004D7214">
        <w:rPr>
          <w:rFonts w:ascii="Times New Roman" w:hAnsi="Times New Roman" w:cs="Times New Roman"/>
        </w:rPr>
        <w:t>je po vsebini, zasnovi in obsegu zaključena celota programskih enot, ki jo bodo prijavitelji v javnem interesu izvedli v obdobju od 2024 do 2027, in sicer v skladu s prijavljenim terminskim planom.</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Programska enota</w:t>
      </w:r>
      <w:r w:rsidRPr="004D7214">
        <w:rPr>
          <w:rFonts w:ascii="Times New Roman" w:hAnsi="Times New Roman" w:cs="Times New Roman"/>
        </w:rPr>
        <w:t xml:space="preserve"> je posamična kulturna aktivnost na razpisnih področjih, ki je predstavljena javnosti kot zaključena samostojna celota: gledališka predstava, koncert, razstava, delavnica, vodstvo, pogovor ipd.</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 xml:space="preserve">Festival </w:t>
      </w:r>
      <w:r w:rsidRPr="004D7214">
        <w:rPr>
          <w:rFonts w:ascii="Times New Roman" w:hAnsi="Times New Roman" w:cs="Times New Roman"/>
        </w:rPr>
        <w:t xml:space="preserve">je po zasnovi in vsebini povezan ciklus prireditev, ki trajajo najmanj tri dni in obsegajo najmanj 10 kulturnih dogodkov.  </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807B8C" w:rsidP="00FE3CA3">
      <w:pPr>
        <w:spacing w:line="240" w:lineRule="auto"/>
        <w:jc w:val="both"/>
        <w:rPr>
          <w:rFonts w:ascii="Times New Roman" w:hAnsi="Times New Roman" w:cs="Times New Roman"/>
        </w:rPr>
      </w:pPr>
      <w:r w:rsidRPr="00807B8C">
        <w:rPr>
          <w:rFonts w:ascii="Times New Roman" w:hAnsi="Times New Roman" w:cs="Times New Roman"/>
          <w:b/>
        </w:rPr>
        <w:t>Prijavitelj</w:t>
      </w:r>
      <w:r w:rsidRPr="00807B8C">
        <w:rPr>
          <w:rFonts w:ascii="Times New Roman" w:hAnsi="Times New Roman" w:cs="Times New Roman"/>
        </w:rPr>
        <w:t xml:space="preserve"> programa je nevladna kulturna organizacija, ki je odgovorna za izvedbo programa (izvajalec programa, v primeru uvrstitve v sofinanciranje ). Izbrani izvajalec programa bo v pogodbi naveden kot</w:t>
      </w:r>
      <w:r>
        <w:rPr>
          <w:rFonts w:ascii="Times New Roman" w:hAnsi="Times New Roman" w:cs="Times New Roman"/>
        </w:rPr>
        <w:t xml:space="preserve"> pogodbena stranka. </w:t>
      </w:r>
      <w:r w:rsidR="00FE3CA3" w:rsidRPr="004D7214">
        <w:rPr>
          <w:rFonts w:ascii="Times New Roman" w:hAnsi="Times New Roman" w:cs="Times New Roman"/>
        </w:rPr>
        <w:t xml:space="preserve">Prijavitelj lahko prijavi program le na enem razpisnem področju kot osnovnem programskem področju. Poleg osnovnega programskega področja lahko prijavitelj v razpisnem obrazcu navede tudi druga programska področja, ki sodijo v okvir drugih razpisnih področij, razen na področjih E. literarne prireditve, b. </w:t>
      </w:r>
      <w:proofErr w:type="spellStart"/>
      <w:r w:rsidR="00FE3CA3" w:rsidRPr="004D7214">
        <w:rPr>
          <w:rFonts w:ascii="Times New Roman" w:hAnsi="Times New Roman" w:cs="Times New Roman"/>
        </w:rPr>
        <w:t>podpodročje</w:t>
      </w:r>
      <w:proofErr w:type="spellEnd"/>
      <w:r w:rsidR="00FE3CA3" w:rsidRPr="004D7214">
        <w:rPr>
          <w:rFonts w:ascii="Times New Roman" w:hAnsi="Times New Roman" w:cs="Times New Roman"/>
        </w:rPr>
        <w:t xml:space="preserve"> literarni festival, F. podporni kulturni programi, G. </w:t>
      </w:r>
      <w:proofErr w:type="spellStart"/>
      <w:r w:rsidR="00FE3CA3" w:rsidRPr="004D7214">
        <w:rPr>
          <w:rFonts w:ascii="Times New Roman" w:hAnsi="Times New Roman" w:cs="Times New Roman"/>
        </w:rPr>
        <w:t>transdisciplinarni</w:t>
      </w:r>
      <w:proofErr w:type="spellEnd"/>
      <w:r w:rsidR="00FE3CA3" w:rsidRPr="004D7214">
        <w:rPr>
          <w:rFonts w:ascii="Times New Roman" w:hAnsi="Times New Roman" w:cs="Times New Roman"/>
        </w:rPr>
        <w:t xml:space="preserve"> kulturni programi in I. mladike - prvi programi. Področje H. kulturno-umetnostna vzgoja je možno prijaviti samo kot drugo programsko področje. </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Osnovno programsko področje</w:t>
      </w:r>
      <w:r w:rsidRPr="004D7214">
        <w:rPr>
          <w:rFonts w:ascii="Times New Roman" w:hAnsi="Times New Roman" w:cs="Times New Roman"/>
        </w:rPr>
        <w:t xml:space="preserve"> je tisto razpisno področje, ki po mnenju prijavitelja v največji meri opredeljuje kulturno dejavnost, ki jo izvaja, in sicer po obsegu in vrsti dejavnosti. </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D70292" w:rsidRPr="004D7214" w:rsidRDefault="00D70292"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Druga razpisna področja</w:t>
      </w:r>
      <w:r w:rsidRPr="004D7214">
        <w:rPr>
          <w:rFonts w:ascii="Times New Roman" w:hAnsi="Times New Roman" w:cs="Times New Roman"/>
        </w:rPr>
        <w:t xml:space="preserve"> so razpisna področja, ki jih lahko prijavitelj, ob izpolnjevanju splošnih in posebnih pogojev na osnovnem razpisnem področju, vključi v svoj program.</w:t>
      </w:r>
    </w:p>
    <w:p w:rsidR="00D70292" w:rsidRPr="004D7214" w:rsidRDefault="00D70292"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Ljubljanska urbana regija (LUR)</w:t>
      </w:r>
      <w:r w:rsidRPr="004D7214">
        <w:rPr>
          <w:rFonts w:ascii="Times New Roman" w:hAnsi="Times New Roman" w:cs="Times New Roman"/>
        </w:rPr>
        <w:t xml:space="preserve"> obsega naslednje občine: Mestna občina Ljubljana, Občina Borovnica, Občina Brezovica, Občina Dobrepolje, Občina Dobrova - Polhov Gradec, Občina Dol pri Ljubljani, Občina Domžale, Občina Grosuplje, Občina Horjul, Občina Ig, Občina Ivančna Gorica, Občina Kamnik, Občina Komenda, Občina Litija, Občina Logatec, Občina Log – Dragomer, Občina Lukovica, Občina Medvode, Občina Mengeš, Občina Moravče, Občina Škofljica, Občina Šmartno pri Litiji, Občina Trzin, Občina Velike Lašče, Občina Vodice in Občina Vrhnika.</w:t>
      </w:r>
    </w:p>
    <w:p w:rsidR="00FE3CA3" w:rsidRPr="004D7214" w:rsidRDefault="00FE3CA3" w:rsidP="00FE3CA3">
      <w:pPr>
        <w:autoSpaceDE w:val="0"/>
        <w:autoSpaceDN w:val="0"/>
        <w:adjustRightInd w:val="0"/>
        <w:spacing w:after="0" w:line="240" w:lineRule="auto"/>
        <w:jc w:val="both"/>
        <w:rPr>
          <w:rFonts w:ascii="Times New Roman" w:hAnsi="Times New Roman" w:cs="Times New Roman"/>
          <w:b/>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Upravičeni stroški</w:t>
      </w:r>
      <w:r w:rsidRPr="004D7214">
        <w:rPr>
          <w:rFonts w:ascii="Times New Roman" w:hAnsi="Times New Roman" w:cs="Times New Roman"/>
        </w:rPr>
        <w:t xml:space="preserve"> za izvedbo programa: </w:t>
      </w:r>
    </w:p>
    <w:p w:rsidR="00FE3CA3" w:rsidRPr="004D7214" w:rsidRDefault="00FE3CA3" w:rsidP="00FE3CA3">
      <w:pPr>
        <w:pStyle w:val="Odstavekseznama"/>
        <w:numPr>
          <w:ilvl w:val="0"/>
          <w:numId w:val="23"/>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splošni stroški delovanja (stroški, ki se jih ne da vezati le na izvedbo programa: najemnina, elektrika, ogrevanje, telefon,…),</w:t>
      </w:r>
    </w:p>
    <w:p w:rsidR="00FE3CA3" w:rsidRPr="004D7214" w:rsidRDefault="00FE3CA3" w:rsidP="00FE3CA3">
      <w:pPr>
        <w:pStyle w:val="Odstavekseznama"/>
        <w:numPr>
          <w:ilvl w:val="0"/>
          <w:numId w:val="23"/>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stroški dela (plače zaposlenih, pogodbeno delo, avtorski honorarji, delo študentov in dijakov, prostovoljno delo,…),</w:t>
      </w:r>
    </w:p>
    <w:p w:rsidR="00FE3CA3" w:rsidRPr="004D7214" w:rsidRDefault="00FE3CA3" w:rsidP="00FE3CA3">
      <w:pPr>
        <w:pStyle w:val="Odstavekseznama"/>
        <w:numPr>
          <w:ilvl w:val="0"/>
          <w:numId w:val="23"/>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programski materialni stroški (stroški, povezani z izvedbo programa: stroški materiala, potni stroški, stroški bivanja, stroški promocije, stroški storitev…),</w:t>
      </w:r>
    </w:p>
    <w:p w:rsidR="00FE3CA3" w:rsidRPr="004D7214" w:rsidRDefault="00FE3CA3" w:rsidP="00FE3CA3">
      <w:pPr>
        <w:pStyle w:val="Odstavekseznama"/>
        <w:numPr>
          <w:ilvl w:val="0"/>
          <w:numId w:val="23"/>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 xml:space="preserve">stroški nakupa opreme in investicijskega vzdrževanja, ki so vezani na izvedbo programa. </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spacing w:line="240" w:lineRule="auto"/>
        <w:jc w:val="both"/>
        <w:rPr>
          <w:rFonts w:ascii="Times New Roman" w:hAnsi="Times New Roman" w:cs="Times New Roman"/>
        </w:rPr>
      </w:pPr>
      <w:r w:rsidRPr="004D7214">
        <w:rPr>
          <w:rFonts w:ascii="Times New Roman" w:hAnsi="Times New Roman" w:cs="Times New Roman"/>
        </w:rPr>
        <w:t>Upravičeni stroški, ki jih sofinancira MOL, morajo biti navedeni v razpisni prijavi prijavitelja in so:</w:t>
      </w:r>
    </w:p>
    <w:p w:rsidR="00FE3CA3" w:rsidRPr="004D7214" w:rsidRDefault="00FE3CA3" w:rsidP="00FE3CA3">
      <w:pPr>
        <w:pStyle w:val="Odstavekseznama"/>
        <w:numPr>
          <w:ilvl w:val="0"/>
          <w:numId w:val="21"/>
        </w:numPr>
        <w:spacing w:line="240" w:lineRule="auto"/>
        <w:jc w:val="both"/>
        <w:rPr>
          <w:rFonts w:ascii="Times New Roman" w:hAnsi="Times New Roman" w:cs="Times New Roman"/>
        </w:rPr>
      </w:pPr>
      <w:r w:rsidRPr="004D7214">
        <w:rPr>
          <w:rFonts w:ascii="Times New Roman" w:hAnsi="Times New Roman" w:cs="Times New Roman"/>
        </w:rPr>
        <w:t>nujno potrebni za uspešno izvedbo programa in so vezani izključno na izvedbo programa,</w:t>
      </w:r>
    </w:p>
    <w:p w:rsidR="00FE3CA3" w:rsidRPr="004D7214" w:rsidRDefault="00FE3CA3" w:rsidP="00FE3CA3">
      <w:pPr>
        <w:pStyle w:val="Odstavekseznama"/>
        <w:numPr>
          <w:ilvl w:val="0"/>
          <w:numId w:val="21"/>
        </w:numPr>
        <w:spacing w:line="240" w:lineRule="auto"/>
        <w:jc w:val="both"/>
        <w:rPr>
          <w:rFonts w:ascii="Times New Roman" w:hAnsi="Times New Roman" w:cs="Times New Roman"/>
        </w:rPr>
      </w:pPr>
      <w:r w:rsidRPr="004D7214">
        <w:rPr>
          <w:rFonts w:ascii="Times New Roman" w:hAnsi="Times New Roman" w:cs="Times New Roman"/>
        </w:rPr>
        <w:t>opredeljeni v prijavi prijavitelja,</w:t>
      </w:r>
    </w:p>
    <w:p w:rsidR="00FE3CA3" w:rsidRPr="004D7214" w:rsidRDefault="00FE3CA3" w:rsidP="00FE3CA3">
      <w:pPr>
        <w:pStyle w:val="Odstavekseznama"/>
        <w:numPr>
          <w:ilvl w:val="0"/>
          <w:numId w:val="21"/>
        </w:numPr>
        <w:spacing w:line="240" w:lineRule="auto"/>
        <w:jc w:val="both"/>
        <w:rPr>
          <w:rFonts w:ascii="Times New Roman" w:hAnsi="Times New Roman" w:cs="Times New Roman"/>
        </w:rPr>
      </w:pPr>
      <w:r w:rsidRPr="004D7214">
        <w:rPr>
          <w:rFonts w:ascii="Times New Roman" w:hAnsi="Times New Roman" w:cs="Times New Roman"/>
        </w:rPr>
        <w:t>skladni z načeli dobrega finančnega poslovanja, zlasti glede cenovne primernosti in stroškovne učinkovitosti,</w:t>
      </w:r>
    </w:p>
    <w:p w:rsidR="00FE3CA3" w:rsidRPr="004D7214" w:rsidRDefault="00FE3CA3" w:rsidP="00FE3CA3">
      <w:pPr>
        <w:pStyle w:val="Odstavekseznama"/>
        <w:numPr>
          <w:ilvl w:val="0"/>
          <w:numId w:val="21"/>
        </w:numPr>
        <w:spacing w:line="240" w:lineRule="auto"/>
        <w:jc w:val="both"/>
        <w:rPr>
          <w:rFonts w:ascii="Times New Roman" w:hAnsi="Times New Roman" w:cs="Times New Roman"/>
        </w:rPr>
      </w:pPr>
      <w:r w:rsidRPr="004D7214">
        <w:rPr>
          <w:rFonts w:ascii="Times New Roman" w:hAnsi="Times New Roman" w:cs="Times New Roman"/>
        </w:rPr>
        <w:t>dejansko nastali,</w:t>
      </w:r>
    </w:p>
    <w:p w:rsidR="00FE3CA3" w:rsidRPr="004D7214" w:rsidRDefault="00FE3CA3" w:rsidP="00FE3CA3">
      <w:pPr>
        <w:pStyle w:val="Odstavekseznama"/>
        <w:numPr>
          <w:ilvl w:val="0"/>
          <w:numId w:val="21"/>
        </w:numPr>
        <w:spacing w:line="240" w:lineRule="auto"/>
        <w:jc w:val="both"/>
        <w:rPr>
          <w:rFonts w:ascii="Times New Roman" w:hAnsi="Times New Roman" w:cs="Times New Roman"/>
        </w:rPr>
      </w:pPr>
      <w:r w:rsidRPr="004D7214">
        <w:rPr>
          <w:rFonts w:ascii="Times New Roman" w:hAnsi="Times New Roman" w:cs="Times New Roman"/>
        </w:rPr>
        <w:t>prepoznavni in preverljivi,</w:t>
      </w:r>
    </w:p>
    <w:p w:rsidR="00FE3CA3" w:rsidRPr="004D7214" w:rsidRDefault="00FE3CA3" w:rsidP="00FE3CA3">
      <w:pPr>
        <w:pStyle w:val="Odstavekseznama"/>
        <w:numPr>
          <w:ilvl w:val="0"/>
          <w:numId w:val="21"/>
        </w:numPr>
        <w:spacing w:line="240" w:lineRule="auto"/>
        <w:jc w:val="both"/>
        <w:rPr>
          <w:rFonts w:ascii="Times New Roman" w:hAnsi="Times New Roman" w:cs="Times New Roman"/>
        </w:rPr>
      </w:pPr>
      <w:r w:rsidRPr="004D7214">
        <w:rPr>
          <w:rFonts w:ascii="Times New Roman" w:hAnsi="Times New Roman" w:cs="Times New Roman"/>
        </w:rPr>
        <w:t>podprti z izvirnimi dokazili,</w:t>
      </w:r>
    </w:p>
    <w:p w:rsidR="00FE3CA3" w:rsidRPr="004D7214" w:rsidRDefault="00FE3CA3" w:rsidP="00FE3CA3">
      <w:pPr>
        <w:pStyle w:val="Odstavekseznama"/>
        <w:numPr>
          <w:ilvl w:val="0"/>
          <w:numId w:val="21"/>
        </w:numPr>
        <w:spacing w:line="240" w:lineRule="auto"/>
        <w:jc w:val="both"/>
        <w:rPr>
          <w:rFonts w:ascii="Times New Roman" w:hAnsi="Times New Roman" w:cs="Times New Roman"/>
          <w:lang w:eastAsia="ar-SA"/>
        </w:rPr>
      </w:pPr>
      <w:r w:rsidRPr="004D7214">
        <w:rPr>
          <w:rFonts w:ascii="Times New Roman" w:hAnsi="Times New Roman" w:cs="Times New Roman"/>
        </w:rPr>
        <w:t>niso in jih ne bodo istočasno financirali drugi sofinancerji programa.</w:t>
      </w:r>
    </w:p>
    <w:p w:rsidR="00FE3CA3" w:rsidRPr="004D7214" w:rsidRDefault="00FE3CA3" w:rsidP="00FE3CA3">
      <w:pPr>
        <w:suppressAutoHyphens/>
        <w:autoSpaceDE w:val="0"/>
        <w:spacing w:after="0" w:line="240" w:lineRule="auto"/>
        <w:ind w:right="-32"/>
        <w:jc w:val="both"/>
        <w:rPr>
          <w:rFonts w:ascii="Times New Roman" w:hAnsi="Times New Roman" w:cs="Times New Roman"/>
          <w:lang w:eastAsia="ar-SA"/>
        </w:rPr>
      </w:pPr>
      <w:r w:rsidRPr="004D7214">
        <w:rPr>
          <w:rFonts w:ascii="Times New Roman" w:hAnsi="Times New Roman" w:cs="Times New Roman"/>
          <w:b/>
          <w:lang w:eastAsia="ar-SA"/>
        </w:rPr>
        <w:t>Finančna uravnoteženost</w:t>
      </w:r>
      <w:r w:rsidRPr="004D7214">
        <w:rPr>
          <w:rFonts w:ascii="Times New Roman" w:hAnsi="Times New Roman" w:cs="Times New Roman"/>
          <w:lang w:eastAsia="ar-SA"/>
        </w:rPr>
        <w:t xml:space="preserve"> programa pomeni:</w:t>
      </w:r>
    </w:p>
    <w:p w:rsidR="00FE3CA3" w:rsidRPr="004D7214" w:rsidRDefault="00FE3CA3" w:rsidP="00FE3CA3">
      <w:pPr>
        <w:numPr>
          <w:ilvl w:val="0"/>
          <w:numId w:val="8"/>
        </w:numPr>
        <w:suppressAutoHyphens/>
        <w:autoSpaceDE w:val="0"/>
        <w:spacing w:after="0" w:line="240" w:lineRule="auto"/>
        <w:ind w:right="-32"/>
        <w:jc w:val="both"/>
        <w:rPr>
          <w:rFonts w:ascii="Times New Roman" w:hAnsi="Times New Roman" w:cs="Times New Roman"/>
          <w:lang w:eastAsia="ar-SA"/>
        </w:rPr>
      </w:pPr>
      <w:r w:rsidRPr="004D7214">
        <w:rPr>
          <w:rFonts w:ascii="Times New Roman" w:hAnsi="Times New Roman" w:cs="Times New Roman"/>
          <w:lang w:eastAsia="ar-SA"/>
        </w:rPr>
        <w:t>uravnoteženost upravičenih stroškov programa z njegovimi obsegom in vsebino (zlasti glede cenovne primernosti in stroškovne učinkovitosti),</w:t>
      </w:r>
    </w:p>
    <w:p w:rsidR="00FE3CA3" w:rsidRPr="004D7214" w:rsidRDefault="00FE3CA3" w:rsidP="00FE3CA3">
      <w:pPr>
        <w:numPr>
          <w:ilvl w:val="0"/>
          <w:numId w:val="8"/>
        </w:numPr>
        <w:suppressAutoHyphens/>
        <w:autoSpaceDE w:val="0"/>
        <w:spacing w:after="0" w:line="240" w:lineRule="auto"/>
        <w:ind w:right="-32"/>
        <w:jc w:val="both"/>
        <w:rPr>
          <w:rFonts w:ascii="Times New Roman" w:hAnsi="Times New Roman" w:cs="Times New Roman"/>
          <w:lang w:eastAsia="ar-SA"/>
        </w:rPr>
      </w:pPr>
      <w:r w:rsidRPr="004D7214">
        <w:rPr>
          <w:rFonts w:ascii="Times New Roman" w:hAnsi="Times New Roman" w:cs="Times New Roman"/>
          <w:lang w:eastAsia="ar-SA"/>
        </w:rPr>
        <w:t>da so prihodki enaki odhodkom.</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 xml:space="preserve">Celotna vrednost programa obsega vse načrtovane odhodke. </w:t>
      </w:r>
    </w:p>
    <w:p w:rsidR="00726AF1" w:rsidRPr="004D7214" w:rsidRDefault="00726AF1" w:rsidP="00FE3CA3">
      <w:pPr>
        <w:autoSpaceDE w:val="0"/>
        <w:autoSpaceDN w:val="0"/>
        <w:adjustRightInd w:val="0"/>
        <w:spacing w:after="0" w:line="240" w:lineRule="auto"/>
        <w:rPr>
          <w:rFonts w:ascii="Times New Roman" w:hAnsi="Times New Roman" w:cs="Times New Roman"/>
          <w:b/>
          <w:bCs/>
        </w:rPr>
      </w:pPr>
    </w:p>
    <w:p w:rsidR="00FE3CA3" w:rsidRPr="004D7214" w:rsidRDefault="00FE3CA3" w:rsidP="00FE3CA3">
      <w:pPr>
        <w:autoSpaceDE w:val="0"/>
        <w:autoSpaceDN w:val="0"/>
        <w:adjustRightInd w:val="0"/>
        <w:spacing w:after="0" w:line="240" w:lineRule="auto"/>
        <w:rPr>
          <w:rFonts w:ascii="Times New Roman" w:hAnsi="Times New Roman" w:cs="Times New Roman"/>
          <w:b/>
          <w:bCs/>
        </w:rPr>
      </w:pPr>
      <w:r w:rsidRPr="004D7214">
        <w:rPr>
          <w:rFonts w:ascii="Times New Roman" w:hAnsi="Times New Roman" w:cs="Times New Roman"/>
          <w:b/>
          <w:bCs/>
        </w:rPr>
        <w:t>6. Splošni pogoji za sodelovanje na razpisu</w:t>
      </w:r>
    </w:p>
    <w:p w:rsidR="00FE3CA3" w:rsidRPr="004D7214" w:rsidRDefault="00FE3CA3" w:rsidP="00FE3CA3">
      <w:pPr>
        <w:autoSpaceDE w:val="0"/>
        <w:autoSpaceDN w:val="0"/>
        <w:adjustRightInd w:val="0"/>
        <w:spacing w:after="0" w:line="240" w:lineRule="auto"/>
        <w:rPr>
          <w:rFonts w:ascii="Times New Roman" w:hAnsi="Times New Roman" w:cs="Times New Roman"/>
        </w:rPr>
      </w:pPr>
    </w:p>
    <w:p w:rsidR="00FE3CA3" w:rsidRPr="004D7214" w:rsidRDefault="00FE3CA3" w:rsidP="00FE3CA3">
      <w:pPr>
        <w:autoSpaceDE w:val="0"/>
        <w:autoSpaceDN w:val="0"/>
        <w:adjustRightInd w:val="0"/>
        <w:spacing w:after="0" w:line="240" w:lineRule="auto"/>
        <w:rPr>
          <w:rFonts w:ascii="Times New Roman" w:hAnsi="Times New Roman" w:cs="Times New Roman"/>
        </w:rPr>
      </w:pPr>
      <w:r w:rsidRPr="004D7214">
        <w:rPr>
          <w:rFonts w:ascii="Times New Roman" w:hAnsi="Times New Roman" w:cs="Times New Roman"/>
        </w:rPr>
        <w:t>Upravičenci do sredstev:</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Na razpis se lahko kot prijavitelji programov prijavijo le nevladne kulturne organizacije, ki izpolnjujejo naslednje splošne pogoje:</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pStyle w:val="Odstavekseznama"/>
        <w:numPr>
          <w:ilvl w:val="0"/>
          <w:numId w:val="18"/>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da bodo izvedli prijavljeni program v obdobju od 2024 do 2027  na območju MOL (razen programskih enot v okviru mednarodnega in regionalnega sodelovanja) (obvezna priloga Obrazec 2),</w:t>
      </w:r>
    </w:p>
    <w:p w:rsidR="00FE3CA3" w:rsidRPr="004D7214" w:rsidRDefault="00FE3CA3" w:rsidP="00FE3CA3">
      <w:pPr>
        <w:pStyle w:val="Odstavekseznama"/>
        <w:numPr>
          <w:ilvl w:val="0"/>
          <w:numId w:val="18"/>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da so najmanj tri leta registrirani za opravljanje kulturne dejavnosti za razpisno področje, na katerega se prijavljajo in imajo sedež na območju MOL (obvezna priloga Obrazec 2),</w:t>
      </w:r>
    </w:p>
    <w:p w:rsidR="00FE3CA3" w:rsidRPr="004D7214" w:rsidRDefault="00FE3CA3" w:rsidP="00FE3CA3">
      <w:pPr>
        <w:pStyle w:val="Odstavekseznama"/>
        <w:numPr>
          <w:ilvl w:val="0"/>
          <w:numId w:val="18"/>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da so v zadnjih treh letih uspešno izvedli program oziroma projekte, ki jih je strokovna javnost pozitivno ocenila (obvezno dokazilo – izbor največ treh  medijskih objav (kritike, recenzije), iz katerih sta razvidni prepoznavnost in uveljavljenost prijavitelja v strokovni javnosti v obdobju 2020-2023 (brez najav in vabil)),</w:t>
      </w:r>
    </w:p>
    <w:p w:rsidR="00FE3CA3" w:rsidRPr="004D7214" w:rsidRDefault="00FE3CA3" w:rsidP="00FE3CA3">
      <w:pPr>
        <w:pStyle w:val="Odstavekseznama"/>
        <w:numPr>
          <w:ilvl w:val="0"/>
          <w:numId w:val="18"/>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da bodo zagotovili prostorske pogoje za pripravo in izvedbo predlaganega programa (obvezna priloga Obrazec 2),</w:t>
      </w:r>
    </w:p>
    <w:p w:rsidR="00FE3CA3" w:rsidRPr="004D7214" w:rsidRDefault="00FE3CA3" w:rsidP="00FE3CA3">
      <w:pPr>
        <w:pStyle w:val="Odstavekseznama"/>
        <w:numPr>
          <w:ilvl w:val="0"/>
          <w:numId w:val="18"/>
        </w:numPr>
        <w:spacing w:line="240" w:lineRule="auto"/>
        <w:jc w:val="both"/>
        <w:rPr>
          <w:rFonts w:ascii="Times New Roman" w:hAnsi="Times New Roman" w:cs="Times New Roman"/>
        </w:rPr>
      </w:pPr>
      <w:r w:rsidRPr="004D7214">
        <w:rPr>
          <w:rFonts w:ascii="Times New Roman" w:hAnsi="Times New Roman" w:cs="Times New Roman"/>
        </w:rPr>
        <w:t xml:space="preserve">da zaprošeni znesek letnega sofinanciranja za program ne presega 70% celotne predvidene vrednosti prijavljenega programa na osnovnem področju in hkrati ne presega: </w:t>
      </w:r>
    </w:p>
    <w:p w:rsidR="00FE3CA3" w:rsidRPr="004D7214" w:rsidRDefault="00FE3CA3" w:rsidP="00FE3CA3">
      <w:pPr>
        <w:pStyle w:val="Odstavekseznama"/>
        <w:numPr>
          <w:ilvl w:val="1"/>
          <w:numId w:val="27"/>
        </w:numPr>
        <w:spacing w:line="240" w:lineRule="auto"/>
        <w:jc w:val="both"/>
        <w:rPr>
          <w:rFonts w:ascii="Times New Roman" w:hAnsi="Times New Roman" w:cs="Times New Roman"/>
        </w:rPr>
      </w:pPr>
      <w:r w:rsidRPr="004D7214">
        <w:rPr>
          <w:rFonts w:ascii="Times New Roman" w:hAnsi="Times New Roman" w:cs="Times New Roman"/>
        </w:rPr>
        <w:t>180.000,00 EUR na področju A. uprizoritvene umetnosti,</w:t>
      </w:r>
    </w:p>
    <w:p w:rsidR="00FE3CA3" w:rsidRPr="004D7214" w:rsidRDefault="00FE3CA3" w:rsidP="00FE3CA3">
      <w:pPr>
        <w:pStyle w:val="Odstavekseznama"/>
        <w:numPr>
          <w:ilvl w:val="1"/>
          <w:numId w:val="27"/>
        </w:numPr>
        <w:spacing w:line="240" w:lineRule="auto"/>
        <w:jc w:val="both"/>
        <w:rPr>
          <w:rFonts w:ascii="Times New Roman" w:hAnsi="Times New Roman" w:cs="Times New Roman"/>
        </w:rPr>
      </w:pPr>
      <w:r w:rsidRPr="004D7214">
        <w:rPr>
          <w:rFonts w:ascii="Times New Roman" w:hAnsi="Times New Roman" w:cs="Times New Roman"/>
        </w:rPr>
        <w:t>100.000,00 EUR na področju B. glasbene umetnosti,</w:t>
      </w:r>
    </w:p>
    <w:p w:rsidR="00FE3CA3" w:rsidRPr="004D7214" w:rsidRDefault="00FE3CA3" w:rsidP="00FE3CA3">
      <w:pPr>
        <w:pStyle w:val="Odstavekseznama"/>
        <w:numPr>
          <w:ilvl w:val="1"/>
          <w:numId w:val="27"/>
        </w:numPr>
        <w:spacing w:line="240" w:lineRule="auto"/>
        <w:jc w:val="both"/>
        <w:rPr>
          <w:rFonts w:ascii="Times New Roman" w:hAnsi="Times New Roman" w:cs="Times New Roman"/>
        </w:rPr>
      </w:pPr>
      <w:r w:rsidRPr="004D7214">
        <w:rPr>
          <w:rFonts w:ascii="Times New Roman" w:hAnsi="Times New Roman" w:cs="Times New Roman"/>
        </w:rPr>
        <w:t xml:space="preserve">  80.000,00 EUR na področju C. vizualne umetnosti,</w:t>
      </w:r>
    </w:p>
    <w:p w:rsidR="00FE3CA3" w:rsidRPr="004D7214" w:rsidRDefault="00FE3CA3" w:rsidP="00FE3CA3">
      <w:pPr>
        <w:pStyle w:val="Odstavekseznama"/>
        <w:numPr>
          <w:ilvl w:val="1"/>
          <w:numId w:val="27"/>
        </w:numPr>
        <w:spacing w:line="240" w:lineRule="auto"/>
        <w:jc w:val="both"/>
        <w:rPr>
          <w:rFonts w:ascii="Times New Roman" w:hAnsi="Times New Roman" w:cs="Times New Roman"/>
        </w:rPr>
      </w:pPr>
      <w:r w:rsidRPr="004D7214">
        <w:rPr>
          <w:rFonts w:ascii="Times New Roman" w:hAnsi="Times New Roman" w:cs="Times New Roman"/>
        </w:rPr>
        <w:t xml:space="preserve">  60.000,00 EUR na področju D. </w:t>
      </w:r>
      <w:proofErr w:type="spellStart"/>
      <w:r w:rsidRPr="004D7214">
        <w:rPr>
          <w:rFonts w:ascii="Times New Roman" w:hAnsi="Times New Roman" w:cs="Times New Roman"/>
        </w:rPr>
        <w:t>intermedijske</w:t>
      </w:r>
      <w:proofErr w:type="spellEnd"/>
      <w:r w:rsidRPr="004D7214">
        <w:rPr>
          <w:rFonts w:ascii="Times New Roman" w:hAnsi="Times New Roman" w:cs="Times New Roman"/>
        </w:rPr>
        <w:t xml:space="preserve"> umetnosti,</w:t>
      </w:r>
    </w:p>
    <w:p w:rsidR="00FE3CA3" w:rsidRPr="004D7214" w:rsidRDefault="00FE3CA3" w:rsidP="00FE3CA3">
      <w:pPr>
        <w:pStyle w:val="Odstavekseznama"/>
        <w:numPr>
          <w:ilvl w:val="1"/>
          <w:numId w:val="27"/>
        </w:numPr>
        <w:spacing w:line="240" w:lineRule="auto"/>
        <w:jc w:val="both"/>
        <w:rPr>
          <w:rFonts w:ascii="Times New Roman" w:hAnsi="Times New Roman" w:cs="Times New Roman"/>
        </w:rPr>
      </w:pPr>
      <w:r w:rsidRPr="004D7214">
        <w:rPr>
          <w:rFonts w:ascii="Times New Roman" w:hAnsi="Times New Roman" w:cs="Times New Roman"/>
        </w:rPr>
        <w:t xml:space="preserve">  30.000,00 EUR na področju E., na </w:t>
      </w:r>
      <w:proofErr w:type="spellStart"/>
      <w:r w:rsidRPr="004D7214">
        <w:rPr>
          <w:rFonts w:ascii="Times New Roman" w:hAnsi="Times New Roman" w:cs="Times New Roman"/>
        </w:rPr>
        <w:t>podpodročju</w:t>
      </w:r>
      <w:proofErr w:type="spellEnd"/>
      <w:r w:rsidRPr="004D7214">
        <w:rPr>
          <w:rFonts w:ascii="Times New Roman" w:hAnsi="Times New Roman" w:cs="Times New Roman"/>
        </w:rPr>
        <w:t xml:space="preserve"> a. spodbujanje bralne kulture,</w:t>
      </w:r>
    </w:p>
    <w:p w:rsidR="00FE3CA3" w:rsidRPr="004D7214" w:rsidRDefault="00FE3CA3" w:rsidP="00FE3CA3">
      <w:pPr>
        <w:pStyle w:val="Odstavekseznama"/>
        <w:numPr>
          <w:ilvl w:val="1"/>
          <w:numId w:val="27"/>
        </w:numPr>
        <w:spacing w:line="240" w:lineRule="auto"/>
        <w:jc w:val="both"/>
        <w:rPr>
          <w:rFonts w:ascii="Times New Roman" w:hAnsi="Times New Roman" w:cs="Times New Roman"/>
        </w:rPr>
      </w:pPr>
      <w:r w:rsidRPr="004D7214">
        <w:rPr>
          <w:rFonts w:ascii="Times New Roman" w:hAnsi="Times New Roman" w:cs="Times New Roman"/>
        </w:rPr>
        <w:t xml:space="preserve">  50.000,00 EUR na področju E., na </w:t>
      </w:r>
      <w:proofErr w:type="spellStart"/>
      <w:r w:rsidRPr="004D7214">
        <w:rPr>
          <w:rFonts w:ascii="Times New Roman" w:hAnsi="Times New Roman" w:cs="Times New Roman"/>
        </w:rPr>
        <w:t>podpodročju</w:t>
      </w:r>
      <w:proofErr w:type="spellEnd"/>
      <w:r w:rsidRPr="004D7214">
        <w:rPr>
          <w:rFonts w:ascii="Times New Roman" w:hAnsi="Times New Roman" w:cs="Times New Roman"/>
        </w:rPr>
        <w:t xml:space="preserve"> b. literarni festival,</w:t>
      </w:r>
    </w:p>
    <w:p w:rsidR="00FE3CA3" w:rsidRPr="004D7214" w:rsidRDefault="00FE3CA3" w:rsidP="00FE3CA3">
      <w:pPr>
        <w:pStyle w:val="Odstavekseznama"/>
        <w:numPr>
          <w:ilvl w:val="1"/>
          <w:numId w:val="27"/>
        </w:numPr>
        <w:spacing w:line="240" w:lineRule="auto"/>
        <w:jc w:val="both"/>
        <w:rPr>
          <w:rFonts w:ascii="Times New Roman" w:hAnsi="Times New Roman" w:cs="Times New Roman"/>
        </w:rPr>
      </w:pPr>
      <w:r w:rsidRPr="004D7214">
        <w:rPr>
          <w:rFonts w:ascii="Times New Roman" w:hAnsi="Times New Roman" w:cs="Times New Roman"/>
        </w:rPr>
        <w:t xml:space="preserve">  45.000,00 EUR na področju F. podporni kulturni programi,</w:t>
      </w:r>
    </w:p>
    <w:p w:rsidR="00FE3CA3" w:rsidRPr="004D7214" w:rsidRDefault="00FE3CA3" w:rsidP="00FE3CA3">
      <w:pPr>
        <w:pStyle w:val="Odstavekseznama"/>
        <w:numPr>
          <w:ilvl w:val="1"/>
          <w:numId w:val="27"/>
        </w:numPr>
        <w:spacing w:line="240" w:lineRule="auto"/>
        <w:jc w:val="both"/>
        <w:rPr>
          <w:rFonts w:ascii="Times New Roman" w:hAnsi="Times New Roman" w:cs="Times New Roman"/>
        </w:rPr>
      </w:pPr>
      <w:r w:rsidRPr="004D7214">
        <w:rPr>
          <w:rFonts w:ascii="Times New Roman" w:hAnsi="Times New Roman" w:cs="Times New Roman"/>
        </w:rPr>
        <w:t xml:space="preserve">  80.000,00 EUR na področju G. </w:t>
      </w:r>
      <w:proofErr w:type="spellStart"/>
      <w:r w:rsidRPr="004D7214">
        <w:rPr>
          <w:rFonts w:ascii="Times New Roman" w:hAnsi="Times New Roman" w:cs="Times New Roman"/>
        </w:rPr>
        <w:t>transdisciplinarni</w:t>
      </w:r>
      <w:proofErr w:type="spellEnd"/>
      <w:r w:rsidRPr="004D7214">
        <w:rPr>
          <w:rFonts w:ascii="Times New Roman" w:hAnsi="Times New Roman" w:cs="Times New Roman"/>
        </w:rPr>
        <w:t xml:space="preserve"> kulturni programi,</w:t>
      </w:r>
    </w:p>
    <w:p w:rsidR="00FE3CA3" w:rsidRPr="004D7214" w:rsidRDefault="00FE3CA3" w:rsidP="00FE3CA3">
      <w:pPr>
        <w:pStyle w:val="Odstavekseznama"/>
        <w:numPr>
          <w:ilvl w:val="1"/>
          <w:numId w:val="27"/>
        </w:numPr>
        <w:spacing w:line="240" w:lineRule="auto"/>
        <w:rPr>
          <w:rFonts w:ascii="Times New Roman" w:hAnsi="Times New Roman" w:cs="Times New Roman"/>
        </w:rPr>
      </w:pPr>
      <w:r w:rsidRPr="004D7214">
        <w:rPr>
          <w:rFonts w:ascii="Times New Roman" w:hAnsi="Times New Roman" w:cs="Times New Roman"/>
        </w:rPr>
        <w:t xml:space="preserve">  15.000,00 EUR na področju I. mladike - prvi programi.</w:t>
      </w:r>
    </w:p>
    <w:p w:rsidR="00FE3CA3" w:rsidRPr="004D7214" w:rsidRDefault="00FE3CA3" w:rsidP="00FE3CA3">
      <w:pPr>
        <w:pStyle w:val="Odstavekseznama"/>
        <w:spacing w:line="240" w:lineRule="auto"/>
        <w:ind w:left="2160"/>
        <w:jc w:val="both"/>
        <w:rPr>
          <w:rFonts w:ascii="Times New Roman" w:hAnsi="Times New Roman" w:cs="Times New Roman"/>
        </w:rPr>
      </w:pPr>
    </w:p>
    <w:p w:rsidR="00FE3CA3" w:rsidRPr="004D7214" w:rsidRDefault="00FE3CA3" w:rsidP="00FE3CA3">
      <w:pPr>
        <w:pStyle w:val="Odstavekseznama"/>
        <w:numPr>
          <w:ilvl w:val="0"/>
          <w:numId w:val="18"/>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da bodo v primeru doseženega dogovora z MOL brezplačno izvedli ponovitev izbrane programske enote na eni izmed javnih prireditev MOL, pri čemer bo MOL kril</w:t>
      </w:r>
      <w:r w:rsidR="00807B8C">
        <w:rPr>
          <w:rFonts w:ascii="Times New Roman" w:hAnsi="Times New Roman" w:cs="Times New Roman"/>
        </w:rPr>
        <w:t>a</w:t>
      </w:r>
      <w:r w:rsidRPr="004D7214">
        <w:rPr>
          <w:rFonts w:ascii="Times New Roman" w:hAnsi="Times New Roman" w:cs="Times New Roman"/>
        </w:rPr>
        <w:t xml:space="preserve"> morebitne dodatne materialne stroške, ki bi pri tem nastali (obvezna priloga Obrazec 2),</w:t>
      </w:r>
    </w:p>
    <w:p w:rsidR="00FE3CA3" w:rsidRPr="004D7214" w:rsidRDefault="00FE3CA3" w:rsidP="00FE3CA3">
      <w:pPr>
        <w:pStyle w:val="Odstavekseznama"/>
        <w:numPr>
          <w:ilvl w:val="0"/>
          <w:numId w:val="18"/>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 xml:space="preserve">da imajo delujočo spletno stran/delujoč profil na družbenih omrežjih, ki vsebuje najmanj osnovne podatke o izvajalcu programa in njegovih tekočih programskih aktivnostih (obvezna priloga Obrazec 2), </w:t>
      </w:r>
    </w:p>
    <w:p w:rsidR="00FE3CA3" w:rsidRPr="004D7214" w:rsidRDefault="00FE3CA3" w:rsidP="00FE3CA3">
      <w:pPr>
        <w:pStyle w:val="Odstavekseznama"/>
        <w:numPr>
          <w:ilvl w:val="0"/>
          <w:numId w:val="18"/>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 xml:space="preserve">da so izpolnili vse svoje pogodbene obveznosti do MOL (obvezna priloga Obrazec 2), </w:t>
      </w:r>
    </w:p>
    <w:p w:rsidR="00FE3CA3" w:rsidRPr="004D7214" w:rsidRDefault="00FE3CA3" w:rsidP="00FE3CA3">
      <w:pPr>
        <w:pStyle w:val="Odstavekseznama"/>
        <w:numPr>
          <w:ilvl w:val="0"/>
          <w:numId w:val="18"/>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 xml:space="preserve">da na dan zaključka razpisnega roka nimajo blokiranega transakcijskega računa (obvezna priloga Obrazec 2), </w:t>
      </w:r>
    </w:p>
    <w:p w:rsidR="00FE3CA3" w:rsidRPr="004D7214" w:rsidRDefault="00FE3CA3" w:rsidP="00FE3CA3">
      <w:pPr>
        <w:pStyle w:val="Odstavekseznama"/>
        <w:numPr>
          <w:ilvl w:val="0"/>
          <w:numId w:val="18"/>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da dovoljujejo objavo osebnih podatkov z namenom objave rezultatov razpisa na spletni strani MOL, skladno z Zakonom o dostopu do informacij javnega značaja (Uradni list RS, št. </w:t>
      </w:r>
      <w:hyperlink r:id="rId8" w:tgtFrame="_blank" w:tooltip="Zakon o dostopu do informacij javnega značaja (uradno prečiščeno besedilo)" w:history="1">
        <w:r w:rsidRPr="004D7214">
          <w:rPr>
            <w:rFonts w:ascii="Times New Roman" w:hAnsi="Times New Roman" w:cs="Times New Roman"/>
          </w:rPr>
          <w:t>51/06</w:t>
        </w:r>
      </w:hyperlink>
      <w:r w:rsidRPr="004D7214">
        <w:rPr>
          <w:rFonts w:ascii="Times New Roman" w:hAnsi="Times New Roman" w:cs="Times New Roman"/>
        </w:rPr>
        <w:t> – uradno prečiščeno besedilo, </w:t>
      </w:r>
      <w:hyperlink r:id="rId9" w:tgtFrame="_blank" w:tooltip="Zakon o davčnem postopku" w:history="1">
        <w:r w:rsidRPr="004D7214">
          <w:rPr>
            <w:rFonts w:ascii="Times New Roman" w:hAnsi="Times New Roman" w:cs="Times New Roman"/>
          </w:rPr>
          <w:t>117/06</w:t>
        </w:r>
      </w:hyperlink>
      <w:r w:rsidRPr="004D7214">
        <w:rPr>
          <w:rFonts w:ascii="Times New Roman" w:hAnsi="Times New Roman" w:cs="Times New Roman"/>
        </w:rPr>
        <w:t> – ZDavP-2, </w:t>
      </w:r>
      <w:hyperlink r:id="rId10" w:tgtFrame="_blank" w:tooltip="Zakon o spremembah in dopolnitvah Zakona o dostopu do informacij javnega značaja" w:history="1">
        <w:r w:rsidRPr="004D7214">
          <w:rPr>
            <w:rFonts w:ascii="Times New Roman" w:hAnsi="Times New Roman" w:cs="Times New Roman"/>
          </w:rPr>
          <w:t>23/14</w:t>
        </w:r>
      </w:hyperlink>
      <w:r w:rsidRPr="004D7214">
        <w:rPr>
          <w:rFonts w:ascii="Times New Roman" w:hAnsi="Times New Roman" w:cs="Times New Roman"/>
        </w:rPr>
        <w:t>, </w:t>
      </w:r>
      <w:hyperlink r:id="rId11" w:tgtFrame="_blank" w:tooltip="Zakon o spremembah in dopolnitvah Zakona o dostopu do informacij javnega značaja" w:history="1">
        <w:r w:rsidRPr="004D7214">
          <w:rPr>
            <w:rFonts w:ascii="Times New Roman" w:hAnsi="Times New Roman" w:cs="Times New Roman"/>
          </w:rPr>
          <w:t>50/14</w:t>
        </w:r>
      </w:hyperlink>
      <w:r w:rsidRPr="004D7214">
        <w:rPr>
          <w:rFonts w:ascii="Times New Roman" w:hAnsi="Times New Roman" w:cs="Times New Roman"/>
        </w:rPr>
        <w:t>, </w:t>
      </w:r>
      <w:hyperlink r:id="rId12"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w:history="1">
        <w:r w:rsidRPr="004D7214">
          <w:rPr>
            <w:rFonts w:ascii="Times New Roman" w:hAnsi="Times New Roman" w:cs="Times New Roman"/>
          </w:rPr>
          <w:t>19/15</w:t>
        </w:r>
      </w:hyperlink>
      <w:r w:rsidRPr="004D7214">
        <w:rPr>
          <w:rFonts w:ascii="Times New Roman" w:hAnsi="Times New Roman" w:cs="Times New Roman"/>
        </w:rPr>
        <w:t xml:space="preserve"> – </w:t>
      </w:r>
      <w:proofErr w:type="spellStart"/>
      <w:r w:rsidRPr="004D7214">
        <w:rPr>
          <w:rFonts w:ascii="Times New Roman" w:hAnsi="Times New Roman" w:cs="Times New Roman"/>
        </w:rPr>
        <w:t>odl</w:t>
      </w:r>
      <w:proofErr w:type="spellEnd"/>
      <w:r w:rsidRPr="004D7214">
        <w:rPr>
          <w:rFonts w:ascii="Times New Roman" w:hAnsi="Times New Roman" w:cs="Times New Roman"/>
        </w:rPr>
        <w:t>. US, </w:t>
      </w:r>
      <w:hyperlink r:id="rId13" w:tgtFrame="_blank" w:tooltip="Zakon o spremembah in dopolnitvah Zakona o dostopu do informacij javnega značaja" w:history="1">
        <w:r w:rsidRPr="004D7214">
          <w:rPr>
            <w:rFonts w:ascii="Times New Roman" w:hAnsi="Times New Roman" w:cs="Times New Roman"/>
          </w:rPr>
          <w:t>102/15</w:t>
        </w:r>
      </w:hyperlink>
      <w:r w:rsidRPr="004D7214">
        <w:rPr>
          <w:rFonts w:ascii="Times New Roman" w:hAnsi="Times New Roman" w:cs="Times New Roman"/>
        </w:rPr>
        <w:t xml:space="preserve">, </w:t>
      </w:r>
      <w:hyperlink r:id="rId14" w:tgtFrame="_blank" w:tooltip="Zakon o dopolnitvi Zakona o dostopu do informacij javnega značaja" w:history="1">
        <w:r w:rsidRPr="004D7214">
          <w:rPr>
            <w:rFonts w:ascii="Times New Roman" w:hAnsi="Times New Roman" w:cs="Times New Roman"/>
          </w:rPr>
          <w:t>7/18</w:t>
        </w:r>
      </w:hyperlink>
      <w:r w:rsidRPr="004D7214">
        <w:rPr>
          <w:rFonts w:ascii="Times New Roman" w:hAnsi="Times New Roman" w:cs="Times New Roman"/>
        </w:rPr>
        <w:t xml:space="preserve"> in 141/22), določbami Splošne evropske uredbe o varovanju osebnih podatkov (Uredba (EU) 2016/679 Evropskega parlamenta in Sveta z dne 27. aprila 2016 o varstvu posameznikov pri obdelavi osebnih podatkov in o prostem pretoku takih podatkov ter o razveljavitvi Direktive 95/46/ES (Splošna uredba o varstvu podatkov) in Zakonom o varstvu osebnih podatkov (Uradni list RS, št. 94/07 – uradno prečiščeno besedilo, 177/20 in 163/22 – ZVOP-2)) oziroma veljavnimi predpisi, ki urejajo področje varstva osebnih podatkov (obvezna priloga Obrazec 2),</w:t>
      </w:r>
    </w:p>
    <w:p w:rsidR="00FE3CA3" w:rsidRPr="004D7214" w:rsidRDefault="00FE3CA3" w:rsidP="00FE3CA3">
      <w:pPr>
        <w:pStyle w:val="Odstavekseznama"/>
        <w:numPr>
          <w:ilvl w:val="0"/>
          <w:numId w:val="18"/>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da se strinjajo s pogoji, kriteriji in razpisno dokumentacijo (obvezna priloga Obrazec 2).</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 xml:space="preserve">Za področje I. mladike - prvi programi veljajo vsi zgoraj navedeni pogoji, razen drugega (2.) pogoja. Namesto tega pogoja velja za področje I. Mladike - prvi programi naslednji pogoj: </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pStyle w:val="Odstavekseznama"/>
        <w:numPr>
          <w:ilvl w:val="0"/>
          <w:numId w:val="28"/>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na to razpisno področje se lahko prijavijo le tiste nevladne kulturne organizacije, ki so registrirane za opravljanje kulturne dejavnosti in so bile ustanovljene v zadnjih desetih letih (od 1. 1. 2013 do danes) ter imajo sedež na območju MOL (obvezna priloga Obrazec 2).</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rPr>
          <w:rFonts w:ascii="Times New Roman" w:hAnsi="Times New Roman" w:cs="Times New Roman"/>
          <w:b/>
          <w:bCs/>
        </w:rPr>
      </w:pPr>
      <w:r w:rsidRPr="004D7214">
        <w:rPr>
          <w:rFonts w:ascii="Times New Roman" w:hAnsi="Times New Roman" w:cs="Times New Roman"/>
          <w:b/>
          <w:bCs/>
        </w:rPr>
        <w:t>7. Posebni pogoji za sodelovanje na razpisu</w:t>
      </w:r>
    </w:p>
    <w:p w:rsidR="00FE3CA3" w:rsidRPr="004D7214" w:rsidRDefault="00FE3CA3" w:rsidP="00FE3CA3">
      <w:pPr>
        <w:autoSpaceDE w:val="0"/>
        <w:autoSpaceDN w:val="0"/>
        <w:adjustRightInd w:val="0"/>
        <w:spacing w:after="0" w:line="240" w:lineRule="auto"/>
        <w:rPr>
          <w:rFonts w:ascii="Times New Roman" w:hAnsi="Times New Roman" w:cs="Times New Roman"/>
          <w:b/>
        </w:rPr>
      </w:pPr>
    </w:p>
    <w:p w:rsidR="00FE3CA3" w:rsidRPr="004D7214" w:rsidRDefault="00FE3CA3" w:rsidP="00FE3CA3">
      <w:pPr>
        <w:autoSpaceDE w:val="0"/>
        <w:autoSpaceDN w:val="0"/>
        <w:adjustRightInd w:val="0"/>
        <w:spacing w:after="0" w:line="240" w:lineRule="auto"/>
        <w:rPr>
          <w:rFonts w:ascii="Times New Roman" w:hAnsi="Times New Roman" w:cs="Times New Roman"/>
          <w:b/>
        </w:rPr>
      </w:pPr>
      <w:r w:rsidRPr="004D7214">
        <w:rPr>
          <w:rFonts w:ascii="Times New Roman" w:hAnsi="Times New Roman" w:cs="Times New Roman"/>
          <w:b/>
        </w:rPr>
        <w:t>7.1. Upravičenci do sredstev:</w:t>
      </w:r>
    </w:p>
    <w:p w:rsidR="00FE3CA3" w:rsidRPr="004D7214" w:rsidRDefault="00FE3CA3" w:rsidP="00FE3CA3">
      <w:pPr>
        <w:autoSpaceDE w:val="0"/>
        <w:autoSpaceDN w:val="0"/>
        <w:adjustRightInd w:val="0"/>
        <w:spacing w:after="0" w:line="240" w:lineRule="auto"/>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Na razpis se lahko prijavijo le nevladne kulturne organizacije (upravičene osebe), ki izpolnjujejo naslednje posebne pogoje:</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1) na področju A. uprizoritvene umetnosti</w:t>
      </w:r>
      <w:r w:rsidRPr="004D7214">
        <w:rPr>
          <w:rFonts w:ascii="Times New Roman" w:hAnsi="Times New Roman" w:cs="Times New Roman"/>
        </w:rPr>
        <w:t xml:space="preserve"> se lahko prijavijo le prijavitelji programov, ki so v obdobju od 2020 do 2023 izvedli najmanj:</w:t>
      </w:r>
    </w:p>
    <w:p w:rsidR="00FE3CA3" w:rsidRPr="004D7214" w:rsidRDefault="00FE3CA3" w:rsidP="00FE3CA3">
      <w:pPr>
        <w:pStyle w:val="Odstavekseznama"/>
        <w:numPr>
          <w:ilvl w:val="0"/>
          <w:numId w:val="2"/>
        </w:numPr>
        <w:autoSpaceDE w:val="0"/>
        <w:autoSpaceDN w:val="0"/>
        <w:adjustRightInd w:val="0"/>
        <w:spacing w:after="0" w:line="240" w:lineRule="auto"/>
        <w:ind w:left="567"/>
        <w:jc w:val="both"/>
        <w:rPr>
          <w:rFonts w:ascii="Times New Roman" w:hAnsi="Times New Roman" w:cs="Times New Roman"/>
        </w:rPr>
      </w:pPr>
      <w:r w:rsidRPr="004D7214">
        <w:rPr>
          <w:rFonts w:ascii="Times New Roman" w:hAnsi="Times New Roman" w:cs="Times New Roman"/>
        </w:rPr>
        <w:t>10 programskih enot v okviru programskih sklopov iz točke 2 Programski sklopi;</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2) na področju B. glasbene umetnosti</w:t>
      </w:r>
      <w:r w:rsidRPr="004D7214">
        <w:rPr>
          <w:rFonts w:ascii="Times New Roman" w:hAnsi="Times New Roman" w:cs="Times New Roman"/>
        </w:rPr>
        <w:t xml:space="preserve"> se lahko prijavijo le prijavitelji programov, ki so v obdobju od 2020 do 2023 izvedli najmanj:</w:t>
      </w:r>
    </w:p>
    <w:p w:rsidR="00FE3CA3" w:rsidRPr="004D7214" w:rsidRDefault="00FE3CA3" w:rsidP="00FE3CA3">
      <w:pPr>
        <w:pStyle w:val="Odstavekseznama"/>
        <w:numPr>
          <w:ilvl w:val="0"/>
          <w:numId w:val="2"/>
        </w:numPr>
        <w:autoSpaceDE w:val="0"/>
        <w:autoSpaceDN w:val="0"/>
        <w:adjustRightInd w:val="0"/>
        <w:spacing w:after="0" w:line="240" w:lineRule="auto"/>
        <w:ind w:left="567"/>
        <w:jc w:val="both"/>
        <w:rPr>
          <w:rFonts w:ascii="Times New Roman" w:hAnsi="Times New Roman" w:cs="Times New Roman"/>
        </w:rPr>
      </w:pPr>
      <w:r w:rsidRPr="004D7214">
        <w:rPr>
          <w:rFonts w:ascii="Times New Roman" w:hAnsi="Times New Roman" w:cs="Times New Roman"/>
        </w:rPr>
        <w:t>10 programskih enot v okviru programskih sklopov iz točke 2 Programski sklopi;</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3) na področju C. vizualne umetnosti</w:t>
      </w:r>
      <w:r w:rsidRPr="004D7214">
        <w:rPr>
          <w:rFonts w:ascii="Times New Roman" w:hAnsi="Times New Roman" w:cs="Times New Roman"/>
        </w:rPr>
        <w:t xml:space="preserve"> se lahko prijavijo le prijavitelji programov, ki so v obdobju od 2020 do 2023 izvedli najmanj:</w:t>
      </w:r>
    </w:p>
    <w:p w:rsidR="00FE3CA3" w:rsidRPr="004D7214" w:rsidRDefault="00FE3CA3" w:rsidP="00FE3CA3">
      <w:pPr>
        <w:pStyle w:val="Odstavekseznama"/>
        <w:numPr>
          <w:ilvl w:val="0"/>
          <w:numId w:val="2"/>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 xml:space="preserve">10 programskih enot v okviru programskih sklopov iz točke 2 Programski sklopi; </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 xml:space="preserve">4) na področju D. </w:t>
      </w:r>
      <w:proofErr w:type="spellStart"/>
      <w:r w:rsidRPr="004D7214">
        <w:rPr>
          <w:rFonts w:ascii="Times New Roman" w:hAnsi="Times New Roman" w:cs="Times New Roman"/>
          <w:b/>
        </w:rPr>
        <w:t>intermedijske</w:t>
      </w:r>
      <w:proofErr w:type="spellEnd"/>
      <w:r w:rsidRPr="004D7214">
        <w:rPr>
          <w:rFonts w:ascii="Times New Roman" w:hAnsi="Times New Roman" w:cs="Times New Roman"/>
          <w:b/>
        </w:rPr>
        <w:t xml:space="preserve"> umetnosti</w:t>
      </w:r>
      <w:r w:rsidRPr="004D7214">
        <w:rPr>
          <w:rFonts w:ascii="Times New Roman" w:hAnsi="Times New Roman" w:cs="Times New Roman"/>
        </w:rPr>
        <w:t xml:space="preserve"> se lahko prijavijo le prijavitelji programov, ki so v obdobju od 2020 do 2023 izvedli najmanj:</w:t>
      </w:r>
    </w:p>
    <w:p w:rsidR="00FE3CA3" w:rsidRPr="004D7214" w:rsidRDefault="00FE3CA3" w:rsidP="00FE3CA3">
      <w:pPr>
        <w:pStyle w:val="Odstavekseznama"/>
        <w:numPr>
          <w:ilvl w:val="0"/>
          <w:numId w:val="2"/>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 xml:space="preserve">10 programskih enot v okviru programskih sklopov iz točke 2 Programski sklopi; </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5)</w:t>
      </w:r>
      <w:r w:rsidRPr="004D7214">
        <w:rPr>
          <w:rFonts w:ascii="Times New Roman" w:hAnsi="Times New Roman" w:cs="Times New Roman"/>
        </w:rPr>
        <w:t xml:space="preserve"> </w:t>
      </w:r>
      <w:r w:rsidRPr="004D7214">
        <w:rPr>
          <w:rFonts w:ascii="Times New Roman" w:hAnsi="Times New Roman" w:cs="Times New Roman"/>
          <w:b/>
        </w:rPr>
        <w:t xml:space="preserve">na področju E. literarni programi a) </w:t>
      </w:r>
      <w:proofErr w:type="spellStart"/>
      <w:r w:rsidRPr="004D7214">
        <w:rPr>
          <w:rFonts w:ascii="Times New Roman" w:hAnsi="Times New Roman" w:cs="Times New Roman"/>
          <w:b/>
        </w:rPr>
        <w:t>podpodročje</w:t>
      </w:r>
      <w:proofErr w:type="spellEnd"/>
      <w:r w:rsidRPr="004D7214">
        <w:rPr>
          <w:rFonts w:ascii="Times New Roman" w:hAnsi="Times New Roman" w:cs="Times New Roman"/>
          <w:b/>
        </w:rPr>
        <w:t xml:space="preserve"> spodbujanje bralne kulture</w:t>
      </w:r>
      <w:r w:rsidRPr="004D7214">
        <w:rPr>
          <w:rFonts w:ascii="Times New Roman" w:hAnsi="Times New Roman" w:cs="Times New Roman"/>
        </w:rPr>
        <w:t xml:space="preserve"> se lahko prijavijo le prijavitelji programov, ki so v obdobju od 2020 do 2023:</w:t>
      </w:r>
    </w:p>
    <w:p w:rsidR="00FE3CA3" w:rsidRPr="004D7214" w:rsidRDefault="00FE3CA3" w:rsidP="00FE3CA3">
      <w:pPr>
        <w:autoSpaceDE w:val="0"/>
        <w:autoSpaceDN w:val="0"/>
        <w:adjustRightInd w:val="0"/>
        <w:spacing w:after="0" w:line="240" w:lineRule="auto"/>
        <w:ind w:firstLine="567"/>
        <w:jc w:val="both"/>
        <w:rPr>
          <w:rFonts w:ascii="Times New Roman" w:hAnsi="Times New Roman" w:cs="Times New Roman"/>
        </w:rPr>
      </w:pPr>
      <w:r w:rsidRPr="004D7214">
        <w:rPr>
          <w:rFonts w:ascii="Times New Roman" w:hAnsi="Times New Roman" w:cs="Times New Roman"/>
        </w:rPr>
        <w:t>- organizirali vsaj 10 javnosti dostopnih programskih enot na področju literarnih prireditev ali spodbujanja bralne kulture;</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 xml:space="preserve">6) na področju E. literarni programi b) </w:t>
      </w:r>
      <w:proofErr w:type="spellStart"/>
      <w:r w:rsidRPr="004D7214">
        <w:rPr>
          <w:rFonts w:ascii="Times New Roman" w:hAnsi="Times New Roman" w:cs="Times New Roman"/>
          <w:b/>
        </w:rPr>
        <w:t>podpodročje</w:t>
      </w:r>
      <w:proofErr w:type="spellEnd"/>
      <w:r w:rsidRPr="004D7214">
        <w:rPr>
          <w:rFonts w:ascii="Times New Roman" w:hAnsi="Times New Roman" w:cs="Times New Roman"/>
          <w:b/>
        </w:rPr>
        <w:t xml:space="preserve"> literarni festival</w:t>
      </w:r>
      <w:r w:rsidRPr="004D7214">
        <w:rPr>
          <w:rFonts w:ascii="Times New Roman" w:hAnsi="Times New Roman" w:cs="Times New Roman"/>
        </w:rPr>
        <w:t xml:space="preserve"> se lahko prijavijo le prijavitelji programov, ki so v obdobju od 2020 do 2023:</w:t>
      </w:r>
    </w:p>
    <w:p w:rsidR="00FE3CA3" w:rsidRPr="004D7214" w:rsidRDefault="00FE3CA3" w:rsidP="00FE3CA3">
      <w:pPr>
        <w:pStyle w:val="Odstavekseznama"/>
        <w:numPr>
          <w:ilvl w:val="0"/>
          <w:numId w:val="2"/>
        </w:numPr>
        <w:autoSpaceDE w:val="0"/>
        <w:autoSpaceDN w:val="0"/>
        <w:adjustRightInd w:val="0"/>
        <w:spacing w:after="0" w:line="240" w:lineRule="auto"/>
        <w:ind w:left="567"/>
        <w:jc w:val="both"/>
        <w:rPr>
          <w:rFonts w:ascii="Times New Roman" w:hAnsi="Times New Roman" w:cs="Times New Roman"/>
        </w:rPr>
      </w:pPr>
      <w:r w:rsidRPr="004D7214">
        <w:rPr>
          <w:rFonts w:ascii="Times New Roman" w:hAnsi="Times New Roman" w:cs="Times New Roman"/>
        </w:rPr>
        <w:t>letno v Ljubljani izvedli literarni festival z mednarodno udeležbo, ki je obsegal najmanj deset (10) festivalskih dogodkov;</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7) na področju F. podporni programi</w:t>
      </w:r>
      <w:r w:rsidRPr="004D7214">
        <w:rPr>
          <w:rFonts w:ascii="Times New Roman" w:hAnsi="Times New Roman" w:cs="Times New Roman"/>
        </w:rPr>
        <w:t xml:space="preserve"> se lahko prijavijo le prijavitelji programov, ki so v obdobju od 2020 do 2023:</w:t>
      </w:r>
    </w:p>
    <w:p w:rsidR="00FE3CA3" w:rsidRPr="004D7214" w:rsidRDefault="00FE3CA3" w:rsidP="00FE3CA3">
      <w:pPr>
        <w:pStyle w:val="Odstavekseznama"/>
        <w:numPr>
          <w:ilvl w:val="0"/>
          <w:numId w:val="2"/>
        </w:numPr>
        <w:autoSpaceDE w:val="0"/>
        <w:autoSpaceDN w:val="0"/>
        <w:adjustRightInd w:val="0"/>
        <w:spacing w:after="0" w:line="240" w:lineRule="auto"/>
        <w:ind w:left="567"/>
        <w:jc w:val="both"/>
        <w:rPr>
          <w:rFonts w:ascii="Times New Roman" w:hAnsi="Times New Roman" w:cs="Times New Roman"/>
        </w:rPr>
      </w:pPr>
      <w:r w:rsidRPr="004D7214">
        <w:rPr>
          <w:rFonts w:ascii="Times New Roman" w:hAnsi="Times New Roman" w:cs="Times New Roman"/>
        </w:rPr>
        <w:t xml:space="preserve">na svoji spletni strani omogočali uporabnikom dostop do informacij na enem izmed razpisnih področij (uprizoritvene, glasbene, vizualne ali </w:t>
      </w:r>
      <w:proofErr w:type="spellStart"/>
      <w:r w:rsidRPr="004D7214">
        <w:rPr>
          <w:rFonts w:ascii="Times New Roman" w:hAnsi="Times New Roman" w:cs="Times New Roman"/>
        </w:rPr>
        <w:t>intermedijske</w:t>
      </w:r>
      <w:proofErr w:type="spellEnd"/>
      <w:r w:rsidRPr="004D7214">
        <w:rPr>
          <w:rFonts w:ascii="Times New Roman" w:hAnsi="Times New Roman" w:cs="Times New Roman"/>
        </w:rPr>
        <w:t xml:space="preserve"> umetnosti) in hkrati izvedli najmanj 5 dogodkov v obliki izobraževanj, delavnic, seminarjev, posvetov ali predavanj;</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 xml:space="preserve">8) na področju G. </w:t>
      </w:r>
      <w:proofErr w:type="spellStart"/>
      <w:r w:rsidRPr="004D7214">
        <w:rPr>
          <w:rFonts w:ascii="Times New Roman" w:hAnsi="Times New Roman" w:cs="Times New Roman"/>
          <w:b/>
        </w:rPr>
        <w:t>transdisciplinarni</w:t>
      </w:r>
      <w:proofErr w:type="spellEnd"/>
      <w:r w:rsidRPr="004D7214">
        <w:rPr>
          <w:rFonts w:ascii="Times New Roman" w:hAnsi="Times New Roman" w:cs="Times New Roman"/>
          <w:b/>
        </w:rPr>
        <w:t xml:space="preserve"> kulturni programi</w:t>
      </w:r>
      <w:r w:rsidRPr="004D7214">
        <w:rPr>
          <w:rFonts w:ascii="Times New Roman" w:hAnsi="Times New Roman" w:cs="Times New Roman"/>
        </w:rPr>
        <w:t xml:space="preserve"> se lahko prijavijo le prijavitelji programov, ki so v obdobju od 2020 do 2023 izvedli najmanj: </w:t>
      </w:r>
    </w:p>
    <w:p w:rsidR="00FE3CA3" w:rsidRPr="004D7214" w:rsidRDefault="00FE3CA3" w:rsidP="00FE3CA3">
      <w:pPr>
        <w:pStyle w:val="Odstavekseznama"/>
        <w:numPr>
          <w:ilvl w:val="0"/>
          <w:numId w:val="2"/>
        </w:numPr>
        <w:autoSpaceDE w:val="0"/>
        <w:autoSpaceDN w:val="0"/>
        <w:adjustRightInd w:val="0"/>
        <w:spacing w:after="0" w:line="240" w:lineRule="auto"/>
        <w:ind w:left="567"/>
        <w:jc w:val="both"/>
        <w:rPr>
          <w:rFonts w:ascii="Times New Roman" w:hAnsi="Times New Roman" w:cs="Times New Roman"/>
        </w:rPr>
      </w:pPr>
      <w:r w:rsidRPr="004D7214">
        <w:rPr>
          <w:rFonts w:ascii="Times New Roman" w:hAnsi="Times New Roman" w:cs="Times New Roman"/>
        </w:rPr>
        <w:t>10 programskih enot v okviru programskih sklopov iz točke</w:t>
      </w:r>
      <w:r w:rsidR="00DE33A3" w:rsidRPr="004D7214">
        <w:rPr>
          <w:rFonts w:ascii="Times New Roman" w:hAnsi="Times New Roman" w:cs="Times New Roman"/>
        </w:rPr>
        <w:t xml:space="preserve"> 2 Programski sklopi</w:t>
      </w:r>
      <w:r w:rsidRPr="004D7214">
        <w:rPr>
          <w:rFonts w:ascii="Times New Roman" w:hAnsi="Times New Roman" w:cs="Times New Roman"/>
        </w:rPr>
        <w:t xml:space="preserve">; </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9)  na področju H. kulturno–umetnostna</w:t>
      </w:r>
      <w:r w:rsidRPr="004D7214">
        <w:rPr>
          <w:rFonts w:ascii="Times New Roman" w:hAnsi="Times New Roman" w:cs="Times New Roman"/>
          <w:b/>
          <w:bCs/>
        </w:rPr>
        <w:t xml:space="preserve"> vzgoja</w:t>
      </w:r>
      <w:r w:rsidRPr="004D7214">
        <w:rPr>
          <w:rFonts w:ascii="Times New Roman" w:hAnsi="Times New Roman" w:cs="Times New Roman"/>
        </w:rPr>
        <w:t xml:space="preserve"> se lahko prijavijo le prijavitelji programov, ki so v obdobju od 2020 do 2023 izvedli najmanj: </w:t>
      </w:r>
    </w:p>
    <w:p w:rsidR="00FE3CA3" w:rsidRPr="004D7214" w:rsidRDefault="00FE3CA3" w:rsidP="00FE3CA3">
      <w:pPr>
        <w:pStyle w:val="Odstavekseznama"/>
        <w:numPr>
          <w:ilvl w:val="0"/>
          <w:numId w:val="2"/>
        </w:numPr>
        <w:autoSpaceDE w:val="0"/>
        <w:autoSpaceDN w:val="0"/>
        <w:adjustRightInd w:val="0"/>
        <w:spacing w:after="0" w:line="240" w:lineRule="auto"/>
        <w:ind w:left="567"/>
        <w:jc w:val="both"/>
        <w:rPr>
          <w:rFonts w:ascii="Times New Roman" w:hAnsi="Times New Roman" w:cs="Times New Roman"/>
        </w:rPr>
      </w:pPr>
      <w:r w:rsidRPr="004D7214">
        <w:rPr>
          <w:rFonts w:ascii="Times New Roman" w:hAnsi="Times New Roman" w:cs="Times New Roman"/>
        </w:rPr>
        <w:t>5 programskih enot kulturno–umetnostne vzgoje na enem izmed področij umetnosti.</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10)  na področju I. mladike – prvi programi</w:t>
      </w:r>
      <w:r w:rsidRPr="004D7214">
        <w:rPr>
          <w:rFonts w:ascii="Times New Roman" w:hAnsi="Times New Roman" w:cs="Times New Roman"/>
        </w:rPr>
        <w:t xml:space="preserve"> se lahko prijavijo le prijavitelji programov, ki so v obdobju od 2020 do 2023 izvedli najmanj: </w:t>
      </w:r>
    </w:p>
    <w:p w:rsidR="00FE3CA3" w:rsidRPr="004D7214" w:rsidRDefault="00FE3CA3" w:rsidP="00FE3CA3">
      <w:pPr>
        <w:pStyle w:val="Odstavekseznama"/>
        <w:numPr>
          <w:ilvl w:val="0"/>
          <w:numId w:val="2"/>
        </w:numPr>
        <w:autoSpaceDE w:val="0"/>
        <w:autoSpaceDN w:val="0"/>
        <w:adjustRightInd w:val="0"/>
        <w:spacing w:after="0" w:line="240" w:lineRule="auto"/>
        <w:ind w:left="567"/>
        <w:jc w:val="both"/>
        <w:rPr>
          <w:rFonts w:ascii="Times New Roman" w:hAnsi="Times New Roman" w:cs="Times New Roman"/>
        </w:rPr>
      </w:pPr>
      <w:r w:rsidRPr="004D7214">
        <w:rPr>
          <w:rFonts w:ascii="Times New Roman" w:hAnsi="Times New Roman" w:cs="Times New Roman"/>
        </w:rPr>
        <w:t>3 programske enote v okviru programskih sklopov iz točke 2 Programski sklopi.</w:t>
      </w:r>
    </w:p>
    <w:p w:rsidR="00FE3CA3" w:rsidRPr="004D7214" w:rsidRDefault="00FE3CA3" w:rsidP="00FE3CA3">
      <w:pPr>
        <w:autoSpaceDE w:val="0"/>
        <w:autoSpaceDN w:val="0"/>
        <w:adjustRightInd w:val="0"/>
        <w:spacing w:after="0" w:line="240" w:lineRule="auto"/>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7.2.</w:t>
      </w:r>
      <w:r w:rsidRPr="004D7214">
        <w:rPr>
          <w:rFonts w:ascii="Times New Roman" w:hAnsi="Times New Roman" w:cs="Times New Roman"/>
        </w:rPr>
        <w:t xml:space="preserve"> Za sofinanciranje programa ne morejo kandidirati tisti prijavitelji, ki imajo omejitve poslovanja na podlagi Zakona o integriteti in preprečevanju korupcije (Uradni list RS, št. </w:t>
      </w:r>
      <w:hyperlink r:id="rId15" w:tgtFrame="_blank" w:tooltip="Zakon o integriteti in preprečevanju korupcije (uradno prečiščeno besedilo)" w:history="1">
        <w:r w:rsidRPr="004D7214">
          <w:rPr>
            <w:rFonts w:ascii="Times New Roman" w:hAnsi="Times New Roman" w:cs="Times New Roman"/>
          </w:rPr>
          <w:t>69/11</w:t>
        </w:r>
      </w:hyperlink>
      <w:r w:rsidRPr="004D7214">
        <w:rPr>
          <w:rFonts w:ascii="Times New Roman" w:hAnsi="Times New Roman" w:cs="Times New Roman"/>
        </w:rPr>
        <w:t xml:space="preserve"> – uradno prečiščeno besedilo, 158/20, 3/22 – </w:t>
      </w:r>
      <w:proofErr w:type="spellStart"/>
      <w:r w:rsidRPr="004D7214">
        <w:rPr>
          <w:rFonts w:ascii="Times New Roman" w:hAnsi="Times New Roman" w:cs="Times New Roman"/>
        </w:rPr>
        <w:t>ZDeb</w:t>
      </w:r>
      <w:proofErr w:type="spellEnd"/>
      <w:r w:rsidRPr="004D7214">
        <w:rPr>
          <w:rFonts w:ascii="Times New Roman" w:hAnsi="Times New Roman" w:cs="Times New Roman"/>
        </w:rPr>
        <w:t xml:space="preserve"> in 16/23 – </w:t>
      </w:r>
      <w:proofErr w:type="spellStart"/>
      <w:r w:rsidRPr="004D7214">
        <w:rPr>
          <w:rFonts w:ascii="Times New Roman" w:hAnsi="Times New Roman" w:cs="Times New Roman"/>
        </w:rPr>
        <w:t>ZZPri</w:t>
      </w:r>
      <w:proofErr w:type="spellEnd"/>
      <w:r w:rsidRPr="004D7214">
        <w:rPr>
          <w:rFonts w:ascii="Times New Roman" w:hAnsi="Times New Roman" w:cs="Times New Roman"/>
        </w:rPr>
        <w:t>)).</w:t>
      </w:r>
    </w:p>
    <w:p w:rsidR="00FE3CA3" w:rsidRPr="004D7214" w:rsidRDefault="00FE3CA3" w:rsidP="00FE3CA3">
      <w:pPr>
        <w:autoSpaceDE w:val="0"/>
        <w:autoSpaceDN w:val="0"/>
        <w:adjustRightInd w:val="0"/>
        <w:spacing w:after="0" w:line="240" w:lineRule="auto"/>
        <w:rPr>
          <w:rFonts w:ascii="Times New Roman" w:hAnsi="Times New Roman" w:cs="Times New Roman"/>
        </w:rPr>
      </w:pPr>
    </w:p>
    <w:p w:rsidR="00FE3CA3" w:rsidRPr="004D7214" w:rsidRDefault="00FE3CA3" w:rsidP="00FE3CA3">
      <w:pPr>
        <w:autoSpaceDE w:val="0"/>
        <w:autoSpaceDN w:val="0"/>
        <w:adjustRightInd w:val="0"/>
        <w:spacing w:after="0" w:line="240" w:lineRule="auto"/>
        <w:rPr>
          <w:rFonts w:ascii="Times New Roman" w:hAnsi="Times New Roman" w:cs="Times New Roman"/>
        </w:rPr>
      </w:pPr>
      <w:r w:rsidRPr="004D7214">
        <w:rPr>
          <w:rFonts w:ascii="Times New Roman" w:hAnsi="Times New Roman" w:cs="Times New Roman"/>
          <w:b/>
        </w:rPr>
        <w:t>7.3</w:t>
      </w:r>
      <w:r w:rsidRPr="004D7214">
        <w:rPr>
          <w:rFonts w:ascii="Times New Roman" w:hAnsi="Times New Roman" w:cs="Times New Roman"/>
        </w:rPr>
        <w:t>. Izpolnjevanje razpisnih pogojev:</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MOL lahko v primeru naknadne ugotovitve o neizpolnjevanju pogojev in po že izdani dokončni odločbi o izboru programa spremeni odločitev in  s prijaviteljem ne sklene pogodbe. Prav tako lahko v primeru naknadne ugotovitve o neizpolnjevanju pogodbenih obveznosti (</w:t>
      </w:r>
      <w:proofErr w:type="spellStart"/>
      <w:r w:rsidRPr="004D7214">
        <w:rPr>
          <w:rFonts w:ascii="Times New Roman" w:hAnsi="Times New Roman" w:cs="Times New Roman"/>
        </w:rPr>
        <w:t>nerealizacija</w:t>
      </w:r>
      <w:proofErr w:type="spellEnd"/>
      <w:r w:rsidRPr="004D7214">
        <w:rPr>
          <w:rFonts w:ascii="Times New Roman" w:hAnsi="Times New Roman" w:cs="Times New Roman"/>
        </w:rPr>
        <w:t xml:space="preserve"> programa) v tekočem pogodbenem letu razveže že sklenjeno pogodbo, v primeru že izplačanih sredstev pa zahteva povračilo sredstev z zakonitimi zamudnimi obrestmi od dneva prejetja sredstev do dneva vračila.</w:t>
      </w:r>
    </w:p>
    <w:p w:rsidR="00FE3CA3" w:rsidRPr="004D7214" w:rsidRDefault="00FE3CA3" w:rsidP="00FE3CA3">
      <w:pPr>
        <w:autoSpaceDE w:val="0"/>
        <w:autoSpaceDN w:val="0"/>
        <w:adjustRightInd w:val="0"/>
        <w:spacing w:after="0" w:line="240" w:lineRule="auto"/>
        <w:rPr>
          <w:rFonts w:ascii="Times New Roman" w:hAnsi="Times New Roman" w:cs="Times New Roman"/>
        </w:rPr>
      </w:pPr>
    </w:p>
    <w:p w:rsidR="00FE3CA3" w:rsidRPr="004D7214" w:rsidRDefault="00FE3CA3" w:rsidP="00FE3CA3">
      <w:pPr>
        <w:autoSpaceDE w:val="0"/>
        <w:autoSpaceDN w:val="0"/>
        <w:adjustRightInd w:val="0"/>
        <w:spacing w:after="0" w:line="240" w:lineRule="auto"/>
        <w:rPr>
          <w:rFonts w:ascii="Times New Roman" w:hAnsi="Times New Roman" w:cs="Times New Roman"/>
        </w:rPr>
      </w:pPr>
      <w:r w:rsidRPr="004D7214">
        <w:rPr>
          <w:rFonts w:ascii="Times New Roman" w:hAnsi="Times New Roman" w:cs="Times New Roman"/>
        </w:rPr>
        <w:t>Prijavitelj, s katerim bo sklenjena pogodba o sofinanciranju programa v obdobju od 2024 do 2027, bo lahko predlagal spremembo pogodbe le zaradi naslednjih spremenjenih okoliščin na svoji strani:</w:t>
      </w:r>
    </w:p>
    <w:p w:rsidR="00FE3CA3" w:rsidRPr="004D7214" w:rsidRDefault="00FE3CA3" w:rsidP="00FE3CA3">
      <w:pPr>
        <w:pStyle w:val="Odstavekseznama"/>
        <w:numPr>
          <w:ilvl w:val="0"/>
          <w:numId w:val="2"/>
        </w:numPr>
        <w:autoSpaceDE w:val="0"/>
        <w:autoSpaceDN w:val="0"/>
        <w:adjustRightInd w:val="0"/>
        <w:spacing w:after="0" w:line="240" w:lineRule="auto"/>
        <w:ind w:left="567"/>
        <w:jc w:val="both"/>
        <w:rPr>
          <w:rFonts w:ascii="Times New Roman" w:hAnsi="Times New Roman" w:cs="Times New Roman"/>
        </w:rPr>
      </w:pPr>
      <w:r w:rsidRPr="004D7214">
        <w:rPr>
          <w:rFonts w:ascii="Times New Roman" w:hAnsi="Times New Roman" w:cs="Times New Roman"/>
        </w:rPr>
        <w:t>sprememba roka izvedbe posameznih programskih enot,</w:t>
      </w:r>
    </w:p>
    <w:p w:rsidR="00FE3CA3" w:rsidRPr="004D7214" w:rsidRDefault="00FE3CA3" w:rsidP="00FE3CA3">
      <w:pPr>
        <w:pStyle w:val="Odstavekseznama"/>
        <w:numPr>
          <w:ilvl w:val="0"/>
          <w:numId w:val="2"/>
        </w:numPr>
        <w:autoSpaceDE w:val="0"/>
        <w:autoSpaceDN w:val="0"/>
        <w:adjustRightInd w:val="0"/>
        <w:spacing w:after="0" w:line="240" w:lineRule="auto"/>
        <w:ind w:left="567"/>
        <w:jc w:val="both"/>
        <w:rPr>
          <w:rFonts w:ascii="Times New Roman" w:hAnsi="Times New Roman" w:cs="Times New Roman"/>
        </w:rPr>
      </w:pPr>
      <w:r w:rsidRPr="004D7214">
        <w:rPr>
          <w:rFonts w:ascii="Times New Roman" w:hAnsi="Times New Roman" w:cs="Times New Roman"/>
        </w:rPr>
        <w:t xml:space="preserve">sprememba naslova ali vsebine (vključno z zasedbo) programske enote, </w:t>
      </w:r>
    </w:p>
    <w:p w:rsidR="00FE3CA3" w:rsidRPr="004D7214" w:rsidRDefault="00FE3CA3" w:rsidP="00FE3CA3">
      <w:pPr>
        <w:pStyle w:val="Odstavekseznama"/>
        <w:numPr>
          <w:ilvl w:val="0"/>
          <w:numId w:val="2"/>
        </w:numPr>
        <w:autoSpaceDE w:val="0"/>
        <w:autoSpaceDN w:val="0"/>
        <w:adjustRightInd w:val="0"/>
        <w:spacing w:after="0" w:line="240" w:lineRule="auto"/>
        <w:ind w:left="567"/>
        <w:jc w:val="both"/>
        <w:rPr>
          <w:rFonts w:ascii="Times New Roman" w:hAnsi="Times New Roman" w:cs="Times New Roman"/>
        </w:rPr>
      </w:pPr>
      <w:r w:rsidRPr="004D7214">
        <w:rPr>
          <w:rFonts w:ascii="Times New Roman" w:hAnsi="Times New Roman" w:cs="Times New Roman"/>
        </w:rPr>
        <w:t xml:space="preserve">sprememba prizorišča izvedbe posamezne programske enote, </w:t>
      </w:r>
    </w:p>
    <w:p w:rsidR="00FE3CA3" w:rsidRPr="004D7214" w:rsidRDefault="00FE3CA3" w:rsidP="00FE3CA3">
      <w:pPr>
        <w:pStyle w:val="Odstavekseznama"/>
        <w:numPr>
          <w:ilvl w:val="0"/>
          <w:numId w:val="2"/>
        </w:numPr>
        <w:autoSpaceDE w:val="0"/>
        <w:autoSpaceDN w:val="0"/>
        <w:adjustRightInd w:val="0"/>
        <w:spacing w:after="0" w:line="240" w:lineRule="auto"/>
        <w:ind w:left="567"/>
        <w:jc w:val="both"/>
        <w:rPr>
          <w:rFonts w:ascii="Times New Roman" w:hAnsi="Times New Roman" w:cs="Times New Roman"/>
        </w:rPr>
      </w:pPr>
      <w:r w:rsidRPr="004D7214">
        <w:rPr>
          <w:rFonts w:ascii="Times New Roman" w:hAnsi="Times New Roman" w:cs="Times New Roman"/>
        </w:rPr>
        <w:t>sprememba prijavljene finančne konstrukcije programske enote.</w:t>
      </w:r>
    </w:p>
    <w:p w:rsidR="00FE3CA3" w:rsidRPr="004D7214" w:rsidRDefault="00FE3CA3" w:rsidP="00FE3CA3">
      <w:pPr>
        <w:autoSpaceDE w:val="0"/>
        <w:autoSpaceDN w:val="0"/>
        <w:adjustRightInd w:val="0"/>
        <w:spacing w:after="0" w:line="240" w:lineRule="auto"/>
        <w:ind w:left="207"/>
        <w:jc w:val="both"/>
        <w:rPr>
          <w:rFonts w:ascii="Times New Roman" w:hAnsi="Times New Roman" w:cs="Times New Roman"/>
        </w:rPr>
      </w:pPr>
    </w:p>
    <w:p w:rsidR="00FE3CA3" w:rsidRPr="004D7214" w:rsidRDefault="00FE3CA3" w:rsidP="00FE3CA3">
      <w:pPr>
        <w:spacing w:line="240" w:lineRule="auto"/>
        <w:rPr>
          <w:rFonts w:ascii="Times New Roman" w:hAnsi="Times New Roman" w:cs="Times New Roman"/>
          <w:b/>
        </w:rPr>
      </w:pPr>
      <w:r w:rsidRPr="004D7214">
        <w:rPr>
          <w:rFonts w:ascii="Times New Roman" w:hAnsi="Times New Roman" w:cs="Times New Roman"/>
          <w:b/>
        </w:rPr>
        <w:t>8. Splošni razpisni kriteriji</w:t>
      </w:r>
    </w:p>
    <w:p w:rsidR="00FE3CA3" w:rsidRPr="004D7214" w:rsidRDefault="00FE3CA3" w:rsidP="00FE3CA3">
      <w:pPr>
        <w:spacing w:line="240" w:lineRule="auto"/>
        <w:rPr>
          <w:rFonts w:ascii="Times New Roman" w:hAnsi="Times New Roman" w:cs="Times New Roman"/>
        </w:rPr>
      </w:pPr>
      <w:r w:rsidRPr="004D7214">
        <w:rPr>
          <w:rFonts w:ascii="Times New Roman" w:hAnsi="Times New Roman" w:cs="Times New Roman"/>
          <w:b/>
        </w:rPr>
        <w:t>8.1.</w:t>
      </w:r>
      <w:r w:rsidRPr="004D7214">
        <w:rPr>
          <w:rFonts w:ascii="Times New Roman" w:hAnsi="Times New Roman" w:cs="Times New Roman"/>
        </w:rPr>
        <w:t xml:space="preserve"> Splošni razpisni kriteriji</w:t>
      </w:r>
      <w:r w:rsidRPr="004D7214">
        <w:rPr>
          <w:rFonts w:ascii="Times New Roman" w:hAnsi="Times New Roman" w:cs="Times New Roman"/>
          <w:b/>
        </w:rPr>
        <w:t xml:space="preserve"> </w:t>
      </w:r>
      <w:r w:rsidRPr="004D7214">
        <w:rPr>
          <w:rFonts w:ascii="Times New Roman" w:hAnsi="Times New Roman" w:cs="Times New Roman"/>
        </w:rPr>
        <w:t>(najvišje možno število dodeljenih točk je 70):</w:t>
      </w:r>
    </w:p>
    <w:tbl>
      <w:tblPr>
        <w:tblStyle w:val="Tabelamrea"/>
        <w:tblW w:w="8926" w:type="dxa"/>
        <w:tblLook w:val="04A0" w:firstRow="1" w:lastRow="0" w:firstColumn="1" w:lastColumn="0" w:noHBand="0" w:noVBand="1"/>
      </w:tblPr>
      <w:tblGrid>
        <w:gridCol w:w="534"/>
        <w:gridCol w:w="7116"/>
        <w:gridCol w:w="1276"/>
      </w:tblGrid>
      <w:tr w:rsidR="0031408D" w:rsidRPr="004D7214" w:rsidTr="00B14C42">
        <w:tc>
          <w:tcPr>
            <w:tcW w:w="534" w:type="dxa"/>
          </w:tcPr>
          <w:p w:rsidR="0031408D" w:rsidRPr="004D7214" w:rsidRDefault="0031408D" w:rsidP="008B10AD">
            <w:pPr>
              <w:spacing w:after="0" w:line="240" w:lineRule="auto"/>
              <w:contextualSpacing/>
              <w:rPr>
                <w:sz w:val="22"/>
                <w:szCs w:val="22"/>
              </w:rPr>
            </w:pPr>
            <w:bookmarkStart w:id="2" w:name="_Hlk147955246"/>
            <w:r w:rsidRPr="004D7214">
              <w:rPr>
                <w:sz w:val="22"/>
                <w:szCs w:val="22"/>
              </w:rPr>
              <w:t>1.</w:t>
            </w:r>
          </w:p>
        </w:tc>
        <w:tc>
          <w:tcPr>
            <w:tcW w:w="7116" w:type="dxa"/>
          </w:tcPr>
          <w:p w:rsidR="0031408D" w:rsidRPr="004D7214" w:rsidRDefault="0031408D" w:rsidP="008B10AD">
            <w:pPr>
              <w:spacing w:after="0" w:line="240" w:lineRule="auto"/>
              <w:contextualSpacing/>
              <w:jc w:val="both"/>
              <w:rPr>
                <w:sz w:val="22"/>
                <w:szCs w:val="22"/>
              </w:rPr>
            </w:pPr>
            <w:r w:rsidRPr="004D7214">
              <w:rPr>
                <w:sz w:val="22"/>
                <w:szCs w:val="22"/>
              </w:rPr>
              <w:t>kakovost, izvirnost in aktualnost prijavljenega programa 2024-2027 (vsebinska zaokroženost programa v koherentno umetniško celoto, iz katere je razvidna osnovna ideja programskega koncepta)</w:t>
            </w:r>
          </w:p>
          <w:p w:rsidR="0031408D" w:rsidRPr="004D7214" w:rsidRDefault="0031408D" w:rsidP="008B10AD">
            <w:pPr>
              <w:contextualSpacing/>
              <w:jc w:val="both"/>
              <w:rPr>
                <w:sz w:val="22"/>
                <w:szCs w:val="22"/>
              </w:rPr>
            </w:pPr>
            <w:r w:rsidRPr="004D7214">
              <w:rPr>
                <w:rStyle w:val="Neenpoudarek"/>
                <w:color w:val="auto"/>
                <w:sz w:val="22"/>
                <w:szCs w:val="22"/>
              </w:rPr>
              <w:t>(neustrezno – 0 točk; slabo – 3 točke; zadovoljivo – 6 točk; dobro – 12 točk, odlično – 20 točk)</w:t>
            </w:r>
          </w:p>
        </w:tc>
        <w:tc>
          <w:tcPr>
            <w:tcW w:w="1276" w:type="dxa"/>
          </w:tcPr>
          <w:p w:rsidR="0031408D" w:rsidRPr="004D7214" w:rsidRDefault="0031408D" w:rsidP="008B10AD">
            <w:pPr>
              <w:spacing w:after="0" w:line="240" w:lineRule="auto"/>
              <w:contextualSpacing/>
              <w:rPr>
                <w:sz w:val="22"/>
                <w:szCs w:val="22"/>
              </w:rPr>
            </w:pPr>
            <w:r w:rsidRPr="004D7214">
              <w:rPr>
                <w:rStyle w:val="Neenpoudarek"/>
                <w:i w:val="0"/>
                <w:color w:val="auto"/>
                <w:sz w:val="22"/>
                <w:szCs w:val="22"/>
              </w:rPr>
              <w:t>do 20 točk</w:t>
            </w:r>
          </w:p>
        </w:tc>
      </w:tr>
      <w:tr w:rsidR="0031408D" w:rsidRPr="004D7214" w:rsidTr="00B14C42">
        <w:tc>
          <w:tcPr>
            <w:tcW w:w="534" w:type="dxa"/>
          </w:tcPr>
          <w:p w:rsidR="0031408D" w:rsidRPr="004D7214" w:rsidRDefault="0031408D" w:rsidP="008B10AD">
            <w:pPr>
              <w:spacing w:after="0" w:line="240" w:lineRule="auto"/>
              <w:contextualSpacing/>
              <w:rPr>
                <w:rStyle w:val="Neenpoudarek"/>
                <w:i w:val="0"/>
                <w:iCs w:val="0"/>
                <w:color w:val="auto"/>
                <w:sz w:val="22"/>
                <w:szCs w:val="22"/>
              </w:rPr>
            </w:pPr>
            <w:r w:rsidRPr="004D7214">
              <w:rPr>
                <w:rStyle w:val="Neenpoudarek"/>
                <w:i w:val="0"/>
                <w:iCs w:val="0"/>
                <w:color w:val="auto"/>
                <w:sz w:val="22"/>
                <w:szCs w:val="22"/>
              </w:rPr>
              <w:t>2.</w:t>
            </w:r>
          </w:p>
        </w:tc>
        <w:tc>
          <w:tcPr>
            <w:tcW w:w="7116" w:type="dxa"/>
          </w:tcPr>
          <w:p w:rsidR="0031408D" w:rsidRPr="004D7214" w:rsidRDefault="0031408D" w:rsidP="008B10AD">
            <w:pPr>
              <w:spacing w:after="0" w:line="240" w:lineRule="auto"/>
              <w:contextualSpacing/>
              <w:jc w:val="both"/>
              <w:rPr>
                <w:sz w:val="22"/>
                <w:szCs w:val="22"/>
              </w:rPr>
            </w:pPr>
            <w:r w:rsidRPr="004D7214">
              <w:rPr>
                <w:sz w:val="22"/>
                <w:szCs w:val="22"/>
              </w:rPr>
              <w:t>ocena kakovosti in uspešnosti izvedbe programa v obdobju od 2020 do 2023 (pozitiven odziv strokovne javnosti in občinstva, odmevnost v medijih, število nagrad)</w:t>
            </w:r>
          </w:p>
          <w:p w:rsidR="0031408D" w:rsidRPr="004D7214" w:rsidRDefault="0031408D" w:rsidP="008B10AD">
            <w:pPr>
              <w:spacing w:after="0" w:line="240" w:lineRule="auto"/>
              <w:contextualSpacing/>
              <w:jc w:val="both"/>
              <w:rPr>
                <w:rStyle w:val="Neenpoudarek"/>
                <w:color w:val="auto"/>
                <w:sz w:val="22"/>
                <w:szCs w:val="22"/>
              </w:rPr>
            </w:pPr>
            <w:r w:rsidRPr="004D7214">
              <w:rPr>
                <w:rStyle w:val="Neenpoudarek"/>
                <w:color w:val="auto"/>
                <w:sz w:val="22"/>
                <w:szCs w:val="22"/>
              </w:rPr>
              <w:t>(neustrezno – 0 točk; slabo – 2 točki; zadovoljivo – 4 točke; dobro – 6 točk; odlično – 10 točk)</w:t>
            </w:r>
          </w:p>
        </w:tc>
        <w:tc>
          <w:tcPr>
            <w:tcW w:w="1276" w:type="dxa"/>
          </w:tcPr>
          <w:p w:rsidR="0031408D" w:rsidRPr="004D7214" w:rsidRDefault="0031408D" w:rsidP="008B10AD">
            <w:pPr>
              <w:contextualSpacing/>
              <w:rPr>
                <w:rStyle w:val="Neenpoudarek"/>
                <w:i w:val="0"/>
                <w:color w:val="auto"/>
                <w:sz w:val="22"/>
                <w:szCs w:val="22"/>
              </w:rPr>
            </w:pPr>
            <w:r w:rsidRPr="004D7214">
              <w:rPr>
                <w:rStyle w:val="Neenpoudarek"/>
                <w:i w:val="0"/>
                <w:color w:val="auto"/>
                <w:sz w:val="22"/>
                <w:szCs w:val="22"/>
              </w:rPr>
              <w:t>do 10 točk</w:t>
            </w:r>
          </w:p>
        </w:tc>
      </w:tr>
      <w:tr w:rsidR="0031408D" w:rsidRPr="004D7214" w:rsidTr="00B14C42">
        <w:tc>
          <w:tcPr>
            <w:tcW w:w="534" w:type="dxa"/>
          </w:tcPr>
          <w:p w:rsidR="0031408D" w:rsidRPr="004D7214" w:rsidRDefault="0031408D" w:rsidP="008B10AD">
            <w:pPr>
              <w:spacing w:after="0" w:line="240" w:lineRule="auto"/>
              <w:contextualSpacing/>
              <w:rPr>
                <w:rStyle w:val="Neenpoudarek"/>
                <w:rFonts w:eastAsiaTheme="minorHAnsi"/>
                <w:i w:val="0"/>
                <w:iCs w:val="0"/>
                <w:color w:val="auto"/>
                <w:sz w:val="22"/>
                <w:szCs w:val="22"/>
                <w:lang w:eastAsia="en-US"/>
              </w:rPr>
            </w:pPr>
            <w:r w:rsidRPr="004D7214">
              <w:rPr>
                <w:rStyle w:val="Neenpoudarek"/>
                <w:i w:val="0"/>
                <w:iCs w:val="0"/>
                <w:color w:val="auto"/>
                <w:sz w:val="22"/>
                <w:szCs w:val="22"/>
              </w:rPr>
              <w:t>3.</w:t>
            </w:r>
          </w:p>
        </w:tc>
        <w:tc>
          <w:tcPr>
            <w:tcW w:w="7116" w:type="dxa"/>
          </w:tcPr>
          <w:p w:rsidR="0031408D" w:rsidRPr="004D7214" w:rsidRDefault="0031408D" w:rsidP="008B10AD">
            <w:pPr>
              <w:spacing w:after="0" w:line="240" w:lineRule="auto"/>
              <w:contextualSpacing/>
              <w:jc w:val="both"/>
              <w:rPr>
                <w:sz w:val="22"/>
                <w:szCs w:val="22"/>
              </w:rPr>
            </w:pPr>
            <w:r w:rsidRPr="004D7214">
              <w:rPr>
                <w:sz w:val="22"/>
                <w:szCs w:val="22"/>
              </w:rPr>
              <w:t>strokovne in umetniške reference prijavitelja</w:t>
            </w:r>
            <w:r w:rsidR="004E09E3">
              <w:rPr>
                <w:sz w:val="22"/>
                <w:szCs w:val="22"/>
              </w:rPr>
              <w:t xml:space="preserve"> ter</w:t>
            </w:r>
            <w:r w:rsidRPr="004D7214">
              <w:rPr>
                <w:sz w:val="22"/>
                <w:szCs w:val="22"/>
              </w:rPr>
              <w:t xml:space="preserve"> ustvarjal</w:t>
            </w:r>
            <w:r w:rsidR="00BB41BA" w:rsidRPr="004D7214">
              <w:rPr>
                <w:sz w:val="22"/>
                <w:szCs w:val="22"/>
              </w:rPr>
              <w:t>k in ustvarjal</w:t>
            </w:r>
            <w:r w:rsidRPr="004D7214">
              <w:rPr>
                <w:sz w:val="22"/>
                <w:szCs w:val="22"/>
              </w:rPr>
              <w:t>cev (</w:t>
            </w:r>
            <w:r w:rsidR="00BB41BA" w:rsidRPr="004D7214">
              <w:rPr>
                <w:sz w:val="22"/>
                <w:szCs w:val="22"/>
              </w:rPr>
              <w:t>avtoric/</w:t>
            </w:r>
            <w:r w:rsidRPr="004D7214">
              <w:rPr>
                <w:sz w:val="22"/>
                <w:szCs w:val="22"/>
              </w:rPr>
              <w:t>avtorjev) prijavljenega programa 2024-2027 na osnovnem področju</w:t>
            </w:r>
          </w:p>
          <w:p w:rsidR="0031408D" w:rsidRPr="004D7214" w:rsidRDefault="0031408D" w:rsidP="008B10AD">
            <w:pPr>
              <w:spacing w:after="0" w:line="240" w:lineRule="auto"/>
              <w:contextualSpacing/>
              <w:jc w:val="both"/>
              <w:rPr>
                <w:rStyle w:val="Neenpoudarek"/>
                <w:rFonts w:eastAsiaTheme="minorHAnsi"/>
                <w:color w:val="auto"/>
                <w:sz w:val="22"/>
                <w:szCs w:val="22"/>
                <w:lang w:eastAsia="en-US"/>
              </w:rPr>
            </w:pPr>
            <w:r w:rsidRPr="004D7214">
              <w:rPr>
                <w:rStyle w:val="Neenpoudarek"/>
                <w:color w:val="auto"/>
                <w:sz w:val="22"/>
                <w:szCs w:val="22"/>
              </w:rPr>
              <w:t>(brez referenc – 0 točk; manj referenčne  – 4 točke; referenčne – 7 točk; presežne – 10 točk)</w:t>
            </w:r>
          </w:p>
        </w:tc>
        <w:tc>
          <w:tcPr>
            <w:tcW w:w="1276" w:type="dxa"/>
          </w:tcPr>
          <w:p w:rsidR="0031408D" w:rsidRPr="004D7214" w:rsidRDefault="0031408D" w:rsidP="008B10AD">
            <w:pPr>
              <w:spacing w:after="0" w:line="240" w:lineRule="auto"/>
              <w:contextualSpacing/>
              <w:rPr>
                <w:rStyle w:val="Neenpoudarek"/>
                <w:rFonts w:eastAsiaTheme="minorHAnsi"/>
                <w:i w:val="0"/>
                <w:color w:val="auto"/>
                <w:sz w:val="22"/>
                <w:szCs w:val="22"/>
                <w:lang w:eastAsia="en-US"/>
              </w:rPr>
            </w:pPr>
            <w:r w:rsidRPr="004D7214">
              <w:rPr>
                <w:rStyle w:val="Neenpoudarek"/>
                <w:i w:val="0"/>
                <w:color w:val="auto"/>
                <w:sz w:val="22"/>
                <w:szCs w:val="22"/>
              </w:rPr>
              <w:t>do 10 točk</w:t>
            </w:r>
          </w:p>
        </w:tc>
      </w:tr>
      <w:tr w:rsidR="0031408D" w:rsidRPr="004D7214" w:rsidTr="00B14C42">
        <w:tc>
          <w:tcPr>
            <w:tcW w:w="534" w:type="dxa"/>
          </w:tcPr>
          <w:p w:rsidR="0031408D" w:rsidRPr="004D7214" w:rsidRDefault="0031408D" w:rsidP="008B10AD">
            <w:pPr>
              <w:spacing w:after="0" w:line="240" w:lineRule="auto"/>
              <w:contextualSpacing/>
              <w:rPr>
                <w:sz w:val="22"/>
                <w:szCs w:val="22"/>
              </w:rPr>
            </w:pPr>
            <w:r w:rsidRPr="004D7214">
              <w:rPr>
                <w:sz w:val="22"/>
                <w:szCs w:val="22"/>
              </w:rPr>
              <w:t>4.</w:t>
            </w:r>
          </w:p>
        </w:tc>
        <w:tc>
          <w:tcPr>
            <w:tcW w:w="7116" w:type="dxa"/>
          </w:tcPr>
          <w:p w:rsidR="0031408D" w:rsidRPr="004D7214" w:rsidRDefault="00C47D8F" w:rsidP="008B10AD">
            <w:pPr>
              <w:spacing w:after="0" w:line="240" w:lineRule="auto"/>
              <w:contextualSpacing/>
              <w:jc w:val="both"/>
              <w:rPr>
                <w:sz w:val="22"/>
                <w:szCs w:val="22"/>
              </w:rPr>
            </w:pPr>
            <w:r w:rsidRPr="004D7214">
              <w:rPr>
                <w:sz w:val="22"/>
                <w:szCs w:val="22"/>
              </w:rPr>
              <w:t>f</w:t>
            </w:r>
            <w:r w:rsidR="0031408D" w:rsidRPr="004D7214">
              <w:rPr>
                <w:sz w:val="22"/>
                <w:szCs w:val="22"/>
              </w:rPr>
              <w:t>inančna uravnoteženost prijavljenega programa (realno finančno ovrednoten program glede na njegov obseg in vsebino)</w:t>
            </w:r>
          </w:p>
          <w:p w:rsidR="0031408D" w:rsidRPr="004D7214" w:rsidRDefault="0031408D" w:rsidP="008B10AD">
            <w:pPr>
              <w:spacing w:after="0" w:line="240" w:lineRule="auto"/>
              <w:contextualSpacing/>
              <w:jc w:val="both"/>
              <w:rPr>
                <w:sz w:val="22"/>
                <w:szCs w:val="22"/>
              </w:rPr>
            </w:pPr>
            <w:r w:rsidRPr="004D7214">
              <w:rPr>
                <w:rStyle w:val="Neenpoudarek"/>
                <w:color w:val="auto"/>
                <w:sz w:val="22"/>
                <w:szCs w:val="22"/>
              </w:rPr>
              <w:t>(neustrezno – 0 točk; slabo – 2 točki; zadovoljivo – 4 točke; dobro – 6 točk, odlično – 8 točk)</w:t>
            </w:r>
          </w:p>
        </w:tc>
        <w:tc>
          <w:tcPr>
            <w:tcW w:w="1276" w:type="dxa"/>
          </w:tcPr>
          <w:p w:rsidR="0031408D" w:rsidRPr="004D7214" w:rsidRDefault="0031408D" w:rsidP="008B10AD">
            <w:pPr>
              <w:spacing w:after="0" w:line="240" w:lineRule="auto"/>
              <w:contextualSpacing/>
              <w:rPr>
                <w:sz w:val="22"/>
                <w:szCs w:val="22"/>
              </w:rPr>
            </w:pPr>
            <w:r w:rsidRPr="004D7214">
              <w:rPr>
                <w:rStyle w:val="Neenpoudarek"/>
                <w:i w:val="0"/>
                <w:color w:val="auto"/>
                <w:sz w:val="22"/>
                <w:szCs w:val="22"/>
              </w:rPr>
              <w:t>do 8 točk</w:t>
            </w:r>
          </w:p>
        </w:tc>
      </w:tr>
      <w:tr w:rsidR="0031408D" w:rsidRPr="004D7214" w:rsidTr="00B14C42">
        <w:tc>
          <w:tcPr>
            <w:tcW w:w="534" w:type="dxa"/>
          </w:tcPr>
          <w:p w:rsidR="0031408D" w:rsidRPr="004D7214" w:rsidRDefault="0031408D" w:rsidP="008B10AD">
            <w:pPr>
              <w:spacing w:after="0" w:line="240" w:lineRule="auto"/>
              <w:contextualSpacing/>
              <w:rPr>
                <w:sz w:val="22"/>
                <w:szCs w:val="22"/>
              </w:rPr>
            </w:pPr>
            <w:r w:rsidRPr="004D7214">
              <w:rPr>
                <w:sz w:val="22"/>
                <w:szCs w:val="22"/>
              </w:rPr>
              <w:t>5.</w:t>
            </w:r>
          </w:p>
        </w:tc>
        <w:tc>
          <w:tcPr>
            <w:tcW w:w="7116" w:type="dxa"/>
          </w:tcPr>
          <w:p w:rsidR="0031408D" w:rsidRPr="004D7214" w:rsidRDefault="00C47D8F" w:rsidP="008B10AD">
            <w:pPr>
              <w:spacing w:after="0" w:line="240" w:lineRule="auto"/>
              <w:contextualSpacing/>
              <w:jc w:val="both"/>
              <w:rPr>
                <w:sz w:val="22"/>
                <w:szCs w:val="22"/>
              </w:rPr>
            </w:pPr>
            <w:r w:rsidRPr="004D7214">
              <w:rPr>
                <w:sz w:val="22"/>
                <w:szCs w:val="22"/>
              </w:rPr>
              <w:t>s</w:t>
            </w:r>
            <w:r w:rsidR="0031408D" w:rsidRPr="004D7214">
              <w:rPr>
                <w:sz w:val="22"/>
                <w:szCs w:val="22"/>
              </w:rPr>
              <w:t>trategija razvoja občinstva (premišljen načrt, ki definira načine nagovarjanja in kontinuiranega razvoja občinstva ter promocije programa)</w:t>
            </w:r>
          </w:p>
          <w:p w:rsidR="0031408D" w:rsidRPr="004D7214" w:rsidRDefault="0031408D" w:rsidP="008B10AD">
            <w:pPr>
              <w:spacing w:after="0" w:line="240" w:lineRule="auto"/>
              <w:contextualSpacing/>
              <w:jc w:val="both"/>
              <w:rPr>
                <w:sz w:val="22"/>
                <w:szCs w:val="22"/>
              </w:rPr>
            </w:pPr>
            <w:r w:rsidRPr="004D7214">
              <w:rPr>
                <w:rStyle w:val="Neenpoudarek"/>
                <w:color w:val="auto"/>
                <w:sz w:val="22"/>
                <w:szCs w:val="22"/>
              </w:rPr>
              <w:t>(neustrezno – 0 točk; slabo – 2 točki; zadovoljivo – 4 točke; dobro – 6 točk, odlično – 8 točk)</w:t>
            </w:r>
          </w:p>
        </w:tc>
        <w:tc>
          <w:tcPr>
            <w:tcW w:w="1276" w:type="dxa"/>
          </w:tcPr>
          <w:p w:rsidR="0031408D" w:rsidRPr="004D7214" w:rsidRDefault="0031408D" w:rsidP="008B10AD">
            <w:pPr>
              <w:spacing w:after="0" w:line="240" w:lineRule="auto"/>
              <w:contextualSpacing/>
              <w:rPr>
                <w:sz w:val="22"/>
                <w:szCs w:val="22"/>
              </w:rPr>
            </w:pPr>
            <w:r w:rsidRPr="004D7214">
              <w:rPr>
                <w:rStyle w:val="Neenpoudarek"/>
                <w:i w:val="0"/>
                <w:color w:val="auto"/>
                <w:sz w:val="22"/>
                <w:szCs w:val="22"/>
              </w:rPr>
              <w:t>do 8 točk</w:t>
            </w:r>
          </w:p>
        </w:tc>
      </w:tr>
      <w:tr w:rsidR="0031408D" w:rsidRPr="004D7214" w:rsidTr="00B14C42">
        <w:tc>
          <w:tcPr>
            <w:tcW w:w="534" w:type="dxa"/>
          </w:tcPr>
          <w:p w:rsidR="0031408D" w:rsidRPr="004D7214" w:rsidRDefault="0031408D" w:rsidP="008B10AD">
            <w:pPr>
              <w:spacing w:after="0" w:line="240" w:lineRule="auto"/>
              <w:contextualSpacing/>
              <w:rPr>
                <w:sz w:val="22"/>
                <w:szCs w:val="22"/>
              </w:rPr>
            </w:pPr>
            <w:r w:rsidRPr="004D7214">
              <w:rPr>
                <w:sz w:val="22"/>
                <w:szCs w:val="22"/>
              </w:rPr>
              <w:t>6.</w:t>
            </w:r>
          </w:p>
        </w:tc>
        <w:tc>
          <w:tcPr>
            <w:tcW w:w="7116" w:type="dxa"/>
          </w:tcPr>
          <w:p w:rsidR="0031408D" w:rsidRPr="004D7214" w:rsidRDefault="00C47D8F" w:rsidP="008B10AD">
            <w:pPr>
              <w:spacing w:after="0" w:line="240" w:lineRule="auto"/>
              <w:contextualSpacing/>
              <w:rPr>
                <w:bCs/>
                <w:sz w:val="22"/>
                <w:szCs w:val="22"/>
              </w:rPr>
            </w:pPr>
            <w:r w:rsidRPr="004D7214">
              <w:rPr>
                <w:bCs/>
                <w:sz w:val="22"/>
                <w:szCs w:val="22"/>
              </w:rPr>
              <w:t>p</w:t>
            </w:r>
            <w:r w:rsidR="0031408D" w:rsidRPr="004D7214">
              <w:rPr>
                <w:bCs/>
                <w:sz w:val="22"/>
                <w:szCs w:val="22"/>
              </w:rPr>
              <w:t>rispevek k raznolikosti kulturne ponudbe in prepoznavnosti Ljubljane kot mesta kulture v slovenskem in mednarodnem prostoru</w:t>
            </w:r>
          </w:p>
          <w:p w:rsidR="0031408D" w:rsidRPr="004D7214" w:rsidRDefault="0031408D" w:rsidP="008B10AD">
            <w:pPr>
              <w:contextualSpacing/>
              <w:rPr>
                <w:sz w:val="22"/>
                <w:szCs w:val="22"/>
              </w:rPr>
            </w:pPr>
            <w:r w:rsidRPr="004D7214">
              <w:rPr>
                <w:rStyle w:val="Neenpoudarek"/>
                <w:color w:val="auto"/>
                <w:sz w:val="22"/>
                <w:szCs w:val="22"/>
              </w:rPr>
              <w:t>(neustrezno – 0 točk; slabo – 1 točka; zadovoljivo – 2 točki; dobro – 3 točke, odlično – 5 točk)</w:t>
            </w:r>
          </w:p>
        </w:tc>
        <w:tc>
          <w:tcPr>
            <w:tcW w:w="1276" w:type="dxa"/>
          </w:tcPr>
          <w:p w:rsidR="0031408D" w:rsidRPr="004D7214" w:rsidRDefault="0031408D" w:rsidP="008B10AD">
            <w:pPr>
              <w:spacing w:after="0" w:line="240" w:lineRule="auto"/>
              <w:contextualSpacing/>
              <w:rPr>
                <w:sz w:val="22"/>
                <w:szCs w:val="22"/>
              </w:rPr>
            </w:pPr>
            <w:r w:rsidRPr="004D7214">
              <w:rPr>
                <w:rStyle w:val="Neenpoudarek"/>
                <w:i w:val="0"/>
                <w:color w:val="auto"/>
                <w:sz w:val="22"/>
                <w:szCs w:val="22"/>
              </w:rPr>
              <w:t>do 5 točk</w:t>
            </w:r>
          </w:p>
        </w:tc>
      </w:tr>
      <w:tr w:rsidR="0031408D" w:rsidRPr="004D7214" w:rsidTr="00B14C42">
        <w:tc>
          <w:tcPr>
            <w:tcW w:w="534" w:type="dxa"/>
          </w:tcPr>
          <w:p w:rsidR="0031408D" w:rsidRPr="004D7214" w:rsidRDefault="0031408D" w:rsidP="008B10AD">
            <w:pPr>
              <w:spacing w:after="0" w:line="240" w:lineRule="auto"/>
              <w:contextualSpacing/>
              <w:rPr>
                <w:sz w:val="22"/>
                <w:szCs w:val="22"/>
              </w:rPr>
            </w:pPr>
            <w:r w:rsidRPr="004D7214">
              <w:rPr>
                <w:sz w:val="22"/>
                <w:szCs w:val="22"/>
              </w:rPr>
              <w:t>7.</w:t>
            </w:r>
          </w:p>
        </w:tc>
        <w:tc>
          <w:tcPr>
            <w:tcW w:w="7116" w:type="dxa"/>
          </w:tcPr>
          <w:p w:rsidR="0031408D" w:rsidRPr="004D7214" w:rsidRDefault="00C47D8F" w:rsidP="008B10AD">
            <w:pPr>
              <w:spacing w:after="0" w:line="240" w:lineRule="auto"/>
              <w:contextualSpacing/>
              <w:jc w:val="both"/>
              <w:rPr>
                <w:sz w:val="22"/>
                <w:szCs w:val="22"/>
              </w:rPr>
            </w:pPr>
            <w:r w:rsidRPr="004D7214">
              <w:rPr>
                <w:sz w:val="22"/>
                <w:szCs w:val="22"/>
              </w:rPr>
              <w:t>p</w:t>
            </w:r>
            <w:r w:rsidR="0031408D" w:rsidRPr="004D7214">
              <w:rPr>
                <w:sz w:val="22"/>
                <w:szCs w:val="22"/>
              </w:rPr>
              <w:t>redvidena cenovna in fizična dostopnost programa ter spletna dostopnost informacij o programu</w:t>
            </w:r>
          </w:p>
          <w:p w:rsidR="0031408D" w:rsidRPr="004D7214" w:rsidRDefault="0031408D" w:rsidP="008B10AD">
            <w:pPr>
              <w:spacing w:after="0" w:line="240" w:lineRule="auto"/>
              <w:contextualSpacing/>
              <w:jc w:val="both"/>
              <w:rPr>
                <w:sz w:val="22"/>
                <w:szCs w:val="22"/>
              </w:rPr>
            </w:pPr>
            <w:r w:rsidRPr="004D7214">
              <w:rPr>
                <w:rStyle w:val="Neenpoudarek"/>
                <w:color w:val="auto"/>
                <w:sz w:val="22"/>
                <w:szCs w:val="22"/>
              </w:rPr>
              <w:t>(neustrezno – 0 točk; zadovoljivo – 1 točka; dobro – 2 točki, odlično – 3 točke)</w:t>
            </w:r>
          </w:p>
        </w:tc>
        <w:tc>
          <w:tcPr>
            <w:tcW w:w="1276" w:type="dxa"/>
          </w:tcPr>
          <w:p w:rsidR="0031408D" w:rsidRPr="004D7214" w:rsidRDefault="0031408D" w:rsidP="008B10AD">
            <w:pPr>
              <w:spacing w:after="0" w:line="240" w:lineRule="auto"/>
              <w:contextualSpacing/>
              <w:rPr>
                <w:sz w:val="22"/>
                <w:szCs w:val="22"/>
              </w:rPr>
            </w:pPr>
            <w:r w:rsidRPr="004D7214">
              <w:rPr>
                <w:rStyle w:val="Neenpoudarek"/>
                <w:i w:val="0"/>
                <w:color w:val="auto"/>
                <w:sz w:val="22"/>
                <w:szCs w:val="22"/>
              </w:rPr>
              <w:t>do 3 točke</w:t>
            </w:r>
          </w:p>
        </w:tc>
      </w:tr>
      <w:tr w:rsidR="0031408D" w:rsidRPr="004D7214" w:rsidTr="00B14C42">
        <w:tc>
          <w:tcPr>
            <w:tcW w:w="534" w:type="dxa"/>
          </w:tcPr>
          <w:p w:rsidR="0031408D" w:rsidRPr="004D7214" w:rsidRDefault="0031408D" w:rsidP="008B10AD">
            <w:pPr>
              <w:spacing w:after="0" w:line="240" w:lineRule="auto"/>
              <w:contextualSpacing/>
              <w:rPr>
                <w:sz w:val="22"/>
                <w:szCs w:val="22"/>
              </w:rPr>
            </w:pPr>
            <w:r w:rsidRPr="004D7214">
              <w:rPr>
                <w:sz w:val="22"/>
                <w:szCs w:val="22"/>
              </w:rPr>
              <w:t>8.</w:t>
            </w:r>
          </w:p>
        </w:tc>
        <w:tc>
          <w:tcPr>
            <w:tcW w:w="7116" w:type="dxa"/>
          </w:tcPr>
          <w:p w:rsidR="0031408D" w:rsidRPr="004D7214" w:rsidRDefault="00C47D8F" w:rsidP="008B10AD">
            <w:pPr>
              <w:spacing w:after="0" w:line="240" w:lineRule="auto"/>
              <w:contextualSpacing/>
              <w:rPr>
                <w:sz w:val="22"/>
                <w:szCs w:val="22"/>
              </w:rPr>
            </w:pPr>
            <w:r w:rsidRPr="004D7214">
              <w:rPr>
                <w:sz w:val="22"/>
                <w:szCs w:val="22"/>
              </w:rPr>
              <w:t>t</w:t>
            </w:r>
            <w:r w:rsidR="0031408D" w:rsidRPr="004D7214">
              <w:rPr>
                <w:sz w:val="22"/>
                <w:szCs w:val="22"/>
              </w:rPr>
              <w:t xml:space="preserve">rajnostna naravnanost programa (večletna produkcijska in finančna vzdržnost), ki vključuje tudi skrb za </w:t>
            </w:r>
            <w:proofErr w:type="spellStart"/>
            <w:r w:rsidR="0031408D" w:rsidRPr="004D7214">
              <w:rPr>
                <w:sz w:val="22"/>
                <w:szCs w:val="22"/>
              </w:rPr>
              <w:t>okoljsko</w:t>
            </w:r>
            <w:proofErr w:type="spellEnd"/>
            <w:r w:rsidR="0031408D" w:rsidRPr="004D7214">
              <w:rPr>
                <w:sz w:val="22"/>
                <w:szCs w:val="22"/>
              </w:rPr>
              <w:t xml:space="preserve"> trajnost v vseh fazah priprave in izvedbe programa </w:t>
            </w:r>
          </w:p>
          <w:p w:rsidR="0031408D" w:rsidRPr="004D7214" w:rsidRDefault="0031408D" w:rsidP="008B10AD">
            <w:pPr>
              <w:spacing w:after="0" w:line="240" w:lineRule="auto"/>
              <w:contextualSpacing/>
              <w:rPr>
                <w:sz w:val="22"/>
                <w:szCs w:val="22"/>
              </w:rPr>
            </w:pPr>
            <w:r w:rsidRPr="004D7214">
              <w:rPr>
                <w:rStyle w:val="Neenpoudarek"/>
                <w:color w:val="auto"/>
                <w:sz w:val="22"/>
                <w:szCs w:val="22"/>
              </w:rPr>
              <w:t>(neustrezno – 0 točk; zadovoljivo – 1 točka; dobro – 2 točki, odlično – 3 točke)</w:t>
            </w:r>
          </w:p>
        </w:tc>
        <w:tc>
          <w:tcPr>
            <w:tcW w:w="1276" w:type="dxa"/>
          </w:tcPr>
          <w:p w:rsidR="0031408D" w:rsidRPr="004D7214" w:rsidRDefault="0031408D" w:rsidP="008B10AD">
            <w:pPr>
              <w:spacing w:after="0" w:line="240" w:lineRule="auto"/>
              <w:contextualSpacing/>
              <w:rPr>
                <w:sz w:val="22"/>
                <w:szCs w:val="22"/>
              </w:rPr>
            </w:pPr>
            <w:r w:rsidRPr="004D7214">
              <w:rPr>
                <w:rStyle w:val="Neenpoudarek"/>
                <w:i w:val="0"/>
                <w:color w:val="auto"/>
                <w:sz w:val="22"/>
                <w:szCs w:val="22"/>
              </w:rPr>
              <w:t>do 3 točke</w:t>
            </w:r>
          </w:p>
        </w:tc>
      </w:tr>
      <w:tr w:rsidR="0031408D" w:rsidRPr="004D7214" w:rsidTr="00B14C42">
        <w:tc>
          <w:tcPr>
            <w:tcW w:w="534" w:type="dxa"/>
          </w:tcPr>
          <w:p w:rsidR="0031408D" w:rsidRPr="004D7214" w:rsidRDefault="0031408D" w:rsidP="008B10AD">
            <w:pPr>
              <w:spacing w:after="0" w:line="240" w:lineRule="auto"/>
              <w:contextualSpacing/>
              <w:rPr>
                <w:sz w:val="22"/>
                <w:szCs w:val="22"/>
              </w:rPr>
            </w:pPr>
            <w:r w:rsidRPr="004D7214">
              <w:rPr>
                <w:sz w:val="22"/>
                <w:szCs w:val="22"/>
              </w:rPr>
              <w:t>9.</w:t>
            </w:r>
          </w:p>
        </w:tc>
        <w:tc>
          <w:tcPr>
            <w:tcW w:w="7116" w:type="dxa"/>
          </w:tcPr>
          <w:p w:rsidR="0031408D" w:rsidRPr="004D7214" w:rsidRDefault="00C47D8F" w:rsidP="008B10AD">
            <w:pPr>
              <w:spacing w:after="0" w:line="240" w:lineRule="auto"/>
              <w:contextualSpacing/>
              <w:jc w:val="both"/>
              <w:rPr>
                <w:sz w:val="22"/>
                <w:szCs w:val="22"/>
              </w:rPr>
            </w:pPr>
            <w:r w:rsidRPr="004D7214">
              <w:rPr>
                <w:sz w:val="22"/>
                <w:szCs w:val="22"/>
              </w:rPr>
              <w:t>i</w:t>
            </w:r>
            <w:r w:rsidR="0031408D" w:rsidRPr="004D7214">
              <w:rPr>
                <w:sz w:val="22"/>
                <w:szCs w:val="22"/>
              </w:rPr>
              <w:t>zvedba programa v daljšem časovnem obdobju (skozi leto) ali festivala z vsaj desetimi (10) kulturnimi dogodki</w:t>
            </w:r>
          </w:p>
          <w:p w:rsidR="0031408D" w:rsidRPr="004D7214" w:rsidRDefault="0031408D" w:rsidP="008B10AD">
            <w:pPr>
              <w:spacing w:after="0" w:line="240" w:lineRule="auto"/>
              <w:contextualSpacing/>
              <w:jc w:val="both"/>
              <w:rPr>
                <w:sz w:val="22"/>
                <w:szCs w:val="22"/>
              </w:rPr>
            </w:pPr>
            <w:r w:rsidRPr="004D7214">
              <w:rPr>
                <w:rStyle w:val="Neenpoudarek"/>
                <w:color w:val="auto"/>
                <w:sz w:val="22"/>
                <w:szCs w:val="22"/>
              </w:rPr>
              <w:t>(neustrezno – 0 točk; zadovoljivo – 1 točka; dobro – 2 točki, odlično – 3 točke)</w:t>
            </w:r>
          </w:p>
        </w:tc>
        <w:tc>
          <w:tcPr>
            <w:tcW w:w="1276" w:type="dxa"/>
          </w:tcPr>
          <w:p w:rsidR="0031408D" w:rsidRPr="004D7214" w:rsidRDefault="0031408D" w:rsidP="008B10AD">
            <w:pPr>
              <w:spacing w:after="0" w:line="240" w:lineRule="auto"/>
              <w:contextualSpacing/>
              <w:rPr>
                <w:sz w:val="22"/>
                <w:szCs w:val="22"/>
              </w:rPr>
            </w:pPr>
            <w:r w:rsidRPr="004D7214">
              <w:rPr>
                <w:rStyle w:val="Neenpoudarek"/>
                <w:i w:val="0"/>
                <w:color w:val="auto"/>
                <w:sz w:val="22"/>
                <w:szCs w:val="22"/>
              </w:rPr>
              <w:t>do 3 točke</w:t>
            </w:r>
          </w:p>
        </w:tc>
      </w:tr>
    </w:tbl>
    <w:p w:rsidR="0031408D" w:rsidRPr="004D7214" w:rsidRDefault="0031408D" w:rsidP="00FE3CA3">
      <w:pPr>
        <w:spacing w:line="240" w:lineRule="auto"/>
        <w:rPr>
          <w:rFonts w:ascii="Times New Roman" w:hAnsi="Times New Roman" w:cs="Times New Roman"/>
          <w:b/>
        </w:rPr>
      </w:pPr>
    </w:p>
    <w:p w:rsidR="00FE3CA3" w:rsidRPr="004D7214" w:rsidRDefault="00FE3CA3" w:rsidP="00FE3CA3">
      <w:pPr>
        <w:spacing w:line="240" w:lineRule="auto"/>
        <w:rPr>
          <w:rFonts w:ascii="Times New Roman" w:hAnsi="Times New Roman" w:cs="Times New Roman"/>
          <w:b/>
        </w:rPr>
      </w:pPr>
      <w:r w:rsidRPr="004D7214">
        <w:rPr>
          <w:rFonts w:ascii="Times New Roman" w:hAnsi="Times New Roman" w:cs="Times New Roman"/>
          <w:b/>
        </w:rPr>
        <w:t>9. Posebni razpisni kriteriji</w:t>
      </w:r>
    </w:p>
    <w:p w:rsidR="00FE3CA3" w:rsidRPr="004D7214" w:rsidRDefault="00FE3CA3" w:rsidP="00FE3CA3">
      <w:pPr>
        <w:spacing w:line="240" w:lineRule="auto"/>
        <w:rPr>
          <w:rFonts w:ascii="Times New Roman" w:hAnsi="Times New Roman" w:cs="Times New Roman"/>
        </w:rPr>
      </w:pPr>
      <w:r w:rsidRPr="004D7214">
        <w:rPr>
          <w:rFonts w:ascii="Times New Roman" w:hAnsi="Times New Roman" w:cs="Times New Roman"/>
        </w:rPr>
        <w:t>Posebni razpisni kriteriji (najvišje možno število dodeljenih točk je 30):</w:t>
      </w:r>
    </w:p>
    <w:p w:rsidR="00FE3CA3" w:rsidRPr="004D7214" w:rsidRDefault="00FE3CA3" w:rsidP="00FE3CA3">
      <w:pPr>
        <w:spacing w:line="240" w:lineRule="auto"/>
        <w:rPr>
          <w:rFonts w:ascii="Times New Roman" w:hAnsi="Times New Roman" w:cs="Times New Roman"/>
        </w:rPr>
      </w:pPr>
      <w:r w:rsidRPr="004D7214">
        <w:rPr>
          <w:rFonts w:ascii="Times New Roman" w:hAnsi="Times New Roman" w:cs="Times New Roman"/>
          <w:b/>
        </w:rPr>
        <w:t>9.1.</w:t>
      </w:r>
      <w:r w:rsidRPr="004D7214">
        <w:rPr>
          <w:rFonts w:ascii="Times New Roman" w:hAnsi="Times New Roman" w:cs="Times New Roman"/>
        </w:rPr>
        <w:t xml:space="preserve"> Na področju A. uprizoritvene umetnosti:</w:t>
      </w:r>
    </w:p>
    <w:tbl>
      <w:tblPr>
        <w:tblStyle w:val="Tabelamrea"/>
        <w:tblW w:w="0" w:type="auto"/>
        <w:tblLook w:val="04A0" w:firstRow="1" w:lastRow="0" w:firstColumn="1" w:lastColumn="0" w:noHBand="0" w:noVBand="1"/>
      </w:tblPr>
      <w:tblGrid>
        <w:gridCol w:w="534"/>
        <w:gridCol w:w="7229"/>
        <w:gridCol w:w="1276"/>
      </w:tblGrid>
      <w:tr w:rsidR="0031408D"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1.p</w:t>
            </w:r>
          </w:p>
        </w:tc>
        <w:tc>
          <w:tcPr>
            <w:tcW w:w="7229" w:type="dxa"/>
          </w:tcPr>
          <w:p w:rsidR="00FE3CA3" w:rsidRPr="004D7214" w:rsidRDefault="00FE3CA3" w:rsidP="00FE3CA3">
            <w:pPr>
              <w:spacing w:after="0" w:line="240" w:lineRule="auto"/>
              <w:contextualSpacing/>
              <w:rPr>
                <w:sz w:val="22"/>
                <w:szCs w:val="22"/>
              </w:rPr>
            </w:pPr>
            <w:r w:rsidRPr="004D7214">
              <w:rPr>
                <w:sz w:val="22"/>
                <w:szCs w:val="22"/>
              </w:rPr>
              <w:t>večje število nastopajočih (</w:t>
            </w:r>
            <w:r w:rsidR="004E09E3">
              <w:rPr>
                <w:sz w:val="22"/>
                <w:szCs w:val="22"/>
              </w:rPr>
              <w:t>igralk/</w:t>
            </w:r>
            <w:r w:rsidRPr="004D7214">
              <w:rPr>
                <w:sz w:val="22"/>
                <w:szCs w:val="22"/>
              </w:rPr>
              <w:t xml:space="preserve">igralcev, </w:t>
            </w:r>
            <w:r w:rsidR="004E09E3">
              <w:rPr>
                <w:sz w:val="22"/>
                <w:szCs w:val="22"/>
              </w:rPr>
              <w:t>plesalk/</w:t>
            </w:r>
            <w:r w:rsidRPr="004D7214">
              <w:rPr>
                <w:sz w:val="22"/>
                <w:szCs w:val="22"/>
              </w:rPr>
              <w:t>plesalcev ipd.), ki so vključeni v izvedbo programa</w:t>
            </w:r>
          </w:p>
          <w:p w:rsidR="00FE3CA3" w:rsidRPr="004D7214" w:rsidRDefault="00FE3CA3" w:rsidP="00FE3CA3">
            <w:pPr>
              <w:spacing w:after="0" w:line="240" w:lineRule="auto"/>
              <w:contextualSpacing/>
              <w:rPr>
                <w:sz w:val="22"/>
                <w:szCs w:val="22"/>
              </w:rPr>
            </w:pPr>
            <w:r w:rsidRPr="004D7214">
              <w:rPr>
                <w:i/>
                <w:iCs/>
                <w:sz w:val="22"/>
                <w:szCs w:val="22"/>
              </w:rPr>
              <w:t>(neustrezno – 0 točk; slabo – 1 točka; zadovoljivo – 3 točke; dobro – 6 točk, odlično – 8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 xml:space="preserve">do </w:t>
            </w:r>
            <w:r w:rsidRPr="004D7214">
              <w:rPr>
                <w:sz w:val="22"/>
                <w:szCs w:val="22"/>
              </w:rPr>
              <w:t>8</w:t>
            </w:r>
            <w:r w:rsidRPr="004D7214">
              <w:rPr>
                <w:iCs/>
                <w:sz w:val="22"/>
                <w:szCs w:val="22"/>
              </w:rPr>
              <w:t xml:space="preserve"> točk</w:t>
            </w:r>
          </w:p>
        </w:tc>
      </w:tr>
      <w:tr w:rsidR="0031408D"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2.p</w:t>
            </w:r>
          </w:p>
        </w:tc>
        <w:tc>
          <w:tcPr>
            <w:tcW w:w="7229" w:type="dxa"/>
          </w:tcPr>
          <w:p w:rsidR="00FE3CA3" w:rsidRPr="004D7214" w:rsidRDefault="00FE3CA3" w:rsidP="00FE3CA3">
            <w:pPr>
              <w:spacing w:after="0" w:line="240" w:lineRule="auto"/>
              <w:contextualSpacing/>
              <w:rPr>
                <w:sz w:val="22"/>
                <w:szCs w:val="22"/>
              </w:rPr>
            </w:pPr>
            <w:r w:rsidRPr="004D7214">
              <w:rPr>
                <w:sz w:val="22"/>
                <w:szCs w:val="22"/>
              </w:rPr>
              <w:t>večje število programskih enot, ki bodo izvedene v obliki koprodukcij z drugimi nevladnimi organizacijami in javnimi zavodi na področju kulture</w:t>
            </w:r>
          </w:p>
          <w:p w:rsidR="00FE3CA3" w:rsidRPr="004D7214" w:rsidRDefault="00FE3CA3" w:rsidP="00FE3CA3">
            <w:pPr>
              <w:spacing w:after="0" w:line="240" w:lineRule="auto"/>
              <w:contextualSpacing/>
              <w:rPr>
                <w:sz w:val="22"/>
                <w:szCs w:val="22"/>
              </w:rPr>
            </w:pPr>
            <w:r w:rsidRPr="004D7214">
              <w:rPr>
                <w:i/>
                <w:iCs/>
                <w:sz w:val="22"/>
                <w:szCs w:val="22"/>
              </w:rPr>
              <w:t>(neustrezno – 0 točk; slabo – 1 točka; zadovoljivo – 3 točke; dobro – 6 točk, odlično – 8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do 8 točk</w:t>
            </w:r>
          </w:p>
        </w:tc>
      </w:tr>
      <w:tr w:rsidR="0031408D"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3.p</w:t>
            </w:r>
          </w:p>
        </w:tc>
        <w:tc>
          <w:tcPr>
            <w:tcW w:w="7229" w:type="dxa"/>
          </w:tcPr>
          <w:p w:rsidR="00FE3CA3" w:rsidRPr="004D7214" w:rsidRDefault="00FE3CA3" w:rsidP="00FE3CA3">
            <w:pPr>
              <w:spacing w:after="0" w:line="240" w:lineRule="auto"/>
              <w:contextualSpacing/>
              <w:rPr>
                <w:sz w:val="22"/>
                <w:szCs w:val="22"/>
              </w:rPr>
            </w:pPr>
            <w:r w:rsidRPr="004D7214">
              <w:rPr>
                <w:sz w:val="22"/>
                <w:szCs w:val="22"/>
              </w:rPr>
              <w:t>večje število ponovitev iz prejšnjih sezon</w:t>
            </w:r>
          </w:p>
          <w:p w:rsidR="00FE3CA3" w:rsidRPr="004D7214" w:rsidRDefault="00FE3CA3" w:rsidP="00FE3CA3">
            <w:pPr>
              <w:spacing w:after="0" w:line="240" w:lineRule="auto"/>
              <w:contextualSpacing/>
              <w:rPr>
                <w:sz w:val="22"/>
                <w:szCs w:val="22"/>
              </w:rPr>
            </w:pPr>
            <w:r w:rsidRPr="004D7214">
              <w:rPr>
                <w:i/>
                <w:iCs/>
                <w:sz w:val="22"/>
                <w:szCs w:val="22"/>
              </w:rPr>
              <w:t>(neustrezno – 0 točk; slabo – 1 točka; zadovoljivo – 3 točke; dobro – 5 točk, odlično – 6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 xml:space="preserve">do </w:t>
            </w:r>
            <w:r w:rsidRPr="004D7214">
              <w:rPr>
                <w:sz w:val="22"/>
                <w:szCs w:val="22"/>
              </w:rPr>
              <w:t>6</w:t>
            </w:r>
            <w:r w:rsidRPr="004D7214">
              <w:rPr>
                <w:iCs/>
                <w:sz w:val="22"/>
                <w:szCs w:val="22"/>
              </w:rPr>
              <w:t xml:space="preserve"> točk</w:t>
            </w:r>
          </w:p>
        </w:tc>
      </w:tr>
      <w:tr w:rsidR="0031408D"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4.p</w:t>
            </w:r>
          </w:p>
        </w:tc>
        <w:tc>
          <w:tcPr>
            <w:tcW w:w="7229" w:type="dxa"/>
          </w:tcPr>
          <w:p w:rsidR="00FE3CA3" w:rsidRPr="004D7214" w:rsidRDefault="00FE3CA3" w:rsidP="00FE3CA3">
            <w:pPr>
              <w:spacing w:after="0" w:line="240" w:lineRule="auto"/>
              <w:contextualSpacing/>
              <w:rPr>
                <w:sz w:val="22"/>
                <w:szCs w:val="22"/>
              </w:rPr>
            </w:pPr>
            <w:r w:rsidRPr="004D7214">
              <w:rPr>
                <w:sz w:val="22"/>
                <w:szCs w:val="22"/>
              </w:rPr>
              <w:t>večje število programskih enot, ki bodo izvedene v obliki mednarodnih koprodukcij, vključno z gostovanji uveljavljenih tujih izvajalcev</w:t>
            </w:r>
          </w:p>
          <w:p w:rsidR="00FE3CA3" w:rsidRPr="004D7214" w:rsidRDefault="00FE3CA3" w:rsidP="00FE3CA3">
            <w:pPr>
              <w:spacing w:after="0" w:line="240" w:lineRule="auto"/>
              <w:contextualSpacing/>
              <w:rPr>
                <w:sz w:val="22"/>
                <w:szCs w:val="22"/>
              </w:rPr>
            </w:pPr>
            <w:r w:rsidRPr="004D7214">
              <w:rPr>
                <w:i/>
                <w:iCs/>
                <w:sz w:val="22"/>
                <w:szCs w:val="22"/>
              </w:rPr>
              <w:t>(neustrezno – 0 točk; slabo – 1 točka; zadovoljivo – 2 točki; dobro – 3 točke, odlično – 5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do 5 točk</w:t>
            </w:r>
          </w:p>
        </w:tc>
      </w:tr>
      <w:tr w:rsidR="00FE3CA3"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5.p</w:t>
            </w:r>
          </w:p>
        </w:tc>
        <w:tc>
          <w:tcPr>
            <w:tcW w:w="7229" w:type="dxa"/>
          </w:tcPr>
          <w:p w:rsidR="00FE3CA3" w:rsidRPr="004D7214" w:rsidRDefault="00FE3CA3" w:rsidP="00FE3CA3">
            <w:pPr>
              <w:spacing w:after="0" w:line="240" w:lineRule="auto"/>
              <w:contextualSpacing/>
              <w:rPr>
                <w:sz w:val="22"/>
                <w:szCs w:val="22"/>
              </w:rPr>
            </w:pPr>
            <w:r w:rsidRPr="004D7214">
              <w:rPr>
                <w:sz w:val="22"/>
                <w:szCs w:val="22"/>
              </w:rPr>
              <w:t xml:space="preserve">večje število sodelujočih mladih </w:t>
            </w:r>
            <w:r w:rsidR="003E7DA1" w:rsidRPr="004D7214">
              <w:rPr>
                <w:sz w:val="22"/>
                <w:szCs w:val="22"/>
              </w:rPr>
              <w:t xml:space="preserve">umetnic in </w:t>
            </w:r>
            <w:r w:rsidRPr="004D7214">
              <w:rPr>
                <w:sz w:val="22"/>
                <w:szCs w:val="22"/>
              </w:rPr>
              <w:t>umetnikov</w:t>
            </w:r>
            <w:r w:rsidR="0010714C">
              <w:rPr>
                <w:sz w:val="22"/>
                <w:szCs w:val="22"/>
              </w:rPr>
              <w:t xml:space="preserve"> do 29 let</w:t>
            </w:r>
            <w:r w:rsidRPr="004D7214">
              <w:rPr>
                <w:sz w:val="22"/>
                <w:szCs w:val="22"/>
              </w:rPr>
              <w:t xml:space="preserve"> (</w:t>
            </w:r>
            <w:r w:rsidR="004E09E3">
              <w:rPr>
                <w:sz w:val="22"/>
                <w:szCs w:val="22"/>
              </w:rPr>
              <w:t>režiserk/</w:t>
            </w:r>
            <w:r w:rsidRPr="004D7214">
              <w:rPr>
                <w:sz w:val="22"/>
                <w:szCs w:val="22"/>
              </w:rPr>
              <w:t xml:space="preserve">režiserjev, </w:t>
            </w:r>
            <w:r w:rsidR="004E09E3">
              <w:rPr>
                <w:sz w:val="22"/>
                <w:szCs w:val="22"/>
              </w:rPr>
              <w:t>koreografinj/</w:t>
            </w:r>
            <w:r w:rsidRPr="004D7214">
              <w:rPr>
                <w:sz w:val="22"/>
                <w:szCs w:val="22"/>
              </w:rPr>
              <w:t>koreografov,</w:t>
            </w:r>
            <w:r w:rsidR="004E09E3">
              <w:rPr>
                <w:sz w:val="22"/>
                <w:szCs w:val="22"/>
              </w:rPr>
              <w:t xml:space="preserve"> igralk</w:t>
            </w:r>
            <w:r w:rsidR="003E7DA1" w:rsidRPr="004D7214">
              <w:rPr>
                <w:sz w:val="22"/>
                <w:szCs w:val="22"/>
              </w:rPr>
              <w:t>/</w:t>
            </w:r>
            <w:r w:rsidRPr="004D7214">
              <w:rPr>
                <w:sz w:val="22"/>
                <w:szCs w:val="22"/>
              </w:rPr>
              <w:t xml:space="preserve">igralcev, </w:t>
            </w:r>
            <w:r w:rsidR="004E09E3">
              <w:rPr>
                <w:sz w:val="22"/>
                <w:szCs w:val="22"/>
              </w:rPr>
              <w:t>plesalk/</w:t>
            </w:r>
            <w:r w:rsidRPr="004D7214">
              <w:rPr>
                <w:sz w:val="22"/>
                <w:szCs w:val="22"/>
              </w:rPr>
              <w:t>plesalcev</w:t>
            </w:r>
            <w:r w:rsidR="00130E23">
              <w:rPr>
                <w:sz w:val="22"/>
                <w:szCs w:val="22"/>
              </w:rPr>
              <w:t>, …</w:t>
            </w:r>
            <w:r w:rsidRPr="004D7214">
              <w:rPr>
                <w:sz w:val="22"/>
                <w:szCs w:val="22"/>
              </w:rPr>
              <w:t>)</w:t>
            </w:r>
          </w:p>
          <w:p w:rsidR="00FE3CA3" w:rsidRPr="004D7214" w:rsidRDefault="00FE3CA3" w:rsidP="00FE3CA3">
            <w:pPr>
              <w:spacing w:after="0" w:line="240" w:lineRule="auto"/>
              <w:contextualSpacing/>
              <w:rPr>
                <w:sz w:val="22"/>
                <w:szCs w:val="22"/>
              </w:rPr>
            </w:pPr>
            <w:r w:rsidRPr="004D7214">
              <w:rPr>
                <w:i/>
                <w:iCs/>
                <w:sz w:val="22"/>
                <w:szCs w:val="22"/>
              </w:rPr>
              <w:t>(neustrezno – 0 točk; zadovoljivo – 1 točka; dobro – 2 točke, odlično – 3 točke)</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 xml:space="preserve">do </w:t>
            </w:r>
            <w:r w:rsidRPr="004D7214">
              <w:rPr>
                <w:sz w:val="22"/>
                <w:szCs w:val="22"/>
              </w:rPr>
              <w:t>3</w:t>
            </w:r>
            <w:r w:rsidRPr="004D7214">
              <w:rPr>
                <w:iCs/>
                <w:sz w:val="22"/>
                <w:szCs w:val="22"/>
              </w:rPr>
              <w:t xml:space="preserve"> točke</w:t>
            </w:r>
          </w:p>
        </w:tc>
      </w:tr>
    </w:tbl>
    <w:p w:rsidR="00FE3CA3" w:rsidRPr="004D7214" w:rsidRDefault="00FE3CA3" w:rsidP="00FE3CA3">
      <w:pPr>
        <w:spacing w:after="0" w:line="240" w:lineRule="auto"/>
        <w:contextualSpacing/>
        <w:rPr>
          <w:rFonts w:ascii="Times New Roman" w:eastAsia="Times New Roman" w:hAnsi="Times New Roman" w:cs="Times New Roman"/>
          <w:lang w:eastAsia="sl-SI"/>
        </w:rPr>
      </w:pPr>
    </w:p>
    <w:bookmarkEnd w:id="2"/>
    <w:p w:rsidR="00FE3CA3" w:rsidRPr="004D7214" w:rsidRDefault="00FE3CA3" w:rsidP="00FE3CA3">
      <w:pPr>
        <w:spacing w:line="240" w:lineRule="auto"/>
        <w:rPr>
          <w:rFonts w:ascii="Times New Roman" w:hAnsi="Times New Roman" w:cs="Times New Roman"/>
        </w:rPr>
      </w:pPr>
      <w:r w:rsidRPr="004D7214">
        <w:rPr>
          <w:rFonts w:ascii="Times New Roman" w:hAnsi="Times New Roman" w:cs="Times New Roman"/>
          <w:b/>
        </w:rPr>
        <w:t>9.2.</w:t>
      </w:r>
      <w:r w:rsidRPr="004D7214">
        <w:rPr>
          <w:rFonts w:ascii="Times New Roman" w:hAnsi="Times New Roman" w:cs="Times New Roman"/>
        </w:rPr>
        <w:t xml:space="preserve"> Na področju B. glasbene umetnosti:</w:t>
      </w:r>
    </w:p>
    <w:tbl>
      <w:tblPr>
        <w:tblStyle w:val="Tabelamrea"/>
        <w:tblW w:w="0" w:type="auto"/>
        <w:tblLook w:val="04A0" w:firstRow="1" w:lastRow="0" w:firstColumn="1" w:lastColumn="0" w:noHBand="0" w:noVBand="1"/>
      </w:tblPr>
      <w:tblGrid>
        <w:gridCol w:w="534"/>
        <w:gridCol w:w="7229"/>
        <w:gridCol w:w="1276"/>
      </w:tblGrid>
      <w:tr w:rsidR="0031408D"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1.p</w:t>
            </w:r>
          </w:p>
        </w:tc>
        <w:tc>
          <w:tcPr>
            <w:tcW w:w="7229" w:type="dxa"/>
          </w:tcPr>
          <w:p w:rsidR="00FE3CA3" w:rsidRPr="004D7214" w:rsidRDefault="00FE3CA3" w:rsidP="00FE3CA3">
            <w:pPr>
              <w:spacing w:after="0" w:line="240" w:lineRule="auto"/>
              <w:contextualSpacing/>
              <w:rPr>
                <w:sz w:val="22"/>
                <w:szCs w:val="22"/>
              </w:rPr>
            </w:pPr>
            <w:r w:rsidRPr="004D7214">
              <w:rPr>
                <w:sz w:val="22"/>
                <w:szCs w:val="22"/>
              </w:rPr>
              <w:t xml:space="preserve">v posameznih programskih enotah vključujejo večje število domačih </w:t>
            </w:r>
            <w:r w:rsidR="004E09E3">
              <w:rPr>
                <w:sz w:val="22"/>
                <w:szCs w:val="22"/>
              </w:rPr>
              <w:t>ustvarjalk/</w:t>
            </w:r>
            <w:r w:rsidRPr="004D7214">
              <w:rPr>
                <w:sz w:val="22"/>
                <w:szCs w:val="22"/>
              </w:rPr>
              <w:t>ustvarjalcev (</w:t>
            </w:r>
            <w:r w:rsidR="004E09E3">
              <w:rPr>
                <w:sz w:val="22"/>
                <w:szCs w:val="22"/>
              </w:rPr>
              <w:t>skladateljic/</w:t>
            </w:r>
            <w:r w:rsidRPr="004D7214">
              <w:rPr>
                <w:sz w:val="22"/>
                <w:szCs w:val="22"/>
              </w:rPr>
              <w:t xml:space="preserve">skladateljev, </w:t>
            </w:r>
            <w:r w:rsidR="004E09E3">
              <w:rPr>
                <w:sz w:val="22"/>
                <w:szCs w:val="22"/>
              </w:rPr>
              <w:t>avtoric/</w:t>
            </w:r>
            <w:r w:rsidRPr="004D7214">
              <w:rPr>
                <w:sz w:val="22"/>
                <w:szCs w:val="22"/>
              </w:rPr>
              <w:t xml:space="preserve">avtorjev besedil ipd.) in </w:t>
            </w:r>
            <w:r w:rsidR="004E09E3">
              <w:rPr>
                <w:sz w:val="22"/>
                <w:szCs w:val="22"/>
              </w:rPr>
              <w:t>poustvarjalk/</w:t>
            </w:r>
            <w:r w:rsidRPr="004D7214">
              <w:rPr>
                <w:sz w:val="22"/>
                <w:szCs w:val="22"/>
              </w:rPr>
              <w:t xml:space="preserve">poustvarjalcev ter vrhunskih glasbenih </w:t>
            </w:r>
            <w:r w:rsidR="004E09E3">
              <w:rPr>
                <w:sz w:val="22"/>
                <w:szCs w:val="22"/>
              </w:rPr>
              <w:t>ustvarjalk/</w:t>
            </w:r>
            <w:r w:rsidRPr="004D7214">
              <w:rPr>
                <w:sz w:val="22"/>
                <w:szCs w:val="22"/>
              </w:rPr>
              <w:t>ustvarjalcev z mednarodnega področja</w:t>
            </w:r>
          </w:p>
          <w:p w:rsidR="00FE3CA3" w:rsidRPr="004D7214" w:rsidRDefault="00FE3CA3" w:rsidP="00FE3CA3">
            <w:pPr>
              <w:spacing w:after="0" w:line="240" w:lineRule="auto"/>
              <w:contextualSpacing/>
              <w:rPr>
                <w:sz w:val="22"/>
                <w:szCs w:val="22"/>
              </w:rPr>
            </w:pPr>
            <w:r w:rsidRPr="004D7214">
              <w:rPr>
                <w:i/>
                <w:iCs/>
                <w:sz w:val="22"/>
                <w:szCs w:val="22"/>
              </w:rPr>
              <w:t>(neustrezno – 0 točk; slabo – 2 točki; zadovoljivo – 4 točke; dobro – 6 točk, odlično – 10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do 10  točk</w:t>
            </w:r>
          </w:p>
        </w:tc>
      </w:tr>
      <w:tr w:rsidR="0031408D"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2.p</w:t>
            </w:r>
          </w:p>
        </w:tc>
        <w:tc>
          <w:tcPr>
            <w:tcW w:w="7229" w:type="dxa"/>
          </w:tcPr>
          <w:p w:rsidR="00FE3CA3" w:rsidRPr="004D7214" w:rsidRDefault="00C47D8F" w:rsidP="00FE3CA3">
            <w:pPr>
              <w:spacing w:after="0" w:line="240" w:lineRule="auto"/>
              <w:contextualSpacing/>
              <w:rPr>
                <w:sz w:val="22"/>
                <w:szCs w:val="22"/>
              </w:rPr>
            </w:pPr>
            <w:r w:rsidRPr="004D7214">
              <w:rPr>
                <w:sz w:val="22"/>
                <w:szCs w:val="22"/>
              </w:rPr>
              <w:t>č</w:t>
            </w:r>
            <w:r w:rsidR="00FE3CA3" w:rsidRPr="004D7214">
              <w:rPr>
                <w:sz w:val="22"/>
                <w:szCs w:val="22"/>
              </w:rPr>
              <w:t>asovna kontinuiteta programskih aktivnosti skozi vse leto</w:t>
            </w:r>
          </w:p>
          <w:p w:rsidR="00FE3CA3" w:rsidRPr="004D7214" w:rsidRDefault="00FE3CA3" w:rsidP="00FE3CA3">
            <w:pPr>
              <w:spacing w:after="0" w:line="240" w:lineRule="auto"/>
              <w:contextualSpacing/>
              <w:rPr>
                <w:sz w:val="22"/>
                <w:szCs w:val="22"/>
              </w:rPr>
            </w:pPr>
            <w:r w:rsidRPr="004D7214">
              <w:rPr>
                <w:sz w:val="22"/>
                <w:szCs w:val="22"/>
              </w:rPr>
              <w:t xml:space="preserve"> </w:t>
            </w:r>
            <w:r w:rsidRPr="004D7214">
              <w:rPr>
                <w:i/>
                <w:iCs/>
                <w:sz w:val="22"/>
                <w:szCs w:val="22"/>
              </w:rPr>
              <w:t>(neustrezno – 0 točk; slabo – 2 točki; zadovoljivo – 4 točke; dobro – 6 točk, odlično – 10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do 10 točk</w:t>
            </w:r>
          </w:p>
        </w:tc>
      </w:tr>
      <w:tr w:rsidR="0031408D"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3.p</w:t>
            </w:r>
          </w:p>
        </w:tc>
        <w:tc>
          <w:tcPr>
            <w:tcW w:w="7229" w:type="dxa"/>
          </w:tcPr>
          <w:p w:rsidR="00FE3CA3" w:rsidRPr="004D7214" w:rsidRDefault="00FE3CA3" w:rsidP="00FE3CA3">
            <w:pPr>
              <w:spacing w:after="0" w:line="240" w:lineRule="auto"/>
              <w:contextualSpacing/>
              <w:rPr>
                <w:sz w:val="22"/>
                <w:szCs w:val="22"/>
              </w:rPr>
            </w:pPr>
            <w:r w:rsidRPr="004D7214">
              <w:rPr>
                <w:sz w:val="22"/>
                <w:szCs w:val="22"/>
              </w:rPr>
              <w:t>uvajajo nove ustvarjalne pristope h glasbenemu izražanju</w:t>
            </w:r>
          </w:p>
          <w:p w:rsidR="00FE3CA3" w:rsidRPr="004D7214" w:rsidRDefault="00FE3CA3" w:rsidP="00FE3CA3">
            <w:pPr>
              <w:spacing w:after="0" w:line="240" w:lineRule="auto"/>
              <w:contextualSpacing/>
              <w:rPr>
                <w:sz w:val="22"/>
                <w:szCs w:val="22"/>
              </w:rPr>
            </w:pPr>
            <w:r w:rsidRPr="004D7214">
              <w:rPr>
                <w:i/>
                <w:iCs/>
                <w:sz w:val="22"/>
                <w:szCs w:val="22"/>
              </w:rPr>
              <w:t>(neustrezno – 0 točk;; zadovoljivo – 1 točka; dobro – 3 točk  odlično – 5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do 5 točk</w:t>
            </w:r>
          </w:p>
        </w:tc>
      </w:tr>
      <w:tr w:rsidR="0031408D"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4.p</w:t>
            </w:r>
          </w:p>
        </w:tc>
        <w:tc>
          <w:tcPr>
            <w:tcW w:w="7229" w:type="dxa"/>
          </w:tcPr>
          <w:p w:rsidR="00FE3CA3" w:rsidRPr="004D7214" w:rsidRDefault="00FE3CA3" w:rsidP="00FE3CA3">
            <w:pPr>
              <w:spacing w:after="0" w:line="240" w:lineRule="auto"/>
              <w:contextualSpacing/>
              <w:rPr>
                <w:sz w:val="22"/>
                <w:szCs w:val="22"/>
              </w:rPr>
            </w:pPr>
            <w:proofErr w:type="spellStart"/>
            <w:r w:rsidRPr="004D7214">
              <w:rPr>
                <w:sz w:val="22"/>
                <w:szCs w:val="22"/>
              </w:rPr>
              <w:t>referenčnost</w:t>
            </w:r>
            <w:proofErr w:type="spellEnd"/>
            <w:r w:rsidRPr="004D7214">
              <w:rPr>
                <w:sz w:val="22"/>
                <w:szCs w:val="22"/>
              </w:rPr>
              <w:t xml:space="preserve"> prizorišč izvajanega programa</w:t>
            </w:r>
          </w:p>
          <w:p w:rsidR="00FE3CA3" w:rsidRPr="004D7214" w:rsidRDefault="00FE3CA3" w:rsidP="00FE3CA3">
            <w:pPr>
              <w:spacing w:after="0" w:line="240" w:lineRule="auto"/>
              <w:contextualSpacing/>
              <w:rPr>
                <w:sz w:val="22"/>
                <w:szCs w:val="22"/>
              </w:rPr>
            </w:pPr>
            <w:r w:rsidRPr="004D7214">
              <w:rPr>
                <w:i/>
                <w:iCs/>
                <w:sz w:val="22"/>
                <w:szCs w:val="22"/>
              </w:rPr>
              <w:t>(neustrezno – 0 točk; zadovoljivo – 1 točka; dobro – 2 točki, odlično – 3 točke)</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do 3 točke</w:t>
            </w:r>
          </w:p>
        </w:tc>
      </w:tr>
      <w:tr w:rsidR="00FE3CA3"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5.p</w:t>
            </w:r>
          </w:p>
        </w:tc>
        <w:tc>
          <w:tcPr>
            <w:tcW w:w="7229" w:type="dxa"/>
          </w:tcPr>
          <w:p w:rsidR="00FE3CA3" w:rsidRPr="004D7214" w:rsidRDefault="00FE3CA3" w:rsidP="00FE3CA3">
            <w:pPr>
              <w:spacing w:after="0" w:line="240" w:lineRule="auto"/>
              <w:contextualSpacing/>
              <w:rPr>
                <w:sz w:val="22"/>
                <w:szCs w:val="22"/>
              </w:rPr>
            </w:pPr>
            <w:r w:rsidRPr="004D7214">
              <w:rPr>
                <w:sz w:val="22"/>
                <w:szCs w:val="22"/>
              </w:rPr>
              <w:t>v program vključujejo pripadnice</w:t>
            </w:r>
            <w:r w:rsidR="003E7DA1" w:rsidRPr="004D7214">
              <w:rPr>
                <w:sz w:val="22"/>
                <w:szCs w:val="22"/>
              </w:rPr>
              <w:t xml:space="preserve"> </w:t>
            </w:r>
            <w:r w:rsidR="004E09E3">
              <w:rPr>
                <w:sz w:val="22"/>
                <w:szCs w:val="22"/>
              </w:rPr>
              <w:t xml:space="preserve">in </w:t>
            </w:r>
            <w:r w:rsidR="003E7DA1" w:rsidRPr="004D7214">
              <w:rPr>
                <w:sz w:val="22"/>
                <w:szCs w:val="22"/>
              </w:rPr>
              <w:t>pripadni</w:t>
            </w:r>
            <w:r w:rsidRPr="004D7214">
              <w:rPr>
                <w:sz w:val="22"/>
                <w:szCs w:val="22"/>
              </w:rPr>
              <w:t xml:space="preserve">ke ranljivih in </w:t>
            </w:r>
            <w:proofErr w:type="spellStart"/>
            <w:r w:rsidRPr="004D7214">
              <w:rPr>
                <w:sz w:val="22"/>
                <w:szCs w:val="22"/>
              </w:rPr>
              <w:t>deprivilegiranih</w:t>
            </w:r>
            <w:proofErr w:type="spellEnd"/>
            <w:r w:rsidRPr="004D7214">
              <w:rPr>
                <w:sz w:val="22"/>
                <w:szCs w:val="22"/>
              </w:rPr>
              <w:t xml:space="preserve"> skupin na področju glasbenih umetnosti</w:t>
            </w:r>
          </w:p>
          <w:p w:rsidR="00FE3CA3" w:rsidRPr="004D7214" w:rsidRDefault="00FE3CA3" w:rsidP="00FE3CA3">
            <w:pPr>
              <w:spacing w:after="0" w:line="240" w:lineRule="auto"/>
              <w:contextualSpacing/>
              <w:rPr>
                <w:sz w:val="22"/>
                <w:szCs w:val="22"/>
              </w:rPr>
            </w:pPr>
            <w:r w:rsidRPr="004D7214">
              <w:rPr>
                <w:i/>
                <w:iCs/>
                <w:sz w:val="22"/>
                <w:szCs w:val="22"/>
              </w:rPr>
              <w:t>(ne vključujejo – 0 točk; deloma vključujejo – 1 točka; zelo vključujejo – 2 točki)</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do 2 točki</w:t>
            </w:r>
          </w:p>
        </w:tc>
      </w:tr>
    </w:tbl>
    <w:p w:rsidR="00FE3CA3" w:rsidRPr="004D7214" w:rsidRDefault="00FE3CA3" w:rsidP="00FE3CA3">
      <w:pPr>
        <w:spacing w:after="0" w:line="240" w:lineRule="auto"/>
        <w:contextualSpacing/>
        <w:rPr>
          <w:rFonts w:ascii="Times New Roman" w:eastAsia="Times New Roman" w:hAnsi="Times New Roman" w:cs="Times New Roman"/>
          <w:lang w:eastAsia="sl-SI"/>
        </w:rPr>
      </w:pPr>
    </w:p>
    <w:p w:rsidR="00FE3CA3" w:rsidRPr="004D7214" w:rsidRDefault="00FE3CA3" w:rsidP="00FE3CA3">
      <w:pPr>
        <w:spacing w:line="240" w:lineRule="auto"/>
        <w:rPr>
          <w:rFonts w:ascii="Times New Roman" w:hAnsi="Times New Roman" w:cs="Times New Roman"/>
        </w:rPr>
      </w:pPr>
      <w:r w:rsidRPr="004D7214">
        <w:rPr>
          <w:rFonts w:ascii="Times New Roman" w:hAnsi="Times New Roman" w:cs="Times New Roman"/>
          <w:b/>
        </w:rPr>
        <w:t>9.3.</w:t>
      </w:r>
      <w:r w:rsidRPr="004D7214">
        <w:rPr>
          <w:rFonts w:ascii="Times New Roman" w:hAnsi="Times New Roman" w:cs="Times New Roman"/>
        </w:rPr>
        <w:t xml:space="preserve"> Na področju C. vizualne umetnosti:</w:t>
      </w:r>
    </w:p>
    <w:tbl>
      <w:tblPr>
        <w:tblStyle w:val="Tabelamrea"/>
        <w:tblW w:w="0" w:type="auto"/>
        <w:tblLook w:val="04A0" w:firstRow="1" w:lastRow="0" w:firstColumn="1" w:lastColumn="0" w:noHBand="0" w:noVBand="1"/>
      </w:tblPr>
      <w:tblGrid>
        <w:gridCol w:w="534"/>
        <w:gridCol w:w="7229"/>
        <w:gridCol w:w="1276"/>
      </w:tblGrid>
      <w:tr w:rsidR="0031408D"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1.p</w:t>
            </w:r>
          </w:p>
        </w:tc>
        <w:tc>
          <w:tcPr>
            <w:tcW w:w="7229" w:type="dxa"/>
          </w:tcPr>
          <w:p w:rsidR="00FE3CA3" w:rsidRPr="004D7214" w:rsidRDefault="00FE3CA3" w:rsidP="00FE3CA3">
            <w:pPr>
              <w:spacing w:after="0" w:line="240" w:lineRule="auto"/>
              <w:contextualSpacing/>
              <w:rPr>
                <w:sz w:val="22"/>
                <w:szCs w:val="22"/>
              </w:rPr>
            </w:pPr>
            <w:r w:rsidRPr="004D7214">
              <w:rPr>
                <w:sz w:val="22"/>
                <w:szCs w:val="22"/>
              </w:rPr>
              <w:t>v okviru programa načrtujejo programske enote, ki bodo poudarjale osebne avtorske poetike</w:t>
            </w:r>
          </w:p>
          <w:p w:rsidR="00FE3CA3" w:rsidRPr="004D7214" w:rsidRDefault="00FE3CA3" w:rsidP="00FE3CA3">
            <w:pPr>
              <w:spacing w:after="0" w:line="240" w:lineRule="auto"/>
              <w:contextualSpacing/>
              <w:rPr>
                <w:sz w:val="22"/>
                <w:szCs w:val="22"/>
              </w:rPr>
            </w:pPr>
            <w:r w:rsidRPr="004D7214">
              <w:rPr>
                <w:i/>
                <w:iCs/>
                <w:sz w:val="22"/>
                <w:szCs w:val="22"/>
              </w:rPr>
              <w:t>(neustrezno – 0 točk; slabo – 2 točki; zadovoljivo – 4 točke; dobro – 6 točk, odlično – 10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do 10 točk</w:t>
            </w:r>
          </w:p>
        </w:tc>
      </w:tr>
      <w:tr w:rsidR="0031408D"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2.p</w:t>
            </w:r>
          </w:p>
        </w:tc>
        <w:tc>
          <w:tcPr>
            <w:tcW w:w="7229" w:type="dxa"/>
          </w:tcPr>
          <w:p w:rsidR="00FE3CA3" w:rsidRPr="004D7214" w:rsidRDefault="00FE3CA3" w:rsidP="00FE3CA3">
            <w:pPr>
              <w:spacing w:after="0" w:line="240" w:lineRule="auto"/>
              <w:contextualSpacing/>
              <w:rPr>
                <w:sz w:val="22"/>
                <w:szCs w:val="22"/>
              </w:rPr>
            </w:pPr>
            <w:r w:rsidRPr="004D7214">
              <w:rPr>
                <w:sz w:val="22"/>
                <w:szCs w:val="22"/>
              </w:rPr>
              <w:t>večje število programskih enot, ki bodo izvedene v obliki koprodukcij z drugimi nevladnimi organizacijami in javnimi zavodi na področju kulture</w:t>
            </w:r>
          </w:p>
          <w:p w:rsidR="00FE3CA3" w:rsidRPr="004D7214" w:rsidRDefault="00FE3CA3" w:rsidP="00FE3CA3">
            <w:pPr>
              <w:spacing w:after="0" w:line="240" w:lineRule="auto"/>
              <w:contextualSpacing/>
              <w:rPr>
                <w:sz w:val="22"/>
                <w:szCs w:val="22"/>
              </w:rPr>
            </w:pPr>
            <w:r w:rsidRPr="004D7214">
              <w:rPr>
                <w:i/>
                <w:iCs/>
                <w:sz w:val="22"/>
                <w:szCs w:val="22"/>
              </w:rPr>
              <w:t>(neustrezno – 0 točk; slabo – 2 točki; zadovoljivo – 4 točke; dobro – 6 točk, odlično – 10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 xml:space="preserve">do </w:t>
            </w:r>
            <w:r w:rsidRPr="004D7214">
              <w:rPr>
                <w:sz w:val="22"/>
                <w:szCs w:val="22"/>
              </w:rPr>
              <w:t>10</w:t>
            </w:r>
            <w:r w:rsidRPr="004D7214">
              <w:rPr>
                <w:iCs/>
                <w:sz w:val="22"/>
                <w:szCs w:val="22"/>
              </w:rPr>
              <w:t xml:space="preserve"> točk</w:t>
            </w:r>
          </w:p>
        </w:tc>
      </w:tr>
      <w:tr w:rsidR="00FE3CA3"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3.p</w:t>
            </w:r>
          </w:p>
        </w:tc>
        <w:tc>
          <w:tcPr>
            <w:tcW w:w="7229" w:type="dxa"/>
          </w:tcPr>
          <w:p w:rsidR="00FE3CA3" w:rsidRPr="004D7214" w:rsidRDefault="00FE3CA3" w:rsidP="00FE3CA3">
            <w:pPr>
              <w:spacing w:after="0" w:line="240" w:lineRule="auto"/>
              <w:contextualSpacing/>
              <w:rPr>
                <w:sz w:val="22"/>
                <w:szCs w:val="22"/>
              </w:rPr>
            </w:pPr>
            <w:r w:rsidRPr="004D7214">
              <w:rPr>
                <w:sz w:val="22"/>
                <w:szCs w:val="22"/>
              </w:rPr>
              <w:t>načrtujejo programske vsebine, dostopne raznolikim in ranljivim družbenim skupinam, s poudarkom na osebah s posebnimi potrebami</w:t>
            </w:r>
          </w:p>
          <w:p w:rsidR="00FE3CA3" w:rsidRPr="004D7214" w:rsidRDefault="00FE3CA3" w:rsidP="00FE3CA3">
            <w:pPr>
              <w:spacing w:after="0" w:line="240" w:lineRule="auto"/>
              <w:contextualSpacing/>
              <w:rPr>
                <w:sz w:val="22"/>
                <w:szCs w:val="22"/>
              </w:rPr>
            </w:pPr>
            <w:r w:rsidRPr="004D7214">
              <w:rPr>
                <w:i/>
                <w:iCs/>
                <w:sz w:val="22"/>
                <w:szCs w:val="22"/>
              </w:rPr>
              <w:t>(neustrezno – 0 točk; slabo – 2 točki; zadovoljivo – 4 točke; dobro – 6 točk, odlično – 10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 xml:space="preserve">do </w:t>
            </w:r>
            <w:r w:rsidRPr="004D7214">
              <w:rPr>
                <w:sz w:val="22"/>
                <w:szCs w:val="22"/>
              </w:rPr>
              <w:t>10</w:t>
            </w:r>
            <w:r w:rsidRPr="004D7214">
              <w:rPr>
                <w:iCs/>
                <w:sz w:val="22"/>
                <w:szCs w:val="22"/>
              </w:rPr>
              <w:t xml:space="preserve"> točk</w:t>
            </w:r>
          </w:p>
        </w:tc>
      </w:tr>
    </w:tbl>
    <w:p w:rsidR="00FE3CA3" w:rsidRPr="004D7214" w:rsidRDefault="00FE3CA3" w:rsidP="00FE3CA3">
      <w:pPr>
        <w:tabs>
          <w:tab w:val="left" w:pos="5685"/>
        </w:tabs>
        <w:spacing w:line="240" w:lineRule="auto"/>
        <w:rPr>
          <w:rFonts w:ascii="Times New Roman" w:hAnsi="Times New Roman" w:cs="Times New Roman"/>
        </w:rPr>
      </w:pPr>
    </w:p>
    <w:p w:rsidR="00FE3CA3" w:rsidRPr="004D7214" w:rsidRDefault="00FE3CA3" w:rsidP="00FE3CA3">
      <w:pPr>
        <w:spacing w:line="240" w:lineRule="auto"/>
        <w:rPr>
          <w:rFonts w:ascii="Times New Roman" w:hAnsi="Times New Roman" w:cs="Times New Roman"/>
        </w:rPr>
      </w:pPr>
      <w:r w:rsidRPr="004D7214">
        <w:rPr>
          <w:rFonts w:ascii="Times New Roman" w:hAnsi="Times New Roman" w:cs="Times New Roman"/>
          <w:b/>
        </w:rPr>
        <w:t>9.4.</w:t>
      </w:r>
      <w:r w:rsidRPr="004D7214">
        <w:rPr>
          <w:rFonts w:ascii="Times New Roman" w:hAnsi="Times New Roman" w:cs="Times New Roman"/>
        </w:rPr>
        <w:t xml:space="preserve"> Na področju D. </w:t>
      </w:r>
      <w:proofErr w:type="spellStart"/>
      <w:r w:rsidRPr="004D7214">
        <w:rPr>
          <w:rFonts w:ascii="Times New Roman" w:hAnsi="Times New Roman" w:cs="Times New Roman"/>
        </w:rPr>
        <w:t>intermedijske</w:t>
      </w:r>
      <w:proofErr w:type="spellEnd"/>
      <w:r w:rsidRPr="004D7214">
        <w:rPr>
          <w:rFonts w:ascii="Times New Roman" w:hAnsi="Times New Roman" w:cs="Times New Roman"/>
        </w:rPr>
        <w:t xml:space="preserve"> umetnosti:</w:t>
      </w:r>
    </w:p>
    <w:tbl>
      <w:tblPr>
        <w:tblStyle w:val="Tabelamrea"/>
        <w:tblW w:w="0" w:type="auto"/>
        <w:tblLook w:val="04A0" w:firstRow="1" w:lastRow="0" w:firstColumn="1" w:lastColumn="0" w:noHBand="0" w:noVBand="1"/>
      </w:tblPr>
      <w:tblGrid>
        <w:gridCol w:w="534"/>
        <w:gridCol w:w="7229"/>
        <w:gridCol w:w="1276"/>
      </w:tblGrid>
      <w:tr w:rsidR="0031408D"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1.p</w:t>
            </w:r>
          </w:p>
        </w:tc>
        <w:tc>
          <w:tcPr>
            <w:tcW w:w="7229" w:type="dxa"/>
          </w:tcPr>
          <w:p w:rsidR="00FE3CA3" w:rsidRPr="004D7214" w:rsidRDefault="00FE3CA3" w:rsidP="00FE3CA3">
            <w:pPr>
              <w:spacing w:after="0" w:line="240" w:lineRule="auto"/>
              <w:contextualSpacing/>
              <w:jc w:val="both"/>
              <w:rPr>
                <w:sz w:val="22"/>
                <w:szCs w:val="22"/>
              </w:rPr>
            </w:pPr>
            <w:r w:rsidRPr="004D7214">
              <w:rPr>
                <w:sz w:val="22"/>
                <w:szCs w:val="22"/>
              </w:rPr>
              <w:t xml:space="preserve">programi, ki pri umetniški obravnavi aktualnih znanstvenih in tehnoloških procesov, produktov ter z njimi povezanih praks nagovarjajo družbeno in </w:t>
            </w:r>
            <w:proofErr w:type="spellStart"/>
            <w:r w:rsidRPr="004D7214">
              <w:rPr>
                <w:sz w:val="22"/>
                <w:szCs w:val="22"/>
              </w:rPr>
              <w:t>okoljsko</w:t>
            </w:r>
            <w:proofErr w:type="spellEnd"/>
            <w:r w:rsidRPr="004D7214">
              <w:rPr>
                <w:sz w:val="22"/>
                <w:szCs w:val="22"/>
              </w:rPr>
              <w:t xml:space="preserve"> relevantne teme</w:t>
            </w:r>
          </w:p>
          <w:p w:rsidR="00FE3CA3" w:rsidRPr="004D7214" w:rsidRDefault="00FE3CA3" w:rsidP="00FE3CA3">
            <w:pPr>
              <w:spacing w:after="0" w:line="240" w:lineRule="auto"/>
              <w:contextualSpacing/>
              <w:jc w:val="both"/>
              <w:rPr>
                <w:sz w:val="22"/>
                <w:szCs w:val="22"/>
              </w:rPr>
            </w:pPr>
            <w:r w:rsidRPr="004D7214">
              <w:rPr>
                <w:i/>
                <w:iCs/>
                <w:sz w:val="22"/>
                <w:szCs w:val="22"/>
              </w:rPr>
              <w:t>(neustrezno – 0 točk; slabo – 2 točki; zadovoljivo – 4 točke; dobro – 6 točk, odlično – 10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 xml:space="preserve">do </w:t>
            </w:r>
            <w:r w:rsidRPr="004D7214">
              <w:rPr>
                <w:sz w:val="22"/>
                <w:szCs w:val="22"/>
              </w:rPr>
              <w:t>10</w:t>
            </w:r>
            <w:r w:rsidRPr="004D7214">
              <w:rPr>
                <w:iCs/>
                <w:sz w:val="22"/>
                <w:szCs w:val="22"/>
              </w:rPr>
              <w:t xml:space="preserve"> točk</w:t>
            </w:r>
          </w:p>
        </w:tc>
      </w:tr>
      <w:tr w:rsidR="0031408D" w:rsidRPr="004D7214" w:rsidTr="00DE33A3">
        <w:tc>
          <w:tcPr>
            <w:tcW w:w="534" w:type="dxa"/>
          </w:tcPr>
          <w:p w:rsidR="00FE3CA3" w:rsidRPr="004D7214" w:rsidRDefault="00A75C35" w:rsidP="00FE3CA3">
            <w:pPr>
              <w:spacing w:after="0" w:line="240" w:lineRule="auto"/>
              <w:contextualSpacing/>
              <w:rPr>
                <w:sz w:val="22"/>
                <w:szCs w:val="22"/>
              </w:rPr>
            </w:pPr>
            <w:r w:rsidRPr="004D7214">
              <w:rPr>
                <w:sz w:val="22"/>
                <w:szCs w:val="22"/>
              </w:rPr>
              <w:t>2</w:t>
            </w:r>
            <w:r w:rsidR="00FE3CA3" w:rsidRPr="004D7214">
              <w:rPr>
                <w:sz w:val="22"/>
                <w:szCs w:val="22"/>
              </w:rPr>
              <w:t>.p</w:t>
            </w:r>
          </w:p>
        </w:tc>
        <w:tc>
          <w:tcPr>
            <w:tcW w:w="7229" w:type="dxa"/>
          </w:tcPr>
          <w:p w:rsidR="00FE3CA3" w:rsidRPr="004D7214" w:rsidRDefault="00FE3CA3" w:rsidP="00FE3CA3">
            <w:pPr>
              <w:spacing w:after="0" w:line="240" w:lineRule="auto"/>
              <w:contextualSpacing/>
              <w:jc w:val="both"/>
              <w:rPr>
                <w:sz w:val="22"/>
                <w:szCs w:val="22"/>
              </w:rPr>
            </w:pPr>
            <w:r w:rsidRPr="004D7214">
              <w:rPr>
                <w:sz w:val="22"/>
                <w:szCs w:val="22"/>
              </w:rPr>
              <w:t>programi z manj uveljavljenimi ali še neuveljavljenimi umetnicami in umetniki ter drugimi deležniki (npr. raziskoval</w:t>
            </w:r>
            <w:r w:rsidR="004E09E3">
              <w:rPr>
                <w:sz w:val="22"/>
                <w:szCs w:val="22"/>
              </w:rPr>
              <w:t>ke/</w:t>
            </w:r>
            <w:r w:rsidR="003E7DA1" w:rsidRPr="004D7214">
              <w:rPr>
                <w:sz w:val="22"/>
                <w:szCs w:val="22"/>
              </w:rPr>
              <w:t>raziskoval</w:t>
            </w:r>
            <w:r w:rsidRPr="004D7214">
              <w:rPr>
                <w:sz w:val="22"/>
                <w:szCs w:val="22"/>
              </w:rPr>
              <w:t xml:space="preserve">ci ali </w:t>
            </w:r>
            <w:r w:rsidR="004E09E3">
              <w:rPr>
                <w:sz w:val="22"/>
                <w:szCs w:val="22"/>
              </w:rPr>
              <w:t>poklicne sodelavke/</w:t>
            </w:r>
            <w:r w:rsidRPr="004D7214">
              <w:rPr>
                <w:sz w:val="22"/>
                <w:szCs w:val="22"/>
              </w:rPr>
              <w:t xml:space="preserve">sodelavci drugih disciplin), ki na takšen način spodbujajo raznolikost področja </w:t>
            </w:r>
            <w:proofErr w:type="spellStart"/>
            <w:r w:rsidRPr="004D7214">
              <w:rPr>
                <w:sz w:val="22"/>
                <w:szCs w:val="22"/>
              </w:rPr>
              <w:t>intermedijskih</w:t>
            </w:r>
            <w:proofErr w:type="spellEnd"/>
            <w:r w:rsidRPr="004D7214">
              <w:rPr>
                <w:sz w:val="22"/>
                <w:szCs w:val="22"/>
              </w:rPr>
              <w:t xml:space="preserve"> umetnosti </w:t>
            </w:r>
          </w:p>
          <w:p w:rsidR="00FE3CA3" w:rsidRPr="004D7214" w:rsidRDefault="00FE3CA3" w:rsidP="00FE3CA3">
            <w:pPr>
              <w:spacing w:after="0" w:line="240" w:lineRule="auto"/>
              <w:contextualSpacing/>
              <w:jc w:val="both"/>
              <w:rPr>
                <w:sz w:val="22"/>
                <w:szCs w:val="22"/>
              </w:rPr>
            </w:pPr>
            <w:r w:rsidRPr="004D7214">
              <w:rPr>
                <w:i/>
                <w:iCs/>
                <w:sz w:val="22"/>
                <w:szCs w:val="22"/>
              </w:rPr>
              <w:t>(neustrezno – 0 točk; slabo – 2 točki; zadovoljivo – 4 točke; dobro – 6 točk, odlično – 10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 xml:space="preserve">do </w:t>
            </w:r>
            <w:r w:rsidRPr="004D7214">
              <w:rPr>
                <w:sz w:val="22"/>
                <w:szCs w:val="22"/>
              </w:rPr>
              <w:t>10</w:t>
            </w:r>
            <w:r w:rsidRPr="004D7214">
              <w:rPr>
                <w:iCs/>
                <w:sz w:val="22"/>
                <w:szCs w:val="22"/>
              </w:rPr>
              <w:t xml:space="preserve"> točk</w:t>
            </w:r>
          </w:p>
        </w:tc>
      </w:tr>
      <w:tr w:rsidR="00FE3CA3"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3.p</w:t>
            </w:r>
          </w:p>
        </w:tc>
        <w:tc>
          <w:tcPr>
            <w:tcW w:w="7229" w:type="dxa"/>
          </w:tcPr>
          <w:p w:rsidR="00FE3CA3" w:rsidRPr="004D7214" w:rsidRDefault="00FE3CA3" w:rsidP="00FE3CA3">
            <w:pPr>
              <w:spacing w:after="0" w:line="240" w:lineRule="auto"/>
              <w:contextualSpacing/>
              <w:rPr>
                <w:sz w:val="22"/>
                <w:szCs w:val="22"/>
              </w:rPr>
            </w:pPr>
            <w:r w:rsidRPr="004D7214">
              <w:rPr>
                <w:sz w:val="22"/>
                <w:szCs w:val="22"/>
              </w:rPr>
              <w:t>večje število programskih enot, ki bodo izvedene v obliki koprodukcij z drugimi nevladnimi organizacijami in javnimi zavodi na področju kulture</w:t>
            </w:r>
          </w:p>
          <w:p w:rsidR="00FE3CA3" w:rsidRPr="004D7214" w:rsidRDefault="00FE3CA3" w:rsidP="00FE3CA3">
            <w:pPr>
              <w:spacing w:after="0" w:line="240" w:lineRule="auto"/>
              <w:contextualSpacing/>
              <w:jc w:val="both"/>
              <w:rPr>
                <w:sz w:val="22"/>
                <w:szCs w:val="22"/>
              </w:rPr>
            </w:pPr>
            <w:r w:rsidRPr="004D7214">
              <w:rPr>
                <w:i/>
                <w:iCs/>
                <w:sz w:val="22"/>
                <w:szCs w:val="22"/>
              </w:rPr>
              <w:t xml:space="preserve"> (neustrezno – 0 točk; slabo – 2 točki; zadovoljivo – 4 točke; dobro – 6 točk, odlično – 10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 xml:space="preserve">do </w:t>
            </w:r>
            <w:r w:rsidRPr="004D7214">
              <w:rPr>
                <w:sz w:val="22"/>
                <w:szCs w:val="22"/>
              </w:rPr>
              <w:t>10</w:t>
            </w:r>
            <w:r w:rsidRPr="004D7214">
              <w:rPr>
                <w:iCs/>
                <w:sz w:val="22"/>
                <w:szCs w:val="22"/>
              </w:rPr>
              <w:t xml:space="preserve"> točk</w:t>
            </w:r>
          </w:p>
        </w:tc>
      </w:tr>
    </w:tbl>
    <w:p w:rsidR="00FE3CA3" w:rsidRPr="004D7214" w:rsidRDefault="00FE3CA3" w:rsidP="00FE3CA3">
      <w:pPr>
        <w:spacing w:line="240" w:lineRule="auto"/>
        <w:rPr>
          <w:rFonts w:ascii="Times New Roman" w:hAnsi="Times New Roman" w:cs="Times New Roman"/>
        </w:rPr>
      </w:pPr>
    </w:p>
    <w:p w:rsidR="00FE3CA3" w:rsidRPr="004D7214" w:rsidRDefault="00FE3CA3" w:rsidP="00FE3CA3">
      <w:pPr>
        <w:spacing w:line="240" w:lineRule="auto"/>
        <w:rPr>
          <w:rFonts w:ascii="Times New Roman" w:hAnsi="Times New Roman" w:cs="Times New Roman"/>
        </w:rPr>
      </w:pPr>
      <w:r w:rsidRPr="004D7214">
        <w:rPr>
          <w:rFonts w:ascii="Times New Roman" w:hAnsi="Times New Roman" w:cs="Times New Roman"/>
          <w:b/>
        </w:rPr>
        <w:t>9.5.</w:t>
      </w:r>
      <w:r w:rsidRPr="004D7214">
        <w:rPr>
          <w:rFonts w:ascii="Times New Roman" w:hAnsi="Times New Roman" w:cs="Times New Roman"/>
        </w:rPr>
        <w:t xml:space="preserve"> Na področju E. literarni programi :</w:t>
      </w:r>
    </w:p>
    <w:p w:rsidR="00FE3CA3" w:rsidRPr="004D7214" w:rsidRDefault="00FE3CA3" w:rsidP="00FE3CA3">
      <w:pPr>
        <w:spacing w:line="240" w:lineRule="auto"/>
        <w:rPr>
          <w:rFonts w:ascii="Times New Roman" w:hAnsi="Times New Roman" w:cs="Times New Roman"/>
        </w:rPr>
      </w:pPr>
      <w:r w:rsidRPr="004D7214">
        <w:rPr>
          <w:rFonts w:ascii="Times New Roman" w:hAnsi="Times New Roman" w:cs="Times New Roman"/>
        </w:rPr>
        <w:t xml:space="preserve">a) </w:t>
      </w:r>
      <w:proofErr w:type="spellStart"/>
      <w:r w:rsidRPr="004D7214">
        <w:rPr>
          <w:rFonts w:ascii="Times New Roman" w:hAnsi="Times New Roman" w:cs="Times New Roman"/>
        </w:rPr>
        <w:t>podpodročje</w:t>
      </w:r>
      <w:proofErr w:type="spellEnd"/>
      <w:r w:rsidRPr="004D7214">
        <w:rPr>
          <w:rFonts w:ascii="Times New Roman" w:hAnsi="Times New Roman" w:cs="Times New Roman"/>
        </w:rPr>
        <w:t xml:space="preserve"> spodbujanje bralne kulture: </w:t>
      </w:r>
    </w:p>
    <w:tbl>
      <w:tblPr>
        <w:tblStyle w:val="Tabelamrea"/>
        <w:tblW w:w="0" w:type="auto"/>
        <w:tblLook w:val="04A0" w:firstRow="1" w:lastRow="0" w:firstColumn="1" w:lastColumn="0" w:noHBand="0" w:noVBand="1"/>
      </w:tblPr>
      <w:tblGrid>
        <w:gridCol w:w="534"/>
        <w:gridCol w:w="7229"/>
        <w:gridCol w:w="1276"/>
      </w:tblGrid>
      <w:tr w:rsidR="0031408D"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1.p</w:t>
            </w:r>
          </w:p>
        </w:tc>
        <w:tc>
          <w:tcPr>
            <w:tcW w:w="7229" w:type="dxa"/>
          </w:tcPr>
          <w:p w:rsidR="00FE3CA3" w:rsidRPr="004D7214" w:rsidRDefault="00FE3CA3" w:rsidP="00FE3CA3">
            <w:pPr>
              <w:spacing w:after="0" w:line="240" w:lineRule="auto"/>
              <w:contextualSpacing/>
              <w:jc w:val="both"/>
              <w:rPr>
                <w:sz w:val="22"/>
                <w:szCs w:val="22"/>
              </w:rPr>
            </w:pPr>
            <w:r w:rsidRPr="004D7214">
              <w:rPr>
                <w:sz w:val="22"/>
                <w:szCs w:val="22"/>
              </w:rPr>
              <w:t xml:space="preserve">program zagotavlja kontinuiran razvoj spodbujanja bralne kulture v MOL za različne ciljne skupine </w:t>
            </w:r>
          </w:p>
          <w:p w:rsidR="00FE3CA3" w:rsidRPr="004D7214" w:rsidRDefault="00FE3CA3" w:rsidP="00735E81">
            <w:pPr>
              <w:spacing w:after="0" w:line="240" w:lineRule="auto"/>
              <w:contextualSpacing/>
              <w:jc w:val="both"/>
              <w:rPr>
                <w:sz w:val="22"/>
                <w:szCs w:val="22"/>
              </w:rPr>
            </w:pPr>
            <w:r w:rsidRPr="004D7214">
              <w:rPr>
                <w:i/>
                <w:iCs/>
                <w:sz w:val="22"/>
                <w:szCs w:val="22"/>
              </w:rPr>
              <w:t>(ne zagotavlja – 0 točk; slabo zagotavlja – 4 točk</w:t>
            </w:r>
            <w:r w:rsidR="00735E81" w:rsidRPr="004D7214">
              <w:rPr>
                <w:i/>
                <w:iCs/>
                <w:sz w:val="22"/>
                <w:szCs w:val="22"/>
              </w:rPr>
              <w:t>e</w:t>
            </w:r>
            <w:r w:rsidRPr="004D7214">
              <w:rPr>
                <w:i/>
                <w:iCs/>
                <w:sz w:val="22"/>
                <w:szCs w:val="22"/>
              </w:rPr>
              <w:t>; zadovoljivo zagotavlja – 6 točk; ustrezno zagotavlja – 8 točk, dobro zagotavlja – 12 točk, odlično zagotavlja – 15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 xml:space="preserve">do </w:t>
            </w:r>
            <w:r w:rsidRPr="004D7214">
              <w:rPr>
                <w:sz w:val="22"/>
                <w:szCs w:val="22"/>
              </w:rPr>
              <w:t>15</w:t>
            </w:r>
            <w:r w:rsidRPr="004D7214">
              <w:rPr>
                <w:iCs/>
                <w:sz w:val="22"/>
                <w:szCs w:val="22"/>
              </w:rPr>
              <w:t xml:space="preserve"> točk</w:t>
            </w:r>
          </w:p>
        </w:tc>
      </w:tr>
      <w:tr w:rsidR="0031408D"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2.p</w:t>
            </w:r>
          </w:p>
        </w:tc>
        <w:tc>
          <w:tcPr>
            <w:tcW w:w="7229" w:type="dxa"/>
          </w:tcPr>
          <w:p w:rsidR="00FE3CA3" w:rsidRPr="004D7214" w:rsidRDefault="00FE3CA3" w:rsidP="00FE3CA3">
            <w:pPr>
              <w:spacing w:after="0" w:line="240" w:lineRule="auto"/>
              <w:contextualSpacing/>
              <w:jc w:val="both"/>
              <w:rPr>
                <w:sz w:val="22"/>
                <w:szCs w:val="22"/>
              </w:rPr>
            </w:pPr>
            <w:r w:rsidRPr="004D7214">
              <w:rPr>
                <w:sz w:val="22"/>
                <w:szCs w:val="22"/>
              </w:rPr>
              <w:t>inovativnost in celovitost povezovanja različnih členov knjižne verige</w:t>
            </w:r>
          </w:p>
          <w:p w:rsidR="00FE3CA3" w:rsidRPr="004D7214" w:rsidRDefault="00FE3CA3" w:rsidP="00FE3CA3">
            <w:pPr>
              <w:spacing w:after="0" w:line="240" w:lineRule="auto"/>
              <w:contextualSpacing/>
              <w:jc w:val="both"/>
              <w:rPr>
                <w:sz w:val="22"/>
                <w:szCs w:val="22"/>
              </w:rPr>
            </w:pPr>
            <w:r w:rsidRPr="004D7214">
              <w:rPr>
                <w:i/>
                <w:iCs/>
                <w:sz w:val="22"/>
                <w:szCs w:val="22"/>
              </w:rPr>
              <w:t>(nejasno – 0 točk; slabo – 2 točki; sprejemljivo – 4 točke; dobro – 6 točk; odlično – 8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 xml:space="preserve">do </w:t>
            </w:r>
            <w:r w:rsidRPr="004D7214">
              <w:rPr>
                <w:sz w:val="22"/>
                <w:szCs w:val="22"/>
              </w:rPr>
              <w:t>8</w:t>
            </w:r>
            <w:r w:rsidRPr="004D7214">
              <w:rPr>
                <w:iCs/>
                <w:sz w:val="22"/>
                <w:szCs w:val="22"/>
              </w:rPr>
              <w:t xml:space="preserve"> točk</w:t>
            </w:r>
          </w:p>
        </w:tc>
      </w:tr>
      <w:tr w:rsidR="00FE3CA3"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3.p</w:t>
            </w:r>
          </w:p>
        </w:tc>
        <w:tc>
          <w:tcPr>
            <w:tcW w:w="7229" w:type="dxa"/>
          </w:tcPr>
          <w:p w:rsidR="00FE3CA3" w:rsidRPr="004D7214" w:rsidRDefault="00FE3CA3" w:rsidP="00FE3CA3">
            <w:pPr>
              <w:spacing w:after="0" w:line="240" w:lineRule="auto"/>
              <w:contextualSpacing/>
              <w:rPr>
                <w:sz w:val="22"/>
                <w:szCs w:val="22"/>
              </w:rPr>
            </w:pPr>
            <w:r w:rsidRPr="004D7214">
              <w:rPr>
                <w:sz w:val="22"/>
                <w:szCs w:val="22"/>
              </w:rPr>
              <w:t>vključevanje in povezovanje z drugimi deležniki na področju</w:t>
            </w:r>
          </w:p>
          <w:p w:rsidR="00FE3CA3" w:rsidRPr="004D7214" w:rsidRDefault="00FE3CA3" w:rsidP="00FE3CA3">
            <w:pPr>
              <w:spacing w:after="0" w:line="240" w:lineRule="auto"/>
              <w:contextualSpacing/>
              <w:jc w:val="both"/>
              <w:rPr>
                <w:sz w:val="22"/>
                <w:szCs w:val="22"/>
              </w:rPr>
            </w:pPr>
            <w:r w:rsidRPr="004D7214">
              <w:rPr>
                <w:i/>
                <w:iCs/>
                <w:sz w:val="22"/>
                <w:szCs w:val="22"/>
              </w:rPr>
              <w:t xml:space="preserve"> (brez sodelovanj – 0 točk; sodelovanje z do tremi - 3 točke; sodelovanje z do petimi – 5 točk; sodelovanje z več kot petimi – 7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 xml:space="preserve">do </w:t>
            </w:r>
            <w:r w:rsidRPr="004D7214">
              <w:rPr>
                <w:sz w:val="22"/>
                <w:szCs w:val="22"/>
              </w:rPr>
              <w:t>7</w:t>
            </w:r>
            <w:r w:rsidRPr="004D7214">
              <w:rPr>
                <w:iCs/>
                <w:sz w:val="22"/>
                <w:szCs w:val="22"/>
              </w:rPr>
              <w:t xml:space="preserve"> točk</w:t>
            </w:r>
          </w:p>
        </w:tc>
      </w:tr>
    </w:tbl>
    <w:p w:rsidR="00FE3CA3" w:rsidRPr="004D7214" w:rsidRDefault="00FE3CA3" w:rsidP="00FE3CA3">
      <w:pPr>
        <w:spacing w:line="240" w:lineRule="auto"/>
        <w:rPr>
          <w:rFonts w:ascii="Times New Roman" w:hAnsi="Times New Roman" w:cs="Times New Roman"/>
        </w:rPr>
      </w:pPr>
    </w:p>
    <w:p w:rsidR="00FE3CA3" w:rsidRPr="004D7214" w:rsidRDefault="00FE3CA3" w:rsidP="00FE3CA3">
      <w:pPr>
        <w:spacing w:line="240" w:lineRule="auto"/>
        <w:rPr>
          <w:rFonts w:ascii="Times New Roman" w:hAnsi="Times New Roman" w:cs="Times New Roman"/>
        </w:rPr>
      </w:pPr>
      <w:r w:rsidRPr="004D7214">
        <w:rPr>
          <w:rFonts w:ascii="Times New Roman" w:hAnsi="Times New Roman" w:cs="Times New Roman"/>
        </w:rPr>
        <w:t xml:space="preserve"> b) </w:t>
      </w:r>
      <w:proofErr w:type="spellStart"/>
      <w:r w:rsidRPr="004D7214">
        <w:rPr>
          <w:rFonts w:ascii="Times New Roman" w:hAnsi="Times New Roman" w:cs="Times New Roman"/>
        </w:rPr>
        <w:t>podpodročje</w:t>
      </w:r>
      <w:proofErr w:type="spellEnd"/>
      <w:r w:rsidRPr="004D7214">
        <w:rPr>
          <w:rFonts w:ascii="Times New Roman" w:hAnsi="Times New Roman" w:cs="Times New Roman"/>
        </w:rPr>
        <w:t xml:space="preserve"> literarni festival:</w:t>
      </w:r>
    </w:p>
    <w:tbl>
      <w:tblPr>
        <w:tblStyle w:val="Tabelamrea"/>
        <w:tblW w:w="0" w:type="auto"/>
        <w:tblLook w:val="04A0" w:firstRow="1" w:lastRow="0" w:firstColumn="1" w:lastColumn="0" w:noHBand="0" w:noVBand="1"/>
      </w:tblPr>
      <w:tblGrid>
        <w:gridCol w:w="534"/>
        <w:gridCol w:w="7229"/>
        <w:gridCol w:w="1276"/>
      </w:tblGrid>
      <w:tr w:rsidR="0031408D"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1.p</w:t>
            </w:r>
          </w:p>
        </w:tc>
        <w:tc>
          <w:tcPr>
            <w:tcW w:w="7229" w:type="dxa"/>
          </w:tcPr>
          <w:p w:rsidR="00FE3CA3" w:rsidRPr="004D7214" w:rsidRDefault="00FE3CA3" w:rsidP="00FE3CA3">
            <w:pPr>
              <w:spacing w:after="0" w:line="240" w:lineRule="auto"/>
              <w:contextualSpacing/>
              <w:jc w:val="both"/>
              <w:rPr>
                <w:sz w:val="22"/>
                <w:szCs w:val="22"/>
              </w:rPr>
            </w:pPr>
            <w:r w:rsidRPr="004D7214">
              <w:rPr>
                <w:sz w:val="22"/>
                <w:szCs w:val="22"/>
              </w:rPr>
              <w:t xml:space="preserve">načrtujejo večje število sodelujočih referenčnih tujih in domačih </w:t>
            </w:r>
            <w:r w:rsidR="004E09E3">
              <w:rPr>
                <w:sz w:val="22"/>
                <w:szCs w:val="22"/>
              </w:rPr>
              <w:t>avtoric/</w:t>
            </w:r>
            <w:r w:rsidRPr="004D7214">
              <w:rPr>
                <w:sz w:val="22"/>
                <w:szCs w:val="22"/>
              </w:rPr>
              <w:t>avtorjev</w:t>
            </w:r>
          </w:p>
          <w:p w:rsidR="00FE3CA3" w:rsidRPr="004D7214" w:rsidRDefault="00FE3CA3" w:rsidP="00FE3CA3">
            <w:pPr>
              <w:spacing w:after="0" w:line="240" w:lineRule="auto"/>
              <w:contextualSpacing/>
              <w:jc w:val="both"/>
              <w:rPr>
                <w:sz w:val="22"/>
                <w:szCs w:val="22"/>
              </w:rPr>
            </w:pPr>
            <w:r w:rsidRPr="004D7214">
              <w:rPr>
                <w:i/>
                <w:iCs/>
                <w:sz w:val="22"/>
                <w:szCs w:val="22"/>
              </w:rPr>
              <w:t>(do 4 – 3 točke; do 6 – 5 točk, več kot 6 – 10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 xml:space="preserve">do </w:t>
            </w:r>
            <w:r w:rsidRPr="004D7214">
              <w:rPr>
                <w:sz w:val="22"/>
                <w:szCs w:val="22"/>
              </w:rPr>
              <w:t>10</w:t>
            </w:r>
            <w:r w:rsidRPr="004D7214">
              <w:rPr>
                <w:iCs/>
                <w:sz w:val="22"/>
                <w:szCs w:val="22"/>
              </w:rPr>
              <w:t xml:space="preserve"> točk</w:t>
            </w:r>
          </w:p>
        </w:tc>
      </w:tr>
      <w:tr w:rsidR="0031408D"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2.p</w:t>
            </w:r>
          </w:p>
        </w:tc>
        <w:tc>
          <w:tcPr>
            <w:tcW w:w="7229" w:type="dxa"/>
          </w:tcPr>
          <w:p w:rsidR="00FE3CA3" w:rsidRPr="004D7214" w:rsidRDefault="00FE3CA3" w:rsidP="00FE3CA3">
            <w:pPr>
              <w:spacing w:after="0" w:line="240" w:lineRule="auto"/>
              <w:contextualSpacing/>
              <w:rPr>
                <w:sz w:val="22"/>
                <w:szCs w:val="22"/>
              </w:rPr>
            </w:pPr>
            <w:r w:rsidRPr="004D7214">
              <w:rPr>
                <w:sz w:val="22"/>
                <w:szCs w:val="22"/>
              </w:rPr>
              <w:t>načrtujejo inovativne dogodke na področju promocije in spodbujanja branja za različne ciljne skupine</w:t>
            </w:r>
          </w:p>
          <w:p w:rsidR="00FE3CA3" w:rsidRPr="004D7214" w:rsidRDefault="00FE3CA3" w:rsidP="00FE3CA3">
            <w:pPr>
              <w:spacing w:after="0" w:line="240" w:lineRule="auto"/>
              <w:contextualSpacing/>
              <w:rPr>
                <w:sz w:val="22"/>
                <w:szCs w:val="22"/>
              </w:rPr>
            </w:pPr>
            <w:r w:rsidRPr="004D7214">
              <w:rPr>
                <w:i/>
                <w:iCs/>
                <w:sz w:val="22"/>
                <w:szCs w:val="22"/>
              </w:rPr>
              <w:t>(nejasno – 0 točk; slabo – 3 točke; sprejemljivo – 6 točk; ustrezno - 8; dobro – 12 točk; odlično – 15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 xml:space="preserve">do </w:t>
            </w:r>
            <w:r w:rsidRPr="004D7214">
              <w:rPr>
                <w:sz w:val="22"/>
                <w:szCs w:val="22"/>
              </w:rPr>
              <w:t>15</w:t>
            </w:r>
            <w:r w:rsidRPr="004D7214">
              <w:rPr>
                <w:iCs/>
                <w:sz w:val="22"/>
                <w:szCs w:val="22"/>
              </w:rPr>
              <w:t xml:space="preserve"> točk</w:t>
            </w:r>
          </w:p>
        </w:tc>
      </w:tr>
      <w:tr w:rsidR="00FE3CA3"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3.p</w:t>
            </w:r>
          </w:p>
        </w:tc>
        <w:tc>
          <w:tcPr>
            <w:tcW w:w="7229" w:type="dxa"/>
          </w:tcPr>
          <w:p w:rsidR="00FE3CA3" w:rsidRPr="004D7214" w:rsidRDefault="00FE3CA3" w:rsidP="00FE3CA3">
            <w:pPr>
              <w:spacing w:after="0" w:line="240" w:lineRule="auto"/>
              <w:contextualSpacing/>
              <w:jc w:val="both"/>
              <w:rPr>
                <w:sz w:val="22"/>
                <w:szCs w:val="22"/>
              </w:rPr>
            </w:pPr>
            <w:r w:rsidRPr="004D7214">
              <w:rPr>
                <w:sz w:val="22"/>
                <w:szCs w:val="22"/>
              </w:rPr>
              <w:t xml:space="preserve">vključevanje in povezovanje z drugimi deležniki na področju </w:t>
            </w:r>
          </w:p>
          <w:p w:rsidR="00FE3CA3" w:rsidRPr="004D7214" w:rsidRDefault="00FE3CA3" w:rsidP="00FE3CA3">
            <w:pPr>
              <w:spacing w:after="0" w:line="240" w:lineRule="auto"/>
              <w:contextualSpacing/>
              <w:rPr>
                <w:sz w:val="22"/>
                <w:szCs w:val="22"/>
              </w:rPr>
            </w:pPr>
            <w:r w:rsidRPr="004D7214">
              <w:rPr>
                <w:i/>
                <w:iCs/>
                <w:sz w:val="22"/>
                <w:szCs w:val="22"/>
              </w:rPr>
              <w:t>(brez sodelovanj – 0 točk; sodelovanje z do tremi - 2 točki; sodelovanje z več kot tremi – 5 točk)</w:t>
            </w:r>
          </w:p>
        </w:tc>
        <w:tc>
          <w:tcPr>
            <w:tcW w:w="1276" w:type="dxa"/>
          </w:tcPr>
          <w:p w:rsidR="00FE3CA3" w:rsidRPr="004D7214" w:rsidRDefault="00FE3CA3" w:rsidP="00FE3CA3">
            <w:pPr>
              <w:spacing w:after="0" w:line="240" w:lineRule="auto"/>
              <w:contextualSpacing/>
              <w:rPr>
                <w:iCs/>
                <w:sz w:val="22"/>
                <w:szCs w:val="22"/>
              </w:rPr>
            </w:pPr>
            <w:r w:rsidRPr="004D7214">
              <w:rPr>
                <w:iCs/>
                <w:sz w:val="22"/>
                <w:szCs w:val="22"/>
              </w:rPr>
              <w:t xml:space="preserve">do </w:t>
            </w:r>
            <w:r w:rsidRPr="004D7214">
              <w:rPr>
                <w:sz w:val="22"/>
                <w:szCs w:val="22"/>
              </w:rPr>
              <w:t xml:space="preserve">5 </w:t>
            </w:r>
            <w:r w:rsidRPr="004D7214">
              <w:rPr>
                <w:iCs/>
                <w:sz w:val="22"/>
                <w:szCs w:val="22"/>
              </w:rPr>
              <w:t>točk</w:t>
            </w:r>
          </w:p>
        </w:tc>
      </w:tr>
    </w:tbl>
    <w:p w:rsidR="00FE3CA3" w:rsidRPr="004D7214" w:rsidRDefault="00FE3CA3" w:rsidP="00FE3CA3">
      <w:pPr>
        <w:spacing w:line="240" w:lineRule="auto"/>
        <w:rPr>
          <w:rFonts w:ascii="Times New Roman" w:hAnsi="Times New Roman" w:cs="Times New Roman"/>
        </w:rPr>
      </w:pPr>
    </w:p>
    <w:p w:rsidR="00FE3CA3" w:rsidRPr="004D7214" w:rsidRDefault="00FE3CA3" w:rsidP="00FE3CA3">
      <w:pPr>
        <w:spacing w:line="240" w:lineRule="auto"/>
        <w:rPr>
          <w:rFonts w:ascii="Times New Roman" w:hAnsi="Times New Roman" w:cs="Times New Roman"/>
        </w:rPr>
      </w:pPr>
      <w:r w:rsidRPr="004D7214">
        <w:rPr>
          <w:rFonts w:ascii="Times New Roman" w:hAnsi="Times New Roman" w:cs="Times New Roman"/>
          <w:b/>
        </w:rPr>
        <w:t>9.6</w:t>
      </w:r>
      <w:r w:rsidRPr="004D7214">
        <w:rPr>
          <w:rFonts w:ascii="Times New Roman" w:hAnsi="Times New Roman" w:cs="Times New Roman"/>
        </w:rPr>
        <w:t>. Na področju F. podporni kulturni programi:</w:t>
      </w:r>
    </w:p>
    <w:tbl>
      <w:tblPr>
        <w:tblStyle w:val="Tabelamrea"/>
        <w:tblW w:w="0" w:type="auto"/>
        <w:tblLook w:val="04A0" w:firstRow="1" w:lastRow="0" w:firstColumn="1" w:lastColumn="0" w:noHBand="0" w:noVBand="1"/>
      </w:tblPr>
      <w:tblGrid>
        <w:gridCol w:w="534"/>
        <w:gridCol w:w="7229"/>
        <w:gridCol w:w="1276"/>
      </w:tblGrid>
      <w:tr w:rsidR="0031408D"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1.p</w:t>
            </w:r>
          </w:p>
        </w:tc>
        <w:tc>
          <w:tcPr>
            <w:tcW w:w="7229" w:type="dxa"/>
          </w:tcPr>
          <w:p w:rsidR="00FE3CA3" w:rsidRPr="004D7214" w:rsidRDefault="00FE3CA3" w:rsidP="00FE3CA3">
            <w:pPr>
              <w:spacing w:after="0" w:line="240" w:lineRule="auto"/>
              <w:contextualSpacing/>
              <w:rPr>
                <w:sz w:val="22"/>
                <w:szCs w:val="22"/>
              </w:rPr>
            </w:pPr>
            <w:r w:rsidRPr="004D7214">
              <w:rPr>
                <w:sz w:val="22"/>
                <w:szCs w:val="22"/>
              </w:rPr>
              <w:t>s svojo dejavnostjo podpirajo izvedbo javnih kulturnih programov in kulturnih projektov večjega števila drugih izvajalcev na območju MOL</w:t>
            </w:r>
          </w:p>
          <w:p w:rsidR="00FE3CA3" w:rsidRPr="004D7214" w:rsidRDefault="00FE3CA3" w:rsidP="00FE3CA3">
            <w:pPr>
              <w:spacing w:after="0" w:line="240" w:lineRule="auto"/>
              <w:contextualSpacing/>
              <w:rPr>
                <w:sz w:val="22"/>
                <w:szCs w:val="22"/>
              </w:rPr>
            </w:pPr>
            <w:r w:rsidRPr="004D7214">
              <w:rPr>
                <w:i/>
                <w:iCs/>
                <w:sz w:val="22"/>
                <w:szCs w:val="22"/>
              </w:rPr>
              <w:t>(neustrezno – 0 točk; slabo – 1 točka; zadovoljivo – 2 točki; dobro – 5 točk, odlično – 8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do 8 točk</w:t>
            </w:r>
          </w:p>
        </w:tc>
      </w:tr>
      <w:tr w:rsidR="0031408D"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2.p</w:t>
            </w:r>
          </w:p>
        </w:tc>
        <w:tc>
          <w:tcPr>
            <w:tcW w:w="7229" w:type="dxa"/>
          </w:tcPr>
          <w:p w:rsidR="00FE3CA3" w:rsidRPr="004D7214" w:rsidRDefault="00FE3CA3" w:rsidP="00FE3CA3">
            <w:pPr>
              <w:spacing w:after="0" w:line="240" w:lineRule="auto"/>
              <w:contextualSpacing/>
              <w:jc w:val="both"/>
              <w:rPr>
                <w:sz w:val="22"/>
                <w:szCs w:val="22"/>
              </w:rPr>
            </w:pPr>
            <w:r w:rsidRPr="004D7214">
              <w:rPr>
                <w:sz w:val="22"/>
                <w:szCs w:val="22"/>
              </w:rPr>
              <w:t xml:space="preserve">na svoji spletni strani nudijo večje število uporabnih in aktualnih informacij, najmanj z enega izmed naslednjih razpisnih področij: uprizoritvene, glasbene, vizualne ali </w:t>
            </w:r>
            <w:proofErr w:type="spellStart"/>
            <w:r w:rsidRPr="004D7214">
              <w:rPr>
                <w:sz w:val="22"/>
                <w:szCs w:val="22"/>
              </w:rPr>
              <w:t>intermedijske</w:t>
            </w:r>
            <w:proofErr w:type="spellEnd"/>
            <w:r w:rsidRPr="004D7214">
              <w:rPr>
                <w:sz w:val="22"/>
                <w:szCs w:val="22"/>
              </w:rPr>
              <w:t xml:space="preserve"> umetnosti</w:t>
            </w:r>
          </w:p>
          <w:p w:rsidR="00FE3CA3" w:rsidRPr="004D7214" w:rsidRDefault="00FE3CA3" w:rsidP="00FE3CA3">
            <w:pPr>
              <w:spacing w:after="0" w:line="240" w:lineRule="auto"/>
              <w:contextualSpacing/>
              <w:jc w:val="both"/>
              <w:rPr>
                <w:sz w:val="22"/>
                <w:szCs w:val="22"/>
              </w:rPr>
            </w:pPr>
            <w:r w:rsidRPr="004D7214">
              <w:rPr>
                <w:i/>
                <w:iCs/>
                <w:sz w:val="22"/>
                <w:szCs w:val="22"/>
              </w:rPr>
              <w:t>(neustrezno – 0 točk; slabo – 1 točka; zadovoljivo – 2 točki; dobro – 5 točk, odlično – 8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do 8 točk</w:t>
            </w:r>
          </w:p>
        </w:tc>
      </w:tr>
      <w:tr w:rsidR="0031408D"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3.p</w:t>
            </w:r>
          </w:p>
        </w:tc>
        <w:tc>
          <w:tcPr>
            <w:tcW w:w="7229" w:type="dxa"/>
          </w:tcPr>
          <w:p w:rsidR="00FE3CA3" w:rsidRPr="004D7214" w:rsidRDefault="00FE3CA3" w:rsidP="00FE3CA3">
            <w:pPr>
              <w:spacing w:after="0" w:line="240" w:lineRule="auto"/>
              <w:contextualSpacing/>
              <w:jc w:val="both"/>
              <w:rPr>
                <w:sz w:val="22"/>
                <w:szCs w:val="22"/>
              </w:rPr>
            </w:pPr>
            <w:r w:rsidRPr="004D7214">
              <w:rPr>
                <w:sz w:val="22"/>
                <w:szCs w:val="22"/>
              </w:rPr>
              <w:t>v okviru svoje redne dejavnosti izvajajo tudi dokumentiranje in arhiviranje ter omogočajo javni dostop do dokumentiranega oziroma arhiviranega gradiva</w:t>
            </w:r>
          </w:p>
          <w:p w:rsidR="00FE3CA3" w:rsidRPr="004D7214" w:rsidRDefault="00FE3CA3" w:rsidP="00FE3CA3">
            <w:pPr>
              <w:spacing w:after="0" w:line="240" w:lineRule="auto"/>
              <w:contextualSpacing/>
              <w:jc w:val="both"/>
              <w:rPr>
                <w:sz w:val="22"/>
                <w:szCs w:val="22"/>
              </w:rPr>
            </w:pPr>
            <w:r w:rsidRPr="004D7214">
              <w:rPr>
                <w:i/>
                <w:iCs/>
                <w:sz w:val="22"/>
                <w:szCs w:val="22"/>
              </w:rPr>
              <w:t>(neustrezno – 0 točk; slabo – 1 točka; zadovoljivo – 2 točki; dobro – 4 točke, odlično – 6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do 6 točk</w:t>
            </w:r>
          </w:p>
        </w:tc>
      </w:tr>
      <w:tr w:rsidR="0031408D"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4.p</w:t>
            </w:r>
          </w:p>
        </w:tc>
        <w:tc>
          <w:tcPr>
            <w:tcW w:w="7229" w:type="dxa"/>
          </w:tcPr>
          <w:p w:rsidR="00FE3CA3" w:rsidRPr="004D7214" w:rsidRDefault="00FE3CA3" w:rsidP="00FE3CA3">
            <w:pPr>
              <w:spacing w:after="0" w:line="240" w:lineRule="auto"/>
              <w:contextualSpacing/>
              <w:jc w:val="both"/>
              <w:rPr>
                <w:sz w:val="22"/>
                <w:szCs w:val="22"/>
              </w:rPr>
            </w:pPr>
            <w:r w:rsidRPr="004D7214">
              <w:rPr>
                <w:sz w:val="22"/>
                <w:szCs w:val="22"/>
              </w:rPr>
              <w:t>zagotavljajo podporo drugim izvajalcem javnih kulturnih programov in projektov v obliki izobraževanj, delavnic, seminarjev in/ali predavanj</w:t>
            </w:r>
          </w:p>
          <w:p w:rsidR="00FE3CA3" w:rsidRPr="004D7214" w:rsidRDefault="00FE3CA3" w:rsidP="00FE3CA3">
            <w:pPr>
              <w:spacing w:after="0" w:line="240" w:lineRule="auto"/>
              <w:contextualSpacing/>
              <w:jc w:val="both"/>
              <w:rPr>
                <w:sz w:val="22"/>
                <w:szCs w:val="22"/>
              </w:rPr>
            </w:pPr>
            <w:r w:rsidRPr="004D7214">
              <w:rPr>
                <w:i/>
                <w:iCs/>
                <w:sz w:val="22"/>
                <w:szCs w:val="22"/>
              </w:rPr>
              <w:t>(neustrezno – 0 točk; slabo – 1 točka; zadovoljivo – 2 točki; dobro – 3 točke, odlično – 4 točke)</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do 4 točke</w:t>
            </w:r>
          </w:p>
        </w:tc>
      </w:tr>
      <w:tr w:rsidR="00FE3CA3"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5.p</w:t>
            </w:r>
          </w:p>
        </w:tc>
        <w:tc>
          <w:tcPr>
            <w:tcW w:w="7229" w:type="dxa"/>
          </w:tcPr>
          <w:p w:rsidR="00FE3CA3" w:rsidRPr="004D7214" w:rsidRDefault="00FE3CA3" w:rsidP="00FE3CA3">
            <w:pPr>
              <w:spacing w:after="0" w:line="240" w:lineRule="auto"/>
              <w:contextualSpacing/>
              <w:jc w:val="both"/>
              <w:rPr>
                <w:sz w:val="22"/>
                <w:szCs w:val="22"/>
              </w:rPr>
            </w:pPr>
            <w:r w:rsidRPr="004D7214">
              <w:rPr>
                <w:sz w:val="22"/>
                <w:szCs w:val="22"/>
              </w:rPr>
              <w:t xml:space="preserve">odpirajo prostor za teoretsko in kritiško refleksijo o kulturnem življenju na območju MOL </w:t>
            </w:r>
          </w:p>
          <w:p w:rsidR="00FE3CA3" w:rsidRPr="004D7214" w:rsidRDefault="00FE3CA3" w:rsidP="00FE3CA3">
            <w:pPr>
              <w:spacing w:after="0" w:line="240" w:lineRule="auto"/>
              <w:contextualSpacing/>
              <w:jc w:val="both"/>
              <w:rPr>
                <w:sz w:val="22"/>
                <w:szCs w:val="22"/>
              </w:rPr>
            </w:pPr>
            <w:r w:rsidRPr="004D7214">
              <w:rPr>
                <w:i/>
                <w:iCs/>
                <w:sz w:val="22"/>
                <w:szCs w:val="22"/>
              </w:rPr>
              <w:t>(neustrezno – 0 točk; slabo – 1 točka; zadovoljivo – 2 točki; dobro – 3 točke, odlično – 4 točke)</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do 4 točke</w:t>
            </w:r>
          </w:p>
        </w:tc>
      </w:tr>
    </w:tbl>
    <w:p w:rsidR="008B10AD" w:rsidRPr="004D7214" w:rsidRDefault="008B10AD" w:rsidP="00FE3CA3">
      <w:pPr>
        <w:spacing w:line="240" w:lineRule="auto"/>
        <w:rPr>
          <w:rFonts w:ascii="Times New Roman" w:hAnsi="Times New Roman" w:cs="Times New Roman"/>
        </w:rPr>
      </w:pPr>
    </w:p>
    <w:p w:rsidR="00FE3CA3" w:rsidRPr="004D7214" w:rsidRDefault="00FE3CA3" w:rsidP="00FE3CA3">
      <w:pPr>
        <w:spacing w:line="240" w:lineRule="auto"/>
        <w:rPr>
          <w:rFonts w:ascii="Times New Roman" w:hAnsi="Times New Roman" w:cs="Times New Roman"/>
        </w:rPr>
      </w:pPr>
      <w:r w:rsidRPr="004D7214">
        <w:rPr>
          <w:rFonts w:ascii="Times New Roman" w:hAnsi="Times New Roman" w:cs="Times New Roman"/>
          <w:b/>
        </w:rPr>
        <w:t>9.7.</w:t>
      </w:r>
      <w:r w:rsidRPr="004D7214">
        <w:rPr>
          <w:rFonts w:ascii="Times New Roman" w:hAnsi="Times New Roman" w:cs="Times New Roman"/>
        </w:rPr>
        <w:t xml:space="preserve"> Na področju G. </w:t>
      </w:r>
      <w:proofErr w:type="spellStart"/>
      <w:r w:rsidRPr="004D7214">
        <w:rPr>
          <w:rFonts w:ascii="Times New Roman" w:hAnsi="Times New Roman" w:cs="Times New Roman"/>
        </w:rPr>
        <w:t>transdisciplinarni</w:t>
      </w:r>
      <w:proofErr w:type="spellEnd"/>
      <w:r w:rsidRPr="004D7214">
        <w:rPr>
          <w:rFonts w:ascii="Times New Roman" w:hAnsi="Times New Roman" w:cs="Times New Roman"/>
        </w:rPr>
        <w:t xml:space="preserve"> kulturni programi</w:t>
      </w:r>
    </w:p>
    <w:tbl>
      <w:tblPr>
        <w:tblStyle w:val="Tabelamrea"/>
        <w:tblW w:w="9067" w:type="dxa"/>
        <w:tblLook w:val="04A0" w:firstRow="1" w:lastRow="0" w:firstColumn="1" w:lastColumn="0" w:noHBand="0" w:noVBand="1"/>
      </w:tblPr>
      <w:tblGrid>
        <w:gridCol w:w="534"/>
        <w:gridCol w:w="7258"/>
        <w:gridCol w:w="1275"/>
      </w:tblGrid>
      <w:tr w:rsidR="0031408D" w:rsidRPr="004D7214" w:rsidTr="00B14C42">
        <w:tc>
          <w:tcPr>
            <w:tcW w:w="534" w:type="dxa"/>
          </w:tcPr>
          <w:p w:rsidR="00FE3CA3" w:rsidRPr="004D7214" w:rsidRDefault="00FE3CA3" w:rsidP="00FE3CA3">
            <w:pPr>
              <w:spacing w:after="0" w:line="240" w:lineRule="auto"/>
              <w:contextualSpacing/>
              <w:rPr>
                <w:sz w:val="22"/>
                <w:szCs w:val="22"/>
              </w:rPr>
            </w:pPr>
            <w:r w:rsidRPr="004D7214">
              <w:rPr>
                <w:sz w:val="22"/>
                <w:szCs w:val="22"/>
              </w:rPr>
              <w:t>1.p</w:t>
            </w:r>
          </w:p>
        </w:tc>
        <w:tc>
          <w:tcPr>
            <w:tcW w:w="7258" w:type="dxa"/>
          </w:tcPr>
          <w:p w:rsidR="00FE3CA3" w:rsidRPr="004D7214" w:rsidRDefault="00FE3CA3" w:rsidP="00FE3CA3">
            <w:pPr>
              <w:spacing w:after="0" w:line="240" w:lineRule="auto"/>
              <w:contextualSpacing/>
              <w:jc w:val="both"/>
              <w:rPr>
                <w:sz w:val="22"/>
                <w:szCs w:val="22"/>
              </w:rPr>
            </w:pPr>
            <w:r w:rsidRPr="004D7214">
              <w:rPr>
                <w:sz w:val="22"/>
                <w:szCs w:val="22"/>
              </w:rPr>
              <w:t xml:space="preserve">vključevanje večjega števila </w:t>
            </w:r>
            <w:r w:rsidR="003E7DA1" w:rsidRPr="004D7214">
              <w:rPr>
                <w:sz w:val="22"/>
                <w:szCs w:val="22"/>
              </w:rPr>
              <w:t xml:space="preserve">ustvarjalk in </w:t>
            </w:r>
            <w:r w:rsidRPr="004D7214">
              <w:rPr>
                <w:sz w:val="22"/>
                <w:szCs w:val="22"/>
              </w:rPr>
              <w:t>ustvarjalcev iz različnih umetniških področij</w:t>
            </w:r>
          </w:p>
          <w:p w:rsidR="00FE3CA3" w:rsidRPr="004D7214" w:rsidRDefault="00FE3CA3" w:rsidP="00FE3CA3">
            <w:pPr>
              <w:spacing w:after="0" w:line="240" w:lineRule="auto"/>
              <w:contextualSpacing/>
              <w:jc w:val="both"/>
              <w:rPr>
                <w:sz w:val="22"/>
                <w:szCs w:val="22"/>
              </w:rPr>
            </w:pPr>
            <w:r w:rsidRPr="004D7214">
              <w:rPr>
                <w:i/>
                <w:iCs/>
                <w:sz w:val="22"/>
                <w:szCs w:val="22"/>
              </w:rPr>
              <w:t>(neustrezno – 0 točk; slabo – 2 točki; zadovoljivo – 4 točke; dobro – 6 točk, odlično – 10 točk)</w:t>
            </w:r>
          </w:p>
        </w:tc>
        <w:tc>
          <w:tcPr>
            <w:tcW w:w="1275" w:type="dxa"/>
          </w:tcPr>
          <w:p w:rsidR="00FE3CA3" w:rsidRPr="004D7214" w:rsidRDefault="00FE3CA3" w:rsidP="00FE3CA3">
            <w:pPr>
              <w:spacing w:after="0" w:line="240" w:lineRule="auto"/>
              <w:contextualSpacing/>
              <w:rPr>
                <w:sz w:val="22"/>
                <w:szCs w:val="22"/>
              </w:rPr>
            </w:pPr>
            <w:r w:rsidRPr="004D7214">
              <w:rPr>
                <w:iCs/>
                <w:sz w:val="22"/>
                <w:szCs w:val="22"/>
              </w:rPr>
              <w:t xml:space="preserve">do </w:t>
            </w:r>
            <w:r w:rsidRPr="004D7214">
              <w:rPr>
                <w:sz w:val="22"/>
                <w:szCs w:val="22"/>
              </w:rPr>
              <w:t>10</w:t>
            </w:r>
            <w:r w:rsidRPr="004D7214">
              <w:rPr>
                <w:iCs/>
                <w:sz w:val="22"/>
                <w:szCs w:val="22"/>
              </w:rPr>
              <w:t xml:space="preserve"> točk</w:t>
            </w:r>
          </w:p>
        </w:tc>
      </w:tr>
      <w:tr w:rsidR="0031408D" w:rsidRPr="004D7214" w:rsidTr="00B14C42">
        <w:tc>
          <w:tcPr>
            <w:tcW w:w="534" w:type="dxa"/>
          </w:tcPr>
          <w:p w:rsidR="00FE3CA3" w:rsidRPr="004D7214" w:rsidRDefault="00FE3CA3" w:rsidP="00FE3CA3">
            <w:pPr>
              <w:spacing w:after="0" w:line="240" w:lineRule="auto"/>
              <w:contextualSpacing/>
              <w:rPr>
                <w:sz w:val="22"/>
                <w:szCs w:val="22"/>
              </w:rPr>
            </w:pPr>
            <w:r w:rsidRPr="004D7214">
              <w:rPr>
                <w:sz w:val="22"/>
                <w:szCs w:val="22"/>
              </w:rPr>
              <w:t>2.p</w:t>
            </w:r>
          </w:p>
        </w:tc>
        <w:tc>
          <w:tcPr>
            <w:tcW w:w="7258" w:type="dxa"/>
          </w:tcPr>
          <w:p w:rsidR="00FE3CA3" w:rsidRPr="004D7214" w:rsidRDefault="00FE3CA3" w:rsidP="00FE3CA3">
            <w:pPr>
              <w:spacing w:after="0" w:line="240" w:lineRule="auto"/>
              <w:contextualSpacing/>
              <w:jc w:val="both"/>
              <w:rPr>
                <w:sz w:val="22"/>
                <w:szCs w:val="22"/>
              </w:rPr>
            </w:pPr>
            <w:r w:rsidRPr="004D7214">
              <w:rPr>
                <w:sz w:val="22"/>
                <w:szCs w:val="22"/>
              </w:rPr>
              <w:t>smiselno prepletanje različnih umetniških področij in praks</w:t>
            </w:r>
          </w:p>
          <w:p w:rsidR="00FE3CA3" w:rsidRPr="004D7214" w:rsidRDefault="00FE3CA3" w:rsidP="00FE3CA3">
            <w:pPr>
              <w:spacing w:after="0" w:line="240" w:lineRule="auto"/>
              <w:contextualSpacing/>
              <w:jc w:val="both"/>
              <w:rPr>
                <w:sz w:val="22"/>
                <w:szCs w:val="22"/>
              </w:rPr>
            </w:pPr>
            <w:r w:rsidRPr="004D7214">
              <w:rPr>
                <w:i/>
                <w:iCs/>
                <w:sz w:val="22"/>
                <w:szCs w:val="22"/>
              </w:rPr>
              <w:t>(neustrezno – 0 točk; slabo – 2 točki; zadovoljivo – 4 točke; dobro – 6 točk, odlično – 10 točk)</w:t>
            </w:r>
          </w:p>
        </w:tc>
        <w:tc>
          <w:tcPr>
            <w:tcW w:w="1275" w:type="dxa"/>
          </w:tcPr>
          <w:p w:rsidR="00FE3CA3" w:rsidRPr="004D7214" w:rsidRDefault="00FE3CA3" w:rsidP="00FE3CA3">
            <w:pPr>
              <w:spacing w:after="0" w:line="240" w:lineRule="auto"/>
              <w:contextualSpacing/>
              <w:rPr>
                <w:sz w:val="22"/>
                <w:szCs w:val="22"/>
              </w:rPr>
            </w:pPr>
            <w:r w:rsidRPr="004D7214">
              <w:rPr>
                <w:iCs/>
                <w:sz w:val="22"/>
                <w:szCs w:val="22"/>
              </w:rPr>
              <w:t>do</w:t>
            </w:r>
            <w:r w:rsidRPr="004D7214">
              <w:rPr>
                <w:sz w:val="22"/>
                <w:szCs w:val="22"/>
              </w:rPr>
              <w:t xml:space="preserve"> 10</w:t>
            </w:r>
            <w:r w:rsidRPr="004D7214">
              <w:rPr>
                <w:iCs/>
                <w:sz w:val="22"/>
                <w:szCs w:val="22"/>
              </w:rPr>
              <w:t xml:space="preserve"> točk</w:t>
            </w:r>
          </w:p>
        </w:tc>
      </w:tr>
      <w:tr w:rsidR="0031408D" w:rsidRPr="004D7214" w:rsidTr="00B14C42">
        <w:tc>
          <w:tcPr>
            <w:tcW w:w="534" w:type="dxa"/>
          </w:tcPr>
          <w:p w:rsidR="00FE3CA3" w:rsidRPr="004D7214" w:rsidRDefault="00FE3CA3" w:rsidP="00FE3CA3">
            <w:pPr>
              <w:spacing w:after="0" w:line="240" w:lineRule="auto"/>
              <w:contextualSpacing/>
              <w:rPr>
                <w:sz w:val="22"/>
                <w:szCs w:val="22"/>
              </w:rPr>
            </w:pPr>
            <w:r w:rsidRPr="004D7214">
              <w:rPr>
                <w:sz w:val="22"/>
                <w:szCs w:val="22"/>
              </w:rPr>
              <w:t>3.p</w:t>
            </w:r>
          </w:p>
        </w:tc>
        <w:tc>
          <w:tcPr>
            <w:tcW w:w="7258" w:type="dxa"/>
          </w:tcPr>
          <w:p w:rsidR="00FE3CA3" w:rsidRPr="004D7214" w:rsidRDefault="00FE3CA3" w:rsidP="00FE3CA3">
            <w:pPr>
              <w:spacing w:after="0" w:line="240" w:lineRule="auto"/>
              <w:contextualSpacing/>
              <w:jc w:val="both"/>
              <w:rPr>
                <w:sz w:val="22"/>
                <w:szCs w:val="22"/>
              </w:rPr>
            </w:pPr>
            <w:r w:rsidRPr="004D7214">
              <w:rPr>
                <w:sz w:val="22"/>
                <w:szCs w:val="22"/>
              </w:rPr>
              <w:t>vključevanje večjega števila umetniških področij:</w:t>
            </w:r>
          </w:p>
          <w:p w:rsidR="00FE3CA3" w:rsidRPr="004D7214" w:rsidRDefault="00FE3CA3" w:rsidP="00FE3CA3">
            <w:pPr>
              <w:spacing w:after="0" w:line="240" w:lineRule="auto"/>
              <w:contextualSpacing/>
              <w:jc w:val="both"/>
              <w:rPr>
                <w:sz w:val="22"/>
                <w:szCs w:val="22"/>
              </w:rPr>
            </w:pPr>
            <w:r w:rsidRPr="004D7214">
              <w:rPr>
                <w:i/>
                <w:iCs/>
                <w:sz w:val="22"/>
                <w:szCs w:val="22"/>
              </w:rPr>
              <w:t>(do 2 področji – 2 točki; do 3 področja – 3 točke; več kot 3 področja – 5 točk)</w:t>
            </w:r>
          </w:p>
        </w:tc>
        <w:tc>
          <w:tcPr>
            <w:tcW w:w="1275" w:type="dxa"/>
          </w:tcPr>
          <w:p w:rsidR="00FE3CA3" w:rsidRPr="004D7214" w:rsidRDefault="00FE3CA3" w:rsidP="00FE3CA3">
            <w:pPr>
              <w:spacing w:after="0" w:line="240" w:lineRule="auto"/>
              <w:contextualSpacing/>
              <w:rPr>
                <w:sz w:val="22"/>
                <w:szCs w:val="22"/>
              </w:rPr>
            </w:pPr>
            <w:r w:rsidRPr="004D7214">
              <w:rPr>
                <w:iCs/>
                <w:sz w:val="22"/>
                <w:szCs w:val="22"/>
              </w:rPr>
              <w:t>do 5 točk</w:t>
            </w:r>
          </w:p>
        </w:tc>
      </w:tr>
      <w:tr w:rsidR="00FE3CA3" w:rsidRPr="004D7214" w:rsidTr="00B14C42">
        <w:tc>
          <w:tcPr>
            <w:tcW w:w="534" w:type="dxa"/>
          </w:tcPr>
          <w:p w:rsidR="00FE3CA3" w:rsidRPr="004D7214" w:rsidRDefault="00FE3CA3" w:rsidP="00FE3CA3">
            <w:pPr>
              <w:spacing w:after="0" w:line="240" w:lineRule="auto"/>
              <w:contextualSpacing/>
              <w:rPr>
                <w:sz w:val="22"/>
                <w:szCs w:val="22"/>
              </w:rPr>
            </w:pPr>
            <w:r w:rsidRPr="004D7214">
              <w:rPr>
                <w:sz w:val="22"/>
                <w:szCs w:val="22"/>
              </w:rPr>
              <w:t>4.p</w:t>
            </w:r>
          </w:p>
        </w:tc>
        <w:tc>
          <w:tcPr>
            <w:tcW w:w="7258" w:type="dxa"/>
          </w:tcPr>
          <w:p w:rsidR="00FE3CA3" w:rsidRPr="004D7214" w:rsidRDefault="00FE3CA3" w:rsidP="00FE3CA3">
            <w:pPr>
              <w:spacing w:after="0" w:line="240" w:lineRule="auto"/>
              <w:contextualSpacing/>
              <w:rPr>
                <w:sz w:val="22"/>
                <w:szCs w:val="22"/>
              </w:rPr>
            </w:pPr>
            <w:r w:rsidRPr="004D7214">
              <w:rPr>
                <w:sz w:val="22"/>
                <w:szCs w:val="22"/>
              </w:rPr>
              <w:t>partnersko sodelovanje z drugimi nevladnimi organizacijami in javnimi zavodi na področju kulture (koprodukcija ali druge oblike sodelovanja)</w:t>
            </w:r>
          </w:p>
          <w:p w:rsidR="00FE3CA3" w:rsidRPr="004D7214" w:rsidRDefault="00FE3CA3" w:rsidP="00FE3CA3">
            <w:pPr>
              <w:spacing w:after="0" w:line="240" w:lineRule="auto"/>
              <w:contextualSpacing/>
              <w:rPr>
                <w:sz w:val="22"/>
                <w:szCs w:val="22"/>
              </w:rPr>
            </w:pPr>
            <w:r w:rsidRPr="004D7214">
              <w:rPr>
                <w:i/>
                <w:iCs/>
                <w:sz w:val="22"/>
                <w:szCs w:val="22"/>
              </w:rPr>
              <w:t>(neustrezno – 0 točk; slabo – 1 točka; zadovoljivo – 2 točki; dobro – 3 točke, odlično – 5 točk)</w:t>
            </w:r>
          </w:p>
        </w:tc>
        <w:tc>
          <w:tcPr>
            <w:tcW w:w="1275" w:type="dxa"/>
          </w:tcPr>
          <w:p w:rsidR="00FE3CA3" w:rsidRPr="004D7214" w:rsidRDefault="00FE3CA3" w:rsidP="00FE3CA3">
            <w:pPr>
              <w:spacing w:after="0" w:line="240" w:lineRule="auto"/>
              <w:contextualSpacing/>
              <w:rPr>
                <w:sz w:val="22"/>
                <w:szCs w:val="22"/>
              </w:rPr>
            </w:pPr>
            <w:r w:rsidRPr="004D7214">
              <w:rPr>
                <w:iCs/>
                <w:sz w:val="22"/>
                <w:szCs w:val="22"/>
              </w:rPr>
              <w:t>do 5 točk</w:t>
            </w:r>
          </w:p>
        </w:tc>
      </w:tr>
    </w:tbl>
    <w:p w:rsidR="00FE3CA3" w:rsidRPr="004D7214" w:rsidRDefault="00FE3CA3" w:rsidP="00FE3CA3">
      <w:pPr>
        <w:spacing w:line="240" w:lineRule="auto"/>
        <w:rPr>
          <w:rFonts w:ascii="Times New Roman" w:hAnsi="Times New Roman" w:cs="Times New Roman"/>
          <w:b/>
        </w:rPr>
      </w:pPr>
    </w:p>
    <w:p w:rsidR="00FE3CA3" w:rsidRPr="004D7214" w:rsidRDefault="00FE3CA3" w:rsidP="00FE3CA3">
      <w:pPr>
        <w:spacing w:line="240" w:lineRule="auto"/>
        <w:rPr>
          <w:rFonts w:ascii="Times New Roman" w:hAnsi="Times New Roman" w:cs="Times New Roman"/>
        </w:rPr>
      </w:pPr>
      <w:r w:rsidRPr="004D7214">
        <w:rPr>
          <w:rFonts w:ascii="Times New Roman" w:hAnsi="Times New Roman" w:cs="Times New Roman"/>
          <w:b/>
        </w:rPr>
        <w:t>9.8.</w:t>
      </w:r>
      <w:r w:rsidRPr="004D7214">
        <w:rPr>
          <w:rFonts w:ascii="Times New Roman" w:hAnsi="Times New Roman" w:cs="Times New Roman"/>
        </w:rPr>
        <w:t xml:space="preserve"> Na področju I. mladike – prvi programi:</w:t>
      </w:r>
    </w:p>
    <w:p w:rsidR="00F54AC0" w:rsidRPr="004D7214" w:rsidRDefault="00F54AC0" w:rsidP="00FE3CA3">
      <w:pPr>
        <w:autoSpaceDE w:val="0"/>
        <w:autoSpaceDN w:val="0"/>
        <w:adjustRightInd w:val="0"/>
        <w:spacing w:after="0" w:line="240" w:lineRule="auto"/>
        <w:jc w:val="both"/>
        <w:rPr>
          <w:rFonts w:ascii="Times New Roman" w:hAnsi="Times New Roman" w:cs="Times New Roman"/>
          <w:b/>
        </w:rPr>
      </w:pPr>
    </w:p>
    <w:tbl>
      <w:tblPr>
        <w:tblStyle w:val="Tabelamrea"/>
        <w:tblW w:w="9067" w:type="dxa"/>
        <w:tblLayout w:type="fixed"/>
        <w:tblLook w:val="04A0" w:firstRow="1" w:lastRow="0" w:firstColumn="1" w:lastColumn="0" w:noHBand="0" w:noVBand="1"/>
      </w:tblPr>
      <w:tblGrid>
        <w:gridCol w:w="534"/>
        <w:gridCol w:w="7258"/>
        <w:gridCol w:w="1275"/>
      </w:tblGrid>
      <w:tr w:rsidR="00F54AC0" w:rsidRPr="004D7214" w:rsidTr="00A470D6">
        <w:tc>
          <w:tcPr>
            <w:tcW w:w="534" w:type="dxa"/>
          </w:tcPr>
          <w:p w:rsidR="00F54AC0" w:rsidRPr="004D7214" w:rsidRDefault="00F54AC0" w:rsidP="00A470D6">
            <w:pPr>
              <w:spacing w:after="0" w:line="240" w:lineRule="auto"/>
              <w:contextualSpacing/>
              <w:rPr>
                <w:sz w:val="22"/>
                <w:szCs w:val="22"/>
              </w:rPr>
            </w:pPr>
            <w:r w:rsidRPr="004D7214">
              <w:rPr>
                <w:sz w:val="22"/>
                <w:szCs w:val="22"/>
              </w:rPr>
              <w:t>1.p</w:t>
            </w:r>
          </w:p>
        </w:tc>
        <w:tc>
          <w:tcPr>
            <w:tcW w:w="7258" w:type="dxa"/>
          </w:tcPr>
          <w:p w:rsidR="00F54AC0" w:rsidRPr="004D7214" w:rsidRDefault="00F54AC0" w:rsidP="00A470D6">
            <w:pPr>
              <w:spacing w:after="0" w:line="240" w:lineRule="auto"/>
              <w:contextualSpacing/>
              <w:rPr>
                <w:sz w:val="22"/>
                <w:szCs w:val="22"/>
              </w:rPr>
            </w:pPr>
            <w:r w:rsidRPr="004D7214">
              <w:rPr>
                <w:sz w:val="22"/>
                <w:szCs w:val="22"/>
              </w:rPr>
              <w:t>predvidena vključenost večjega števila mladih umetnikov in umetnic, ki niso starejši od 35 let (do dneva oddaje prijave ne dosegajo 36. rojstnega dne)</w:t>
            </w:r>
          </w:p>
          <w:p w:rsidR="00F54AC0" w:rsidRPr="004D7214" w:rsidRDefault="00F54AC0" w:rsidP="00A470D6">
            <w:pPr>
              <w:spacing w:after="0" w:line="240" w:lineRule="auto"/>
              <w:contextualSpacing/>
              <w:rPr>
                <w:sz w:val="22"/>
                <w:szCs w:val="22"/>
              </w:rPr>
            </w:pPr>
            <w:r w:rsidRPr="004D7214">
              <w:rPr>
                <w:i/>
                <w:iCs/>
                <w:sz w:val="22"/>
                <w:szCs w:val="22"/>
              </w:rPr>
              <w:t>(mladi niso vključeni – 0 točk; nizka vključenost – 5 točk; zadovoljiva vključenost – 10 točk; dobra vključenost – 15 točk, visoka vključenost – 20 točk)</w:t>
            </w:r>
          </w:p>
        </w:tc>
        <w:tc>
          <w:tcPr>
            <w:tcW w:w="1275" w:type="dxa"/>
          </w:tcPr>
          <w:p w:rsidR="00F54AC0" w:rsidRPr="004D7214" w:rsidRDefault="00F54AC0" w:rsidP="00A470D6">
            <w:pPr>
              <w:spacing w:after="0" w:line="240" w:lineRule="auto"/>
              <w:contextualSpacing/>
              <w:rPr>
                <w:sz w:val="22"/>
                <w:szCs w:val="22"/>
              </w:rPr>
            </w:pPr>
            <w:r w:rsidRPr="004D7214">
              <w:rPr>
                <w:iCs/>
                <w:sz w:val="22"/>
                <w:szCs w:val="22"/>
              </w:rPr>
              <w:t>do 20 točk</w:t>
            </w:r>
          </w:p>
        </w:tc>
      </w:tr>
      <w:tr w:rsidR="00F54AC0" w:rsidRPr="004D7214" w:rsidTr="00A470D6">
        <w:tc>
          <w:tcPr>
            <w:tcW w:w="534" w:type="dxa"/>
          </w:tcPr>
          <w:p w:rsidR="00F54AC0" w:rsidRPr="004D7214" w:rsidRDefault="00F54AC0" w:rsidP="00A470D6">
            <w:pPr>
              <w:spacing w:after="0" w:line="240" w:lineRule="auto"/>
              <w:contextualSpacing/>
              <w:rPr>
                <w:sz w:val="22"/>
                <w:szCs w:val="22"/>
              </w:rPr>
            </w:pPr>
            <w:r w:rsidRPr="004D7214">
              <w:rPr>
                <w:sz w:val="22"/>
                <w:szCs w:val="22"/>
              </w:rPr>
              <w:t>2.p</w:t>
            </w:r>
          </w:p>
        </w:tc>
        <w:tc>
          <w:tcPr>
            <w:tcW w:w="7258" w:type="dxa"/>
          </w:tcPr>
          <w:p w:rsidR="00F54AC0" w:rsidRPr="004D7214" w:rsidRDefault="00F54AC0" w:rsidP="00A470D6">
            <w:pPr>
              <w:spacing w:after="0" w:line="240" w:lineRule="auto"/>
              <w:contextualSpacing/>
              <w:rPr>
                <w:sz w:val="22"/>
                <w:szCs w:val="22"/>
              </w:rPr>
            </w:pPr>
            <w:r w:rsidRPr="004D7214">
              <w:rPr>
                <w:sz w:val="22"/>
                <w:szCs w:val="22"/>
              </w:rPr>
              <w:t>partnersko sodelovanje z drugimi nevladnimi organizacijami in javnimi zavodi na področju kulture (koprodukcija ali druge oblike sodelovanja)</w:t>
            </w:r>
          </w:p>
          <w:p w:rsidR="00F54AC0" w:rsidRPr="004D7214" w:rsidRDefault="00F54AC0" w:rsidP="00A470D6">
            <w:pPr>
              <w:spacing w:after="0" w:line="240" w:lineRule="auto"/>
              <w:contextualSpacing/>
              <w:rPr>
                <w:sz w:val="22"/>
                <w:szCs w:val="22"/>
              </w:rPr>
            </w:pPr>
            <w:r w:rsidRPr="004D7214">
              <w:rPr>
                <w:i/>
                <w:iCs/>
                <w:sz w:val="22"/>
                <w:szCs w:val="22"/>
              </w:rPr>
              <w:t>(neustrezno – 0 točk; slabo – 1 točka; zadovoljivo – 2 točki; dobro – 4 točke, odlično – 7 točk)</w:t>
            </w:r>
          </w:p>
        </w:tc>
        <w:tc>
          <w:tcPr>
            <w:tcW w:w="1275" w:type="dxa"/>
          </w:tcPr>
          <w:p w:rsidR="00F54AC0" w:rsidRPr="004D7214" w:rsidRDefault="00F54AC0" w:rsidP="00A470D6">
            <w:pPr>
              <w:spacing w:after="0" w:line="240" w:lineRule="auto"/>
              <w:contextualSpacing/>
              <w:rPr>
                <w:sz w:val="22"/>
                <w:szCs w:val="22"/>
              </w:rPr>
            </w:pPr>
            <w:r w:rsidRPr="004D7214">
              <w:rPr>
                <w:iCs/>
                <w:sz w:val="22"/>
                <w:szCs w:val="22"/>
              </w:rPr>
              <w:t>do 7 točk</w:t>
            </w:r>
          </w:p>
        </w:tc>
      </w:tr>
      <w:tr w:rsidR="00F54AC0" w:rsidRPr="004D7214" w:rsidTr="00A470D6">
        <w:tc>
          <w:tcPr>
            <w:tcW w:w="534" w:type="dxa"/>
          </w:tcPr>
          <w:p w:rsidR="00F54AC0" w:rsidRPr="004D7214" w:rsidRDefault="00F54AC0" w:rsidP="00A470D6">
            <w:pPr>
              <w:spacing w:after="0" w:line="240" w:lineRule="auto"/>
              <w:contextualSpacing/>
              <w:rPr>
                <w:sz w:val="22"/>
                <w:szCs w:val="22"/>
              </w:rPr>
            </w:pPr>
            <w:r w:rsidRPr="004D7214">
              <w:rPr>
                <w:sz w:val="22"/>
                <w:szCs w:val="22"/>
              </w:rPr>
              <w:t>3.p</w:t>
            </w:r>
          </w:p>
        </w:tc>
        <w:tc>
          <w:tcPr>
            <w:tcW w:w="7258" w:type="dxa"/>
          </w:tcPr>
          <w:p w:rsidR="00F54AC0" w:rsidRPr="004D7214" w:rsidRDefault="00F54AC0" w:rsidP="00A470D6">
            <w:pPr>
              <w:spacing w:after="0" w:line="240" w:lineRule="auto"/>
              <w:contextualSpacing/>
              <w:rPr>
                <w:sz w:val="22"/>
                <w:szCs w:val="22"/>
              </w:rPr>
            </w:pPr>
            <w:r w:rsidRPr="004D7214">
              <w:rPr>
                <w:sz w:val="22"/>
                <w:szCs w:val="22"/>
              </w:rPr>
              <w:t>v program vključujejo pripadnice</w:t>
            </w:r>
            <w:r w:rsidR="004E09E3">
              <w:rPr>
                <w:sz w:val="22"/>
                <w:szCs w:val="22"/>
              </w:rPr>
              <w:t xml:space="preserve"> in </w:t>
            </w:r>
            <w:r w:rsidR="003E7DA1" w:rsidRPr="004D7214">
              <w:rPr>
                <w:sz w:val="22"/>
                <w:szCs w:val="22"/>
              </w:rPr>
              <w:t>pripadni</w:t>
            </w:r>
            <w:r w:rsidRPr="004D7214">
              <w:rPr>
                <w:sz w:val="22"/>
                <w:szCs w:val="22"/>
              </w:rPr>
              <w:t xml:space="preserve">ke ranljivih skupin in/ali obravnavajo teme, ki zadevajo družbeni položaj </w:t>
            </w:r>
            <w:proofErr w:type="spellStart"/>
            <w:r w:rsidRPr="004D7214">
              <w:rPr>
                <w:sz w:val="22"/>
                <w:szCs w:val="22"/>
              </w:rPr>
              <w:t>deprivilegiranih</w:t>
            </w:r>
            <w:proofErr w:type="spellEnd"/>
            <w:r w:rsidRPr="004D7214">
              <w:rPr>
                <w:sz w:val="22"/>
                <w:szCs w:val="22"/>
              </w:rPr>
              <w:t xml:space="preserve"> skupin   </w:t>
            </w:r>
          </w:p>
          <w:p w:rsidR="00F54AC0" w:rsidRPr="004D7214" w:rsidRDefault="00F54AC0" w:rsidP="00F54AC0">
            <w:pPr>
              <w:spacing w:after="0" w:line="240" w:lineRule="auto"/>
              <w:contextualSpacing/>
              <w:rPr>
                <w:sz w:val="22"/>
                <w:szCs w:val="22"/>
              </w:rPr>
            </w:pPr>
            <w:r w:rsidRPr="004D7214">
              <w:rPr>
                <w:i/>
                <w:iCs/>
                <w:sz w:val="22"/>
                <w:szCs w:val="22"/>
              </w:rPr>
              <w:t>(neustrezno – 0 točk; slabo – 1 točka;; dobro – 2 točki, odlično – 3 točke)</w:t>
            </w:r>
          </w:p>
        </w:tc>
        <w:tc>
          <w:tcPr>
            <w:tcW w:w="1275" w:type="dxa"/>
          </w:tcPr>
          <w:p w:rsidR="00F54AC0" w:rsidRPr="004D7214" w:rsidRDefault="00F54AC0" w:rsidP="00F54AC0">
            <w:pPr>
              <w:spacing w:after="0" w:line="240" w:lineRule="auto"/>
              <w:contextualSpacing/>
              <w:rPr>
                <w:sz w:val="22"/>
                <w:szCs w:val="22"/>
              </w:rPr>
            </w:pPr>
            <w:r w:rsidRPr="004D7214">
              <w:rPr>
                <w:iCs/>
                <w:sz w:val="22"/>
                <w:szCs w:val="22"/>
              </w:rPr>
              <w:t>do 3 točke</w:t>
            </w:r>
          </w:p>
        </w:tc>
      </w:tr>
    </w:tbl>
    <w:p w:rsidR="00F54AC0" w:rsidRPr="004D7214" w:rsidRDefault="00F54AC0" w:rsidP="00FE3CA3">
      <w:pPr>
        <w:autoSpaceDE w:val="0"/>
        <w:autoSpaceDN w:val="0"/>
        <w:adjustRightInd w:val="0"/>
        <w:spacing w:after="0" w:line="240" w:lineRule="auto"/>
        <w:jc w:val="both"/>
        <w:rPr>
          <w:rFonts w:ascii="Times New Roman" w:hAnsi="Times New Roman" w:cs="Times New Roman"/>
          <w:b/>
        </w:rPr>
      </w:pPr>
    </w:p>
    <w:p w:rsidR="00F54AC0" w:rsidRPr="004D7214" w:rsidRDefault="00F54AC0" w:rsidP="00FE3CA3">
      <w:pPr>
        <w:autoSpaceDE w:val="0"/>
        <w:autoSpaceDN w:val="0"/>
        <w:adjustRightInd w:val="0"/>
        <w:spacing w:after="0" w:line="240" w:lineRule="auto"/>
        <w:jc w:val="both"/>
        <w:rPr>
          <w:rFonts w:ascii="Times New Roman" w:hAnsi="Times New Roman" w:cs="Times New Roman"/>
          <w:b/>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b/>
        </w:rPr>
      </w:pPr>
      <w:r w:rsidRPr="004D7214">
        <w:rPr>
          <w:rFonts w:ascii="Times New Roman" w:hAnsi="Times New Roman" w:cs="Times New Roman"/>
          <w:b/>
        </w:rPr>
        <w:t>10. Drugo razpisno področje</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 xml:space="preserve">Strokovne komisije za osnovna področja bodo v obravnavo strokovnim komisijam za druga področja predale vloge, ki bodo na osnovnem področju prejele najmanj 81 točk in za katere bodo ocenile, da so programske enote drugih področij skladne z osnovno konceptualno usmeritvijo prijavljenega programa. </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Strokovne komisije ustreznega drugega področja bodo program, ki ga prijavitelj prijavlja na drugo področje, ocenjevale skladno z naslednjimi kriteriji (možnih je 50 točk):</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tbl>
      <w:tblPr>
        <w:tblStyle w:val="Tabelamrea"/>
        <w:tblW w:w="0" w:type="auto"/>
        <w:tblLook w:val="04A0" w:firstRow="1" w:lastRow="0" w:firstColumn="1" w:lastColumn="0" w:noHBand="0" w:noVBand="1"/>
      </w:tblPr>
      <w:tblGrid>
        <w:gridCol w:w="534"/>
        <w:gridCol w:w="7229"/>
        <w:gridCol w:w="1276"/>
      </w:tblGrid>
      <w:tr w:rsidR="0031408D"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1.</w:t>
            </w:r>
          </w:p>
        </w:tc>
        <w:tc>
          <w:tcPr>
            <w:tcW w:w="7229" w:type="dxa"/>
          </w:tcPr>
          <w:p w:rsidR="00FE3CA3" w:rsidRPr="004D7214" w:rsidRDefault="00FE3CA3" w:rsidP="00FE3CA3">
            <w:pPr>
              <w:spacing w:after="0" w:line="240" w:lineRule="auto"/>
              <w:contextualSpacing/>
              <w:jc w:val="both"/>
              <w:rPr>
                <w:sz w:val="22"/>
                <w:szCs w:val="22"/>
              </w:rPr>
            </w:pPr>
            <w:r w:rsidRPr="004D7214">
              <w:rPr>
                <w:sz w:val="22"/>
                <w:szCs w:val="22"/>
              </w:rPr>
              <w:t>kakovost prijavljenega programa skladno z opisom področja</w:t>
            </w:r>
          </w:p>
          <w:p w:rsidR="00FE3CA3" w:rsidRPr="004D7214" w:rsidRDefault="00FE3CA3" w:rsidP="00FE3CA3">
            <w:pPr>
              <w:spacing w:after="0" w:line="240" w:lineRule="auto"/>
              <w:contextualSpacing/>
              <w:jc w:val="both"/>
              <w:rPr>
                <w:sz w:val="22"/>
                <w:szCs w:val="22"/>
              </w:rPr>
            </w:pPr>
            <w:r w:rsidRPr="004D7214">
              <w:rPr>
                <w:i/>
                <w:iCs/>
                <w:sz w:val="22"/>
                <w:szCs w:val="22"/>
              </w:rPr>
              <w:t>(neustrezno – 0 točk; slabo – 8 točk; zadovoljivo – 10 točk; ustrezno – 15 točk; dobro – 20 točk, odlično – 25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do 25 točk</w:t>
            </w:r>
          </w:p>
        </w:tc>
      </w:tr>
      <w:tr w:rsidR="0031408D"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2.</w:t>
            </w:r>
          </w:p>
        </w:tc>
        <w:tc>
          <w:tcPr>
            <w:tcW w:w="7229" w:type="dxa"/>
          </w:tcPr>
          <w:p w:rsidR="00FE3CA3" w:rsidRPr="004D7214" w:rsidRDefault="00FE3CA3" w:rsidP="00FE3CA3">
            <w:pPr>
              <w:spacing w:after="0" w:line="240" w:lineRule="auto"/>
              <w:contextualSpacing/>
              <w:jc w:val="both"/>
              <w:rPr>
                <w:sz w:val="22"/>
                <w:szCs w:val="22"/>
              </w:rPr>
            </w:pPr>
            <w:r w:rsidRPr="004D7214">
              <w:rPr>
                <w:sz w:val="22"/>
                <w:szCs w:val="22"/>
              </w:rPr>
              <w:t xml:space="preserve">reference </w:t>
            </w:r>
            <w:r w:rsidR="004E09E3">
              <w:rPr>
                <w:sz w:val="22"/>
                <w:szCs w:val="22"/>
              </w:rPr>
              <w:t>avtoric/</w:t>
            </w:r>
            <w:r w:rsidRPr="004D7214">
              <w:rPr>
                <w:sz w:val="22"/>
                <w:szCs w:val="22"/>
              </w:rPr>
              <w:t>avtorjev in izvajalcev prijavljenih programskih enot na drugem razpisnem področju v obdobju 2024-2027</w:t>
            </w:r>
          </w:p>
          <w:p w:rsidR="00FE3CA3" w:rsidRPr="004D7214" w:rsidRDefault="00FE3CA3" w:rsidP="00FE3CA3">
            <w:pPr>
              <w:spacing w:after="0" w:line="240" w:lineRule="auto"/>
              <w:contextualSpacing/>
              <w:jc w:val="both"/>
              <w:rPr>
                <w:sz w:val="22"/>
                <w:szCs w:val="22"/>
              </w:rPr>
            </w:pPr>
            <w:r w:rsidRPr="004D7214">
              <w:rPr>
                <w:i/>
                <w:iCs/>
                <w:sz w:val="22"/>
                <w:szCs w:val="22"/>
              </w:rPr>
              <w:t>(neustrezno – 0 točk; slabo – 2 točki; zadovoljivo – 4 točke; ustrezno 8 točk, dobro – 10  točk, odlično – 15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do 15 točk</w:t>
            </w:r>
          </w:p>
        </w:tc>
      </w:tr>
      <w:tr w:rsidR="00FE3CA3" w:rsidRPr="004D7214" w:rsidTr="00DE33A3">
        <w:tc>
          <w:tcPr>
            <w:tcW w:w="534" w:type="dxa"/>
          </w:tcPr>
          <w:p w:rsidR="00FE3CA3" w:rsidRPr="004D7214" w:rsidRDefault="00FE3CA3" w:rsidP="00FE3CA3">
            <w:pPr>
              <w:spacing w:after="0" w:line="240" w:lineRule="auto"/>
              <w:contextualSpacing/>
              <w:rPr>
                <w:sz w:val="22"/>
                <w:szCs w:val="22"/>
              </w:rPr>
            </w:pPr>
            <w:r w:rsidRPr="004D7214">
              <w:rPr>
                <w:sz w:val="22"/>
                <w:szCs w:val="22"/>
              </w:rPr>
              <w:t>3.</w:t>
            </w:r>
          </w:p>
        </w:tc>
        <w:tc>
          <w:tcPr>
            <w:tcW w:w="7229" w:type="dxa"/>
          </w:tcPr>
          <w:p w:rsidR="00FE3CA3" w:rsidRPr="004D7214" w:rsidRDefault="00FE3CA3" w:rsidP="00FE3CA3">
            <w:pPr>
              <w:spacing w:after="0" w:line="240" w:lineRule="auto"/>
              <w:contextualSpacing/>
              <w:jc w:val="both"/>
              <w:rPr>
                <w:sz w:val="22"/>
                <w:szCs w:val="22"/>
              </w:rPr>
            </w:pPr>
            <w:r w:rsidRPr="004D7214">
              <w:rPr>
                <w:sz w:val="22"/>
                <w:szCs w:val="22"/>
              </w:rPr>
              <w:t>reference prijavitelja na drugem razpisnem področju 2020-2023</w:t>
            </w:r>
          </w:p>
          <w:p w:rsidR="00FE3CA3" w:rsidRPr="004D7214" w:rsidRDefault="00FE3CA3" w:rsidP="00FE3CA3">
            <w:pPr>
              <w:spacing w:after="0" w:line="240" w:lineRule="auto"/>
              <w:contextualSpacing/>
              <w:jc w:val="both"/>
              <w:rPr>
                <w:sz w:val="22"/>
                <w:szCs w:val="22"/>
              </w:rPr>
            </w:pPr>
            <w:r w:rsidRPr="004D7214">
              <w:rPr>
                <w:i/>
                <w:iCs/>
                <w:sz w:val="22"/>
                <w:szCs w:val="22"/>
              </w:rPr>
              <w:t>(brez referenc na področju – 0 točk; manj referenčne  – 4 točke; referenčne – 7 točk; presežne – 10 točk)</w:t>
            </w:r>
          </w:p>
        </w:tc>
        <w:tc>
          <w:tcPr>
            <w:tcW w:w="1276" w:type="dxa"/>
          </w:tcPr>
          <w:p w:rsidR="00FE3CA3" w:rsidRPr="004D7214" w:rsidRDefault="00FE3CA3" w:rsidP="00FE3CA3">
            <w:pPr>
              <w:spacing w:after="0" w:line="240" w:lineRule="auto"/>
              <w:contextualSpacing/>
              <w:rPr>
                <w:sz w:val="22"/>
                <w:szCs w:val="22"/>
              </w:rPr>
            </w:pPr>
            <w:r w:rsidRPr="004D7214">
              <w:rPr>
                <w:iCs/>
                <w:sz w:val="22"/>
                <w:szCs w:val="22"/>
              </w:rPr>
              <w:t>do 10 točk</w:t>
            </w:r>
          </w:p>
        </w:tc>
      </w:tr>
    </w:tbl>
    <w:p w:rsidR="00FE3CA3" w:rsidRPr="004D7214" w:rsidRDefault="00FE3CA3" w:rsidP="00FE3CA3">
      <w:pPr>
        <w:spacing w:line="240" w:lineRule="auto"/>
        <w:rPr>
          <w:rFonts w:ascii="Times New Roman" w:hAnsi="Times New Roman" w:cs="Times New Roman"/>
        </w:rPr>
      </w:pPr>
    </w:p>
    <w:p w:rsidR="00FE3CA3" w:rsidRPr="004D7214" w:rsidRDefault="00FE3CA3" w:rsidP="00FE3CA3">
      <w:pPr>
        <w:autoSpaceDE w:val="0"/>
        <w:autoSpaceDN w:val="0"/>
        <w:adjustRightInd w:val="0"/>
        <w:spacing w:after="0" w:line="240" w:lineRule="auto"/>
        <w:rPr>
          <w:rFonts w:ascii="Times New Roman" w:hAnsi="Times New Roman" w:cs="Times New Roman"/>
          <w:b/>
          <w:bCs/>
        </w:rPr>
      </w:pPr>
      <w:r w:rsidRPr="004D7214">
        <w:rPr>
          <w:rFonts w:ascii="Times New Roman" w:hAnsi="Times New Roman" w:cs="Times New Roman"/>
          <w:b/>
          <w:bCs/>
        </w:rPr>
        <w:t>11. Uporaba razpisnih kriterijev</w:t>
      </w:r>
    </w:p>
    <w:p w:rsidR="00FE3CA3" w:rsidRPr="004D7214" w:rsidRDefault="00FE3CA3" w:rsidP="00FE3CA3">
      <w:pPr>
        <w:autoSpaceDE w:val="0"/>
        <w:autoSpaceDN w:val="0"/>
        <w:adjustRightInd w:val="0"/>
        <w:spacing w:after="0" w:line="240" w:lineRule="auto"/>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Izbrani bodo tisti programi prijaviteljev, ki bodo v postopku ocenjevanja na podlagi splošnih in posebnih razpisnih kriterijev na osnovnem področju prejeli najmanj 81 točk. Na drugih razpisnih področjih bodo v sofinanciranje sprejeti programi, ki bodo dosegli najmanj 40 točk. Višina odobrenih sredstev za program je odvisna od skupne višine prejetih točk, pri čemer med izbranimi programi prijaviteljev ni primerljivosti glede višine odobrenih sredstev v sorazmerju z višino prejetih točk.</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 xml:space="preserve">MOL bo v obdobju od 2024 do 2027 sofinanciral na področju A. uprizoritvenih umetnosti predvidoma šestnajst (16), na področju B. glasbenih umetnosti predvidoma štirinajst (14), na področju C. vizualnih umetnosti predvidoma devet (9), na področju D. </w:t>
      </w:r>
      <w:proofErr w:type="spellStart"/>
      <w:r w:rsidRPr="004D7214">
        <w:rPr>
          <w:rFonts w:ascii="Times New Roman" w:hAnsi="Times New Roman" w:cs="Times New Roman"/>
        </w:rPr>
        <w:t>intermedijskih</w:t>
      </w:r>
      <w:proofErr w:type="spellEnd"/>
      <w:r w:rsidRPr="004D7214">
        <w:rPr>
          <w:rFonts w:ascii="Times New Roman" w:hAnsi="Times New Roman" w:cs="Times New Roman"/>
        </w:rPr>
        <w:t xml:space="preserve"> umetnosti predvidoma pet (5), na področju E. literarni programi a. </w:t>
      </w:r>
      <w:proofErr w:type="spellStart"/>
      <w:r w:rsidRPr="004D7214">
        <w:rPr>
          <w:rFonts w:ascii="Times New Roman" w:hAnsi="Times New Roman" w:cs="Times New Roman"/>
        </w:rPr>
        <w:t>podpodročje</w:t>
      </w:r>
      <w:proofErr w:type="spellEnd"/>
      <w:r w:rsidRPr="004D7214">
        <w:rPr>
          <w:rFonts w:ascii="Times New Roman" w:hAnsi="Times New Roman" w:cs="Times New Roman"/>
        </w:rPr>
        <w:t xml:space="preserve">  spodbujanje bralne kulture predvidoma dva (2), b. </w:t>
      </w:r>
      <w:proofErr w:type="spellStart"/>
      <w:r w:rsidRPr="004D7214">
        <w:rPr>
          <w:rFonts w:ascii="Times New Roman" w:hAnsi="Times New Roman" w:cs="Times New Roman"/>
        </w:rPr>
        <w:t>podpodročje</w:t>
      </w:r>
      <w:proofErr w:type="spellEnd"/>
      <w:r w:rsidRPr="004D7214">
        <w:rPr>
          <w:rFonts w:ascii="Times New Roman" w:hAnsi="Times New Roman" w:cs="Times New Roman"/>
        </w:rPr>
        <w:t xml:space="preserve"> literarnih festivalov enega (1), na področju F. podpornih kulturnih programov predvidoma osem (8), na področju G. </w:t>
      </w:r>
      <w:proofErr w:type="spellStart"/>
      <w:r w:rsidRPr="004D7214">
        <w:rPr>
          <w:rFonts w:ascii="Times New Roman" w:hAnsi="Times New Roman" w:cs="Times New Roman"/>
        </w:rPr>
        <w:t>transdisciplinarnih</w:t>
      </w:r>
      <w:proofErr w:type="spellEnd"/>
      <w:r w:rsidRPr="004D7214">
        <w:rPr>
          <w:rFonts w:ascii="Times New Roman" w:hAnsi="Times New Roman" w:cs="Times New Roman"/>
        </w:rPr>
        <w:t xml:space="preserve"> kulturnih programov predvidoma štiri (4), na področju I. mladike - prvi programi predvidoma tri (3) javne kulturne programe, odvisno od kakovosti prijavljenih programov (glede na dodeljeno število točk) in razpoložljivih sredstev.</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rPr>
          <w:rFonts w:ascii="Times New Roman" w:hAnsi="Times New Roman" w:cs="Times New Roman"/>
          <w:b/>
          <w:bCs/>
        </w:rPr>
      </w:pPr>
      <w:r w:rsidRPr="004D7214">
        <w:rPr>
          <w:rFonts w:ascii="Times New Roman" w:hAnsi="Times New Roman" w:cs="Times New Roman"/>
          <w:b/>
          <w:bCs/>
        </w:rPr>
        <w:t>12. Okvirna vrednost sredstev</w:t>
      </w:r>
    </w:p>
    <w:p w:rsidR="00FE3CA3" w:rsidRPr="004D7214" w:rsidRDefault="00FE3CA3" w:rsidP="00FE3CA3">
      <w:pPr>
        <w:autoSpaceDE w:val="0"/>
        <w:autoSpaceDN w:val="0"/>
        <w:adjustRightInd w:val="0"/>
        <w:spacing w:after="0" w:line="240" w:lineRule="auto"/>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Okvirna vrednost vseh razpoložljivih sredstev za programe v letu 2024 znaša 2.500.000,00 EUR. MOL si pridružuje pravico do spremembe okvirne višine sredstev v primeru, da se razpoložljiva sredstva spremenijo v postopku sprejemanja rebalansa proračuna MOL za leto 2024. Višina sredstev za sofinanciranje štiriletnih programov v letih 2025, 2026 in 2027 bo odvisna od dogovorjenega obsega programa za posamezno leto, od višine razpoložljivih sredstev v proračunu MOL v letih 2025, 2026 in 2027, od ocene izvajanja dogovorjenega obsega programa v predhodnem letu in od ocene programa dela in finančnega načrta za posamezno proračunsko leto.</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87691A" w:rsidRDefault="0087691A" w:rsidP="00FE3CA3">
      <w:pPr>
        <w:autoSpaceDE w:val="0"/>
        <w:autoSpaceDN w:val="0"/>
        <w:adjustRightInd w:val="0"/>
        <w:spacing w:after="0" w:line="240" w:lineRule="auto"/>
        <w:rPr>
          <w:rFonts w:ascii="Times New Roman" w:hAnsi="Times New Roman" w:cs="Times New Roman"/>
          <w:b/>
          <w:bCs/>
        </w:rPr>
      </w:pPr>
    </w:p>
    <w:p w:rsidR="0087691A" w:rsidRDefault="0087691A" w:rsidP="00FE3CA3">
      <w:pPr>
        <w:autoSpaceDE w:val="0"/>
        <w:autoSpaceDN w:val="0"/>
        <w:adjustRightInd w:val="0"/>
        <w:spacing w:after="0" w:line="240" w:lineRule="auto"/>
        <w:rPr>
          <w:rFonts w:ascii="Times New Roman" w:hAnsi="Times New Roman" w:cs="Times New Roman"/>
          <w:b/>
          <w:bCs/>
        </w:rPr>
      </w:pPr>
    </w:p>
    <w:p w:rsidR="00FE3CA3" w:rsidRPr="004D7214" w:rsidRDefault="00FE3CA3" w:rsidP="00FE3CA3">
      <w:pPr>
        <w:autoSpaceDE w:val="0"/>
        <w:autoSpaceDN w:val="0"/>
        <w:adjustRightInd w:val="0"/>
        <w:spacing w:after="0" w:line="240" w:lineRule="auto"/>
        <w:rPr>
          <w:rFonts w:ascii="Times New Roman" w:hAnsi="Times New Roman" w:cs="Times New Roman"/>
          <w:b/>
          <w:bCs/>
        </w:rPr>
      </w:pPr>
      <w:r w:rsidRPr="004D7214">
        <w:rPr>
          <w:rFonts w:ascii="Times New Roman" w:hAnsi="Times New Roman" w:cs="Times New Roman"/>
          <w:b/>
          <w:bCs/>
        </w:rPr>
        <w:t>13. Obdobje za porabo dodeljenih sredstev</w:t>
      </w:r>
    </w:p>
    <w:p w:rsidR="00FE3CA3" w:rsidRPr="004D7214" w:rsidRDefault="00FE3CA3" w:rsidP="00FE3CA3">
      <w:pPr>
        <w:autoSpaceDE w:val="0"/>
        <w:autoSpaceDN w:val="0"/>
        <w:adjustRightInd w:val="0"/>
        <w:spacing w:after="0" w:line="240" w:lineRule="auto"/>
        <w:rPr>
          <w:rFonts w:ascii="Times New Roman" w:hAnsi="Times New Roman" w:cs="Times New Roman"/>
          <w:b/>
          <w:bCs/>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Dodeljena proračunska sredstva za izbrane programe morajo biti porabljena v proračunskih letih 2024, 2025, 2026 in 2027, in sicer do konca tekočega leta. Izbrani prijavitelji programov, s katerimi bo sklenjena štiriletna pogodba,</w:t>
      </w:r>
      <w:r w:rsidR="00F54AC0" w:rsidRPr="004D7214">
        <w:rPr>
          <w:rFonts w:ascii="Times New Roman" w:hAnsi="Times New Roman" w:cs="Times New Roman"/>
        </w:rPr>
        <w:t xml:space="preserve"> morajo predložiti program dela za naslednje leto najkasneje do 15. novembra v tekočem letu. </w:t>
      </w:r>
      <w:r w:rsidRPr="004D7214">
        <w:rPr>
          <w:rFonts w:ascii="Times New Roman" w:hAnsi="Times New Roman" w:cs="Times New Roman"/>
        </w:rPr>
        <w:t>Na podlagi ovrednotenja le-tega bodo s pogodbeno stranko sklenjeni dodatki k pogodbi v letih 2025, 2026 in 2027.</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MOL bo z izbranim prijaviteljem programa sklenil pogodbo o sofinanciranju programa v obdobju od 2024 do 2027.</w:t>
      </w:r>
    </w:p>
    <w:p w:rsidR="00FE3CA3" w:rsidRPr="004D7214" w:rsidRDefault="00FE3CA3" w:rsidP="00FE3CA3">
      <w:pPr>
        <w:autoSpaceDE w:val="0"/>
        <w:autoSpaceDN w:val="0"/>
        <w:adjustRightInd w:val="0"/>
        <w:spacing w:after="0" w:line="240" w:lineRule="auto"/>
        <w:rPr>
          <w:rFonts w:ascii="Times New Roman" w:hAnsi="Times New Roman" w:cs="Times New Roman"/>
          <w:b/>
          <w:bCs/>
        </w:rPr>
      </w:pPr>
    </w:p>
    <w:p w:rsidR="00FE3CA3" w:rsidRPr="004D7214" w:rsidRDefault="00FE3CA3" w:rsidP="00FE3CA3">
      <w:pPr>
        <w:autoSpaceDE w:val="0"/>
        <w:autoSpaceDN w:val="0"/>
        <w:adjustRightInd w:val="0"/>
        <w:spacing w:after="0" w:line="240" w:lineRule="auto"/>
        <w:rPr>
          <w:rFonts w:ascii="Times New Roman" w:hAnsi="Times New Roman" w:cs="Times New Roman"/>
          <w:b/>
          <w:bCs/>
        </w:rPr>
      </w:pPr>
      <w:r w:rsidRPr="004D7214">
        <w:rPr>
          <w:rFonts w:ascii="Times New Roman" w:hAnsi="Times New Roman" w:cs="Times New Roman"/>
          <w:b/>
          <w:bCs/>
        </w:rPr>
        <w:t>14. Razpisni rok</w:t>
      </w:r>
    </w:p>
    <w:p w:rsidR="00FE3CA3" w:rsidRPr="004D7214" w:rsidRDefault="00FE3CA3" w:rsidP="00FE3CA3">
      <w:pPr>
        <w:autoSpaceDE w:val="0"/>
        <w:autoSpaceDN w:val="0"/>
        <w:adjustRightInd w:val="0"/>
        <w:spacing w:after="0" w:line="240" w:lineRule="auto"/>
        <w:rPr>
          <w:rFonts w:ascii="Times New Roman" w:hAnsi="Times New Roman" w:cs="Times New Roman"/>
        </w:rPr>
      </w:pPr>
    </w:p>
    <w:p w:rsidR="00FE3CA3" w:rsidRPr="004D7214" w:rsidRDefault="00FE3CA3" w:rsidP="00FE3CA3">
      <w:pPr>
        <w:autoSpaceDE w:val="0"/>
        <w:autoSpaceDN w:val="0"/>
        <w:adjustRightInd w:val="0"/>
        <w:spacing w:after="0" w:line="240" w:lineRule="auto"/>
        <w:rPr>
          <w:rFonts w:ascii="Times New Roman" w:hAnsi="Times New Roman" w:cs="Times New Roman"/>
        </w:rPr>
      </w:pPr>
      <w:r w:rsidRPr="004D7214">
        <w:rPr>
          <w:rFonts w:ascii="Times New Roman" w:hAnsi="Times New Roman" w:cs="Times New Roman"/>
        </w:rPr>
        <w:t xml:space="preserve">Razpis se prične 27. 10. 2023  in zaključi </w:t>
      </w:r>
      <w:r w:rsidR="00DE33A3" w:rsidRPr="004D7214">
        <w:rPr>
          <w:rFonts w:ascii="Times New Roman" w:hAnsi="Times New Roman" w:cs="Times New Roman"/>
        </w:rPr>
        <w:t>5</w:t>
      </w:r>
      <w:r w:rsidRPr="004D7214">
        <w:rPr>
          <w:rFonts w:ascii="Times New Roman" w:hAnsi="Times New Roman" w:cs="Times New Roman"/>
        </w:rPr>
        <w:t>. 1</w:t>
      </w:r>
      <w:r w:rsidR="00AE3AE6" w:rsidRPr="004D7214">
        <w:rPr>
          <w:rFonts w:ascii="Times New Roman" w:hAnsi="Times New Roman" w:cs="Times New Roman"/>
        </w:rPr>
        <w:t>2</w:t>
      </w:r>
      <w:r w:rsidRPr="004D7214">
        <w:rPr>
          <w:rFonts w:ascii="Times New Roman" w:hAnsi="Times New Roman" w:cs="Times New Roman"/>
        </w:rPr>
        <w:t>. 2023.</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rPr>
          <w:rFonts w:ascii="Times New Roman" w:hAnsi="Times New Roman" w:cs="Times New Roman"/>
          <w:b/>
          <w:bCs/>
        </w:rPr>
      </w:pPr>
      <w:r w:rsidRPr="004D7214">
        <w:rPr>
          <w:rFonts w:ascii="Times New Roman" w:hAnsi="Times New Roman" w:cs="Times New Roman"/>
          <w:b/>
          <w:bCs/>
        </w:rPr>
        <w:t>15. Razpisna dokumentacija</w:t>
      </w:r>
    </w:p>
    <w:p w:rsidR="00FE3CA3" w:rsidRPr="004D7214" w:rsidRDefault="00FE3CA3" w:rsidP="00FE3CA3">
      <w:pPr>
        <w:autoSpaceDE w:val="0"/>
        <w:autoSpaceDN w:val="0"/>
        <w:adjustRightInd w:val="0"/>
        <w:spacing w:after="0" w:line="240" w:lineRule="auto"/>
        <w:rPr>
          <w:rFonts w:ascii="Times New Roman" w:hAnsi="Times New Roman" w:cs="Times New Roman"/>
        </w:rPr>
      </w:pPr>
    </w:p>
    <w:p w:rsidR="00FE3CA3" w:rsidRPr="004D7214" w:rsidRDefault="00FE3CA3" w:rsidP="00FE3CA3">
      <w:pPr>
        <w:autoSpaceDE w:val="0"/>
        <w:autoSpaceDN w:val="0"/>
        <w:adjustRightInd w:val="0"/>
        <w:spacing w:after="0" w:line="240" w:lineRule="auto"/>
        <w:rPr>
          <w:rFonts w:ascii="Times New Roman" w:hAnsi="Times New Roman" w:cs="Times New Roman"/>
        </w:rPr>
      </w:pPr>
      <w:r w:rsidRPr="004D7214">
        <w:rPr>
          <w:rFonts w:ascii="Times New Roman" w:hAnsi="Times New Roman" w:cs="Times New Roman"/>
        </w:rPr>
        <w:t>Razpisna dokumentacija obsega:</w:t>
      </w:r>
    </w:p>
    <w:p w:rsidR="00FE3CA3" w:rsidRPr="004D7214" w:rsidRDefault="00FE3CA3" w:rsidP="00FE3CA3">
      <w:pPr>
        <w:pStyle w:val="Odstavekseznama"/>
        <w:numPr>
          <w:ilvl w:val="0"/>
          <w:numId w:val="2"/>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besedilo javnega razpisa,</w:t>
      </w:r>
    </w:p>
    <w:p w:rsidR="00FE3CA3" w:rsidRPr="004D7214" w:rsidRDefault="00FE3CA3" w:rsidP="00FE3CA3">
      <w:pPr>
        <w:pStyle w:val="Odstavekseznama"/>
        <w:numPr>
          <w:ilvl w:val="0"/>
          <w:numId w:val="2"/>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 xml:space="preserve">prijavne obrazce od 1 do </w:t>
      </w:r>
      <w:r w:rsidR="005406DA" w:rsidRPr="004D7214">
        <w:rPr>
          <w:rFonts w:ascii="Times New Roman" w:hAnsi="Times New Roman" w:cs="Times New Roman"/>
        </w:rPr>
        <w:t>8</w:t>
      </w:r>
      <w:r w:rsidRPr="004D7214">
        <w:rPr>
          <w:rFonts w:ascii="Times New Roman" w:hAnsi="Times New Roman" w:cs="Times New Roman"/>
        </w:rPr>
        <w:t>,</w:t>
      </w:r>
    </w:p>
    <w:p w:rsidR="00FE3CA3" w:rsidRPr="004D7214" w:rsidRDefault="00FE3CA3" w:rsidP="00FE3CA3">
      <w:pPr>
        <w:pStyle w:val="Odstavekseznama"/>
        <w:numPr>
          <w:ilvl w:val="0"/>
          <w:numId w:val="2"/>
        </w:num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vzorec pogodbe o sofinanciranju programa.</w:t>
      </w:r>
    </w:p>
    <w:p w:rsidR="00FE3CA3" w:rsidRPr="004D7214" w:rsidRDefault="00FE3CA3" w:rsidP="00FE3CA3">
      <w:pPr>
        <w:autoSpaceDE w:val="0"/>
        <w:autoSpaceDN w:val="0"/>
        <w:adjustRightInd w:val="0"/>
        <w:spacing w:after="0" w:line="240" w:lineRule="auto"/>
        <w:rPr>
          <w:rFonts w:ascii="Times New Roman" w:hAnsi="Times New Roman" w:cs="Times New Roman"/>
        </w:rPr>
      </w:pPr>
    </w:p>
    <w:p w:rsidR="00FE3CA3" w:rsidRPr="004D7214" w:rsidRDefault="00FE3CA3" w:rsidP="00FE3CA3">
      <w:pPr>
        <w:spacing w:line="240" w:lineRule="auto"/>
        <w:contextualSpacing/>
        <w:jc w:val="both"/>
        <w:rPr>
          <w:rFonts w:ascii="Times New Roman" w:hAnsi="Times New Roman" w:cs="Times New Roman"/>
        </w:rPr>
      </w:pPr>
      <w:r w:rsidRPr="004D7214">
        <w:rPr>
          <w:rFonts w:ascii="Times New Roman" w:hAnsi="Times New Roman" w:cs="Times New Roman"/>
        </w:rPr>
        <w:t>Prijavitelj mora ob prijavi programa na javni razpis priložiti naslednjo dokumentacijo:</w:t>
      </w:r>
    </w:p>
    <w:p w:rsidR="00FE3CA3" w:rsidRPr="004D7214" w:rsidRDefault="00FE3CA3" w:rsidP="00FE3CA3">
      <w:pPr>
        <w:pStyle w:val="Odstavekseznama"/>
        <w:numPr>
          <w:ilvl w:val="0"/>
          <w:numId w:val="10"/>
        </w:numPr>
        <w:autoSpaceDE w:val="0"/>
        <w:autoSpaceDN w:val="0"/>
        <w:adjustRightInd w:val="0"/>
        <w:spacing w:after="0" w:line="240" w:lineRule="auto"/>
        <w:ind w:left="360"/>
        <w:jc w:val="both"/>
        <w:rPr>
          <w:rFonts w:ascii="Times New Roman" w:hAnsi="Times New Roman" w:cs="Times New Roman"/>
        </w:rPr>
      </w:pPr>
      <w:r w:rsidRPr="004D7214">
        <w:rPr>
          <w:rFonts w:ascii="Times New Roman" w:hAnsi="Times New Roman" w:cs="Times New Roman"/>
        </w:rPr>
        <w:t>v celoti izpolnjene in podpisane prijavne obrazce za posamezno področje,</w:t>
      </w:r>
    </w:p>
    <w:p w:rsidR="00FE3CA3" w:rsidRPr="004D7214" w:rsidRDefault="00FE3CA3" w:rsidP="00FE3CA3">
      <w:pPr>
        <w:pStyle w:val="Odstavekseznama"/>
        <w:numPr>
          <w:ilvl w:val="0"/>
          <w:numId w:val="10"/>
        </w:numPr>
        <w:autoSpaceDE w:val="0"/>
        <w:autoSpaceDN w:val="0"/>
        <w:adjustRightInd w:val="0"/>
        <w:spacing w:after="0" w:line="240" w:lineRule="auto"/>
        <w:ind w:left="360"/>
        <w:jc w:val="both"/>
        <w:rPr>
          <w:rFonts w:ascii="Times New Roman" w:hAnsi="Times New Roman" w:cs="Times New Roman"/>
        </w:rPr>
      </w:pPr>
      <w:r w:rsidRPr="004D7214">
        <w:rPr>
          <w:rFonts w:ascii="Times New Roman" w:hAnsi="Times New Roman" w:cs="Times New Roman"/>
        </w:rPr>
        <w:t>zahtevana obvezna dokazila, navedena pod točko 6: obvezno dokazilo – izbor največ treh  medijskih objav (kritike, recenzije), iz katerih sta razvidni prepoznavnost in uveljavljenost prijavitelja v strokovni javnosti v obdobju 2020-2023 (brez najav in vabil), kolikor niso bile oddane v elektronski obliki v spletni aplikaciji,</w:t>
      </w:r>
    </w:p>
    <w:p w:rsidR="00FE3CA3" w:rsidRPr="004D7214" w:rsidRDefault="00FE3CA3" w:rsidP="00FE3CA3">
      <w:pPr>
        <w:pStyle w:val="Odstavekseznama"/>
        <w:numPr>
          <w:ilvl w:val="0"/>
          <w:numId w:val="10"/>
        </w:numPr>
        <w:autoSpaceDE w:val="0"/>
        <w:autoSpaceDN w:val="0"/>
        <w:adjustRightInd w:val="0"/>
        <w:spacing w:after="0" w:line="240" w:lineRule="auto"/>
        <w:ind w:left="360"/>
        <w:jc w:val="both"/>
        <w:rPr>
          <w:rFonts w:ascii="Times New Roman" w:hAnsi="Times New Roman" w:cs="Times New Roman"/>
        </w:rPr>
      </w:pPr>
      <w:r w:rsidRPr="004D7214">
        <w:rPr>
          <w:rFonts w:ascii="Times New Roman" w:hAnsi="Times New Roman" w:cs="Times New Roman"/>
        </w:rPr>
        <w:t>izjava koproducenta o naravi in deležih koprodukcijskih vložkov v primeru koprodukcije, kolikor niso bile oddane v elektronski obliki v spletni aplikaciji,</w:t>
      </w:r>
    </w:p>
    <w:p w:rsidR="00FE3CA3" w:rsidRPr="004D7214" w:rsidRDefault="00FE3CA3" w:rsidP="00FE3CA3">
      <w:pPr>
        <w:pStyle w:val="Odstavekseznama"/>
        <w:numPr>
          <w:ilvl w:val="0"/>
          <w:numId w:val="10"/>
        </w:numPr>
        <w:autoSpaceDE w:val="0"/>
        <w:autoSpaceDN w:val="0"/>
        <w:adjustRightInd w:val="0"/>
        <w:spacing w:after="0" w:line="240" w:lineRule="auto"/>
        <w:ind w:left="360"/>
        <w:jc w:val="both"/>
        <w:rPr>
          <w:rFonts w:ascii="Times New Roman" w:hAnsi="Times New Roman" w:cs="Times New Roman"/>
        </w:rPr>
      </w:pPr>
      <w:r w:rsidRPr="004D7214">
        <w:rPr>
          <w:rFonts w:ascii="Times New Roman" w:hAnsi="Times New Roman" w:cs="Times New Roman"/>
        </w:rPr>
        <w:t>dokazilo v obliki povabila v primeru mednarodnega sodelovanja, ki se nanaša na predvideno izvedbo posamezne programske enote v tujini, kolikor niso bile oddane v elektronski obliki v spletni aplikaciji.</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 xml:space="preserve"> </w:t>
      </w:r>
    </w:p>
    <w:p w:rsidR="00FE3CA3" w:rsidRPr="004D7214" w:rsidRDefault="00FE3CA3" w:rsidP="00FE3CA3">
      <w:pPr>
        <w:pStyle w:val="Brezrazmikov"/>
        <w:jc w:val="both"/>
        <w:rPr>
          <w:rFonts w:ascii="Times New Roman" w:hAnsi="Times New Roman" w:cs="Times New Roman"/>
          <w:sz w:val="22"/>
        </w:rPr>
      </w:pPr>
      <w:r w:rsidRPr="004D7214">
        <w:rPr>
          <w:rFonts w:ascii="Times New Roman" w:hAnsi="Times New Roman" w:cs="Times New Roman"/>
          <w:sz w:val="22"/>
        </w:rPr>
        <w:t>Prijavitelji naj za dokazovanje referenc in odzivov v strokovni javnosti ne prilagajo natisnjenih spletnih strani, pač pa naj navedejo natančne spletne naslove, ki omogočajo ogled na spletu.</w:t>
      </w:r>
    </w:p>
    <w:p w:rsidR="00FE3CA3" w:rsidRPr="004D7214" w:rsidRDefault="00FE3CA3" w:rsidP="00FE3CA3">
      <w:pPr>
        <w:suppressAutoHyphens/>
        <w:spacing w:after="0" w:line="240" w:lineRule="auto"/>
        <w:jc w:val="both"/>
        <w:rPr>
          <w:rFonts w:ascii="Times New Roman" w:hAnsi="Times New Roman" w:cs="Times New Roman"/>
        </w:rPr>
      </w:pPr>
    </w:p>
    <w:p w:rsidR="00FE3CA3" w:rsidRPr="004D7214" w:rsidRDefault="00FE3CA3" w:rsidP="00FE3CA3">
      <w:pPr>
        <w:suppressAutoHyphens/>
        <w:spacing w:after="0" w:line="240" w:lineRule="auto"/>
        <w:jc w:val="both"/>
        <w:rPr>
          <w:rFonts w:ascii="Times New Roman" w:hAnsi="Times New Roman" w:cs="Times New Roman"/>
          <w:lang w:eastAsia="ar-SA"/>
        </w:rPr>
      </w:pPr>
      <w:r w:rsidRPr="004D7214">
        <w:rPr>
          <w:rFonts w:ascii="Times New Roman" w:hAnsi="Times New Roman" w:cs="Times New Roman"/>
          <w:lang w:eastAsia="ar-SA"/>
        </w:rPr>
        <w:t>Dokumentacije, ki je priložena vlogi, MOL prijaviteljem ne bo vračal</w:t>
      </w:r>
      <w:r w:rsidR="00774C56" w:rsidRPr="004D7214">
        <w:rPr>
          <w:rFonts w:ascii="Times New Roman" w:hAnsi="Times New Roman" w:cs="Times New Roman"/>
          <w:lang w:eastAsia="ar-SA"/>
        </w:rPr>
        <w:t>a</w:t>
      </w:r>
      <w:r w:rsidRPr="004D7214">
        <w:rPr>
          <w:rFonts w:ascii="Times New Roman" w:hAnsi="Times New Roman" w:cs="Times New Roman"/>
          <w:lang w:eastAsia="ar-SA"/>
        </w:rPr>
        <w:t xml:space="preserve">. </w:t>
      </w:r>
    </w:p>
    <w:p w:rsidR="00FE3CA3" w:rsidRPr="004D7214" w:rsidRDefault="00FE3CA3" w:rsidP="00FE3CA3">
      <w:pPr>
        <w:autoSpaceDE w:val="0"/>
        <w:autoSpaceDN w:val="0"/>
        <w:adjustRightInd w:val="0"/>
        <w:spacing w:after="0" w:line="240" w:lineRule="auto"/>
        <w:rPr>
          <w:rFonts w:ascii="Times New Roman" w:hAnsi="Times New Roman" w:cs="Times New Roman"/>
        </w:rPr>
      </w:pPr>
    </w:p>
    <w:p w:rsidR="00FE3CA3" w:rsidRPr="004D7214" w:rsidRDefault="00FE3CA3" w:rsidP="00FE3CA3">
      <w:pPr>
        <w:autoSpaceDE w:val="0"/>
        <w:autoSpaceDN w:val="0"/>
        <w:adjustRightInd w:val="0"/>
        <w:spacing w:after="0" w:line="240" w:lineRule="auto"/>
        <w:rPr>
          <w:rFonts w:ascii="Times New Roman" w:hAnsi="Times New Roman" w:cs="Times New Roman"/>
          <w:b/>
          <w:bCs/>
        </w:rPr>
      </w:pPr>
      <w:r w:rsidRPr="004D7214">
        <w:rPr>
          <w:rFonts w:ascii="Times New Roman" w:hAnsi="Times New Roman" w:cs="Times New Roman"/>
          <w:b/>
          <w:bCs/>
        </w:rPr>
        <w:t>16. Način predložitve in vsebina vlog</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16.1.</w:t>
      </w:r>
      <w:r w:rsidRPr="004D7214">
        <w:rPr>
          <w:rFonts w:ascii="Times New Roman" w:hAnsi="Times New Roman" w:cs="Times New Roman"/>
        </w:rPr>
        <w:t xml:space="preserve"> Prijavitelj mora vlogo vnesti v spletno aplikacijo, ki je objavljena na e-naslovu: </w:t>
      </w:r>
      <w:hyperlink r:id="rId16" w:history="1">
        <w:r w:rsidRPr="004D7214">
          <w:rPr>
            <w:rStyle w:val="Hiperpovezava"/>
            <w:rFonts w:ascii="Times New Roman" w:hAnsi="Times New Roman" w:cs="Times New Roman"/>
            <w:color w:val="auto"/>
          </w:rPr>
          <w:t>http://erazpisisubvencije.ljubljana.si</w:t>
        </w:r>
      </w:hyperlink>
      <w:r w:rsidRPr="004D7214">
        <w:rPr>
          <w:rFonts w:ascii="Times New Roman" w:hAnsi="Times New Roman" w:cs="Times New Roman"/>
        </w:rPr>
        <w:t xml:space="preserve">, povezava do nje pa bo objavljena tudi na spletni strani MOL: </w:t>
      </w:r>
      <w:hyperlink r:id="rId17" w:history="1">
        <w:r w:rsidRPr="004D7214">
          <w:rPr>
            <w:rStyle w:val="Hiperpovezava"/>
            <w:rFonts w:ascii="Times New Roman" w:hAnsi="Times New Roman" w:cs="Times New Roman"/>
            <w:color w:val="auto"/>
          </w:rPr>
          <w:t>www.ljubljana.si</w:t>
        </w:r>
      </w:hyperlink>
      <w:r w:rsidRPr="004D7214">
        <w:rPr>
          <w:rFonts w:ascii="Times New Roman" w:hAnsi="Times New Roman" w:cs="Times New Roman"/>
        </w:rPr>
        <w:t>.</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Po končanem izpolnjevanju elektronske vloge mora prijavitelj celotno vlogo natisniti, jo lastnoročno podpisati ter žigosati. Natisnjenemu obrazcu mora priložiti vse zahtevane priloge.</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 xml:space="preserve">Prijavitelj mora izpolnjen prijavni obrazec, ki ga natisne iz spletne aplikacije, z vsemi zahtevanimi prilogami, poslati s priporočeno pošto na naslov: </w:t>
      </w:r>
      <w:r w:rsidRPr="004D7214">
        <w:rPr>
          <w:rFonts w:ascii="Times New Roman" w:hAnsi="Times New Roman" w:cs="Times New Roman"/>
          <w:b/>
        </w:rPr>
        <w:t>Mestna občina Ljubljana, Mestni trg 1, 1000 Ljubljana</w:t>
      </w:r>
      <w:r w:rsidRPr="004D7214">
        <w:rPr>
          <w:rFonts w:ascii="Times New Roman" w:hAnsi="Times New Roman" w:cs="Times New Roman"/>
        </w:rPr>
        <w:t xml:space="preserve">, in sicer najkasneje do vključno </w:t>
      </w:r>
      <w:r w:rsidR="00DE33A3" w:rsidRPr="004D7214">
        <w:rPr>
          <w:rFonts w:ascii="Times New Roman" w:hAnsi="Times New Roman" w:cs="Times New Roman"/>
        </w:rPr>
        <w:t>5</w:t>
      </w:r>
      <w:r w:rsidRPr="004D7214">
        <w:rPr>
          <w:rFonts w:ascii="Times New Roman" w:hAnsi="Times New Roman" w:cs="Times New Roman"/>
        </w:rPr>
        <w:t>. 1</w:t>
      </w:r>
      <w:r w:rsidR="00AE3AE6" w:rsidRPr="004D7214">
        <w:rPr>
          <w:rFonts w:ascii="Times New Roman" w:hAnsi="Times New Roman" w:cs="Times New Roman"/>
        </w:rPr>
        <w:t>2</w:t>
      </w:r>
      <w:r w:rsidRPr="004D7214">
        <w:rPr>
          <w:rFonts w:ascii="Times New Roman" w:hAnsi="Times New Roman" w:cs="Times New Roman"/>
        </w:rPr>
        <w:t>. 2023. Za pravočasne bodo štele vloge, ki bodo do vključno tega dne oddane s priporočeno pošto do 24.00 ure. Vloga mora biti poslana kot priporočena pošiljka v zaprti ovojnici z oznako na sprednji strani: »NE ODPIRAJ – VLOGA: KULTURA – PROGRAMI« in z obvezno navedbo osnovnega razpisnega področja (npr. A. UPRIZORITVENE UMETNOSTI, ipd. – odvisno od tega, za katero razpisno področje prijavitelj oddaja vlogo). Na hrbtni strani ovojnice mora biti naveden naziv in naslov prijavitelja.</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Vloga mora biti izpolnjena na ustreznih prijavnih obrazcih za posamezno razpisno področje in mora vsebovati vse bistvene sestavine vloge ter obvezne priloge in podatke, določene v razpisni dokumentaciji.</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 xml:space="preserve">Podrobnejša navodila za uporabo spletne aplikacije in izpolnjevanje vlog so objavljena na spletnem naslovu </w:t>
      </w:r>
      <w:hyperlink r:id="rId18" w:history="1">
        <w:r w:rsidRPr="004D7214">
          <w:rPr>
            <w:rStyle w:val="Hiperpovezava"/>
            <w:rFonts w:ascii="Times New Roman" w:hAnsi="Times New Roman" w:cs="Times New Roman"/>
            <w:color w:val="auto"/>
          </w:rPr>
          <w:t>http://erazpisisubvencije.ljubljana.si/si/pomoc/</w:t>
        </w:r>
      </w:hyperlink>
      <w:r w:rsidRPr="004D7214">
        <w:rPr>
          <w:rStyle w:val="Hiperpovezava"/>
          <w:rFonts w:ascii="Times New Roman" w:hAnsi="Times New Roman" w:cs="Times New Roman"/>
          <w:color w:val="auto"/>
        </w:rPr>
        <w:t>.</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V primeru tehničnih težav na spletni strani MOL, ki bi pomenile daljše nedelovanje spletne aplikacije in prijave ne bi bilo mogoče oddati na predpisan način, lahko prijavitelj svojo vlogo v celoti izpolni v dokumentu, ki bo objavljen na spletnem naslovu, navedenem v prejšnjem odstavku, in jih MOL pošlje s priporočeno pošiljko tako, kot je opredeljeno v razpisni dokumentaciji. Samo v tem primeru bodo na tak način oddane vloge pravilne in pravočasne in jih bo MOL upošteval</w:t>
      </w:r>
      <w:r w:rsidR="00B14B68" w:rsidRPr="004D7214">
        <w:rPr>
          <w:rFonts w:ascii="Times New Roman" w:hAnsi="Times New Roman" w:cs="Times New Roman"/>
        </w:rPr>
        <w:t>a</w:t>
      </w:r>
      <w:r w:rsidRPr="004D7214">
        <w:rPr>
          <w:rFonts w:ascii="Times New Roman" w:hAnsi="Times New Roman" w:cs="Times New Roman"/>
        </w:rPr>
        <w:t>. O morebitnih tehničnih težavah bodo prijavitelji obveščeni na spletni strani MOL.</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16.2.</w:t>
      </w:r>
      <w:r w:rsidRPr="004D7214">
        <w:rPr>
          <w:rFonts w:ascii="Times New Roman" w:hAnsi="Times New Roman" w:cs="Times New Roman"/>
        </w:rPr>
        <w:t xml:space="preserve"> Dopolnjevanje vlog:</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16.2.1.</w:t>
      </w:r>
      <w:r w:rsidRPr="004D7214">
        <w:rPr>
          <w:rFonts w:ascii="Times New Roman" w:hAnsi="Times New Roman" w:cs="Times New Roman"/>
        </w:rPr>
        <w:t xml:space="preserve"> Prijavitelj lahko vlogo dopolnjuje v razpisnem roku na način kot velja za pošiljanje vlog, in sicer s priporočeno pošiljko v zaprti ovojnici z oznako na prednji strani: »NE ODPIRAJ – DOPOLNILNA VLOGA: KULTURA« - z obvezno navedbo, na katero vlogo se dopolnitev nanaša.</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16.2.2.</w:t>
      </w:r>
      <w:r w:rsidRPr="004D7214">
        <w:rPr>
          <w:rFonts w:ascii="Times New Roman" w:hAnsi="Times New Roman" w:cs="Times New Roman"/>
        </w:rPr>
        <w:t xml:space="preserve"> Če bo vloga formalno nepopolna (opredelitev v 17.2. točki), bo prijavitelj pozvan, da jo dopolni. Prijavitelj mora vlogo dopolniti v petih dneh. Če prijavitelj vloge ne dopolni v zahtevanem roku, bo vloga zavržena s sklepom.</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b/>
        </w:rPr>
      </w:pPr>
      <w:r w:rsidRPr="004D7214">
        <w:rPr>
          <w:rFonts w:ascii="Times New Roman" w:hAnsi="Times New Roman" w:cs="Times New Roman"/>
          <w:b/>
        </w:rPr>
        <w:t>16.3</w:t>
      </w:r>
      <w:r w:rsidRPr="004D7214">
        <w:rPr>
          <w:rFonts w:ascii="Times New Roman" w:hAnsi="Times New Roman" w:cs="Times New Roman"/>
        </w:rPr>
        <w:t>. Vloge, ki ne bodo poslane v roku in na način, ki je določen v 15. in 16. točki tega besedila razpisa, oziroma ne bodo pravilno opremljene, elektronsko oddane, hkrati pa tudi natisnjene in poslane po pošti s priporočeno pošiljko v predpisanem roku in na predpisan način, bodo zavržene. Zavržene bodo tudi vloge, ki ne bodo podane na prijavnem obrazcu, natisnjenem iz spletne aplikacije. Prav tako bodo zavržene vloge, ki ne bodo vsebovale obveznih prilog ter ne bodo dopolnjene v roku za dopolnitev vloge (nepopolne vloge).</w:t>
      </w:r>
    </w:p>
    <w:p w:rsidR="00FE3CA3" w:rsidRPr="004D7214" w:rsidRDefault="00FE3CA3" w:rsidP="00FE3CA3">
      <w:pPr>
        <w:autoSpaceDE w:val="0"/>
        <w:autoSpaceDN w:val="0"/>
        <w:adjustRightInd w:val="0"/>
        <w:spacing w:after="0" w:line="240" w:lineRule="auto"/>
        <w:jc w:val="both"/>
        <w:rPr>
          <w:rFonts w:ascii="Times New Roman" w:hAnsi="Times New Roman" w:cs="Times New Roman"/>
          <w:b/>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16.4.</w:t>
      </w:r>
      <w:r w:rsidRPr="004D7214">
        <w:rPr>
          <w:rFonts w:ascii="Times New Roman" w:hAnsi="Times New Roman" w:cs="Times New Roman"/>
        </w:rPr>
        <w:t xml:space="preserve"> Oddaja vloge pomeni, da se prijavitelj strinja s pogoji in kriteriji razpisa ter razpisno dokumentacijo.</w:t>
      </w:r>
    </w:p>
    <w:p w:rsidR="00FE3CA3" w:rsidRPr="004D7214" w:rsidRDefault="00FE3CA3" w:rsidP="00FE3CA3">
      <w:pPr>
        <w:autoSpaceDE w:val="0"/>
        <w:autoSpaceDN w:val="0"/>
        <w:adjustRightInd w:val="0"/>
        <w:spacing w:after="0" w:line="240" w:lineRule="auto"/>
        <w:rPr>
          <w:rFonts w:ascii="Times New Roman" w:hAnsi="Times New Roman" w:cs="Times New Roman"/>
          <w:b/>
          <w:bCs/>
        </w:rPr>
      </w:pPr>
    </w:p>
    <w:p w:rsidR="00FE3CA3" w:rsidRPr="004D7214" w:rsidRDefault="00FE3CA3" w:rsidP="00FE3CA3">
      <w:pPr>
        <w:autoSpaceDE w:val="0"/>
        <w:autoSpaceDN w:val="0"/>
        <w:adjustRightInd w:val="0"/>
        <w:spacing w:after="0" w:line="240" w:lineRule="auto"/>
        <w:rPr>
          <w:rFonts w:ascii="Times New Roman" w:hAnsi="Times New Roman" w:cs="Times New Roman"/>
          <w:b/>
          <w:bCs/>
        </w:rPr>
      </w:pPr>
      <w:r w:rsidRPr="004D7214">
        <w:rPr>
          <w:rFonts w:ascii="Times New Roman" w:hAnsi="Times New Roman" w:cs="Times New Roman"/>
          <w:b/>
          <w:bCs/>
        </w:rPr>
        <w:t>17. Odpiranje vlog in obveščanje o izidu</w:t>
      </w:r>
    </w:p>
    <w:p w:rsidR="00FE3CA3" w:rsidRPr="004D7214" w:rsidRDefault="00FE3CA3" w:rsidP="00FE3CA3">
      <w:pPr>
        <w:autoSpaceDE w:val="0"/>
        <w:autoSpaceDN w:val="0"/>
        <w:adjustRightInd w:val="0"/>
        <w:spacing w:after="0" w:line="240" w:lineRule="auto"/>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17.1</w:t>
      </w:r>
      <w:r w:rsidRPr="004D7214">
        <w:rPr>
          <w:rFonts w:ascii="Times New Roman" w:hAnsi="Times New Roman" w:cs="Times New Roman"/>
        </w:rPr>
        <w:t xml:space="preserve">. Komisija za odpiranje vlog bo začela odpirati vloge predvidoma </w:t>
      </w:r>
      <w:r w:rsidR="00644C0D" w:rsidRPr="004D7214">
        <w:rPr>
          <w:rFonts w:ascii="Times New Roman" w:hAnsi="Times New Roman" w:cs="Times New Roman"/>
        </w:rPr>
        <w:t>8</w:t>
      </w:r>
      <w:r w:rsidRPr="004D7214">
        <w:rPr>
          <w:rFonts w:ascii="Times New Roman" w:hAnsi="Times New Roman" w:cs="Times New Roman"/>
        </w:rPr>
        <w:t>. 12. 2023.</w:t>
      </w:r>
    </w:p>
    <w:p w:rsidR="00FE3CA3" w:rsidRPr="004D7214" w:rsidRDefault="00FE3CA3" w:rsidP="00FE3CA3">
      <w:pPr>
        <w:autoSpaceDE w:val="0"/>
        <w:autoSpaceDN w:val="0"/>
        <w:adjustRightInd w:val="0"/>
        <w:spacing w:after="0" w:line="240" w:lineRule="auto"/>
        <w:rPr>
          <w:rFonts w:ascii="Times New Roman" w:hAnsi="Times New Roman" w:cs="Times New Roman"/>
        </w:rPr>
      </w:pPr>
    </w:p>
    <w:p w:rsidR="00FE3CA3" w:rsidRPr="004D7214" w:rsidRDefault="00FE3CA3" w:rsidP="00FE3CA3">
      <w:pPr>
        <w:autoSpaceDE w:val="0"/>
        <w:autoSpaceDN w:val="0"/>
        <w:adjustRightInd w:val="0"/>
        <w:spacing w:after="0" w:line="240" w:lineRule="auto"/>
        <w:rPr>
          <w:rFonts w:ascii="Times New Roman" w:hAnsi="Times New Roman" w:cs="Times New Roman"/>
        </w:rPr>
      </w:pPr>
      <w:r w:rsidRPr="004D7214">
        <w:rPr>
          <w:rFonts w:ascii="Times New Roman" w:hAnsi="Times New Roman" w:cs="Times New Roman"/>
          <w:b/>
        </w:rPr>
        <w:t>17.2.</w:t>
      </w:r>
      <w:r w:rsidRPr="004D7214">
        <w:rPr>
          <w:rFonts w:ascii="Times New Roman" w:hAnsi="Times New Roman" w:cs="Times New Roman"/>
        </w:rPr>
        <w:t xml:space="preserve"> Za formalno nepopolno se šteje vloga:</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 ki ne bo vsebovala obvezne priloge (navedeno v 6. točki besedila tega razpisa): izbor največ treh  medijskih objav (kritike, recenzije), iz katerih sta razvidni prepoznavnost in uveljavljenost prijavitelja v strokovni javnosti v obdobju 2020-2023 (brez najav in vabil), v kolikor niso bile oddane v elektronski obliki v spletni aplikaciji,</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 ki ne bo vsebovala vseh dokazil in drugih sestavin, ki jih zahteva besedilo razpisa in razpisna dokumentacija.</w:t>
      </w:r>
    </w:p>
    <w:p w:rsidR="00FE3CA3" w:rsidRPr="004D7214" w:rsidRDefault="00FE3CA3" w:rsidP="00FE3CA3">
      <w:pPr>
        <w:autoSpaceDE w:val="0"/>
        <w:autoSpaceDN w:val="0"/>
        <w:adjustRightInd w:val="0"/>
        <w:spacing w:after="0" w:line="240" w:lineRule="auto"/>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 xml:space="preserve">Za prepozno se šteje vloga, ki ne bo oddana na pošto kot priporočena pošiljka do vključno </w:t>
      </w:r>
      <w:r w:rsidR="00DE33A3" w:rsidRPr="004D7214">
        <w:rPr>
          <w:rFonts w:ascii="Times New Roman" w:hAnsi="Times New Roman" w:cs="Times New Roman"/>
        </w:rPr>
        <w:t>5</w:t>
      </w:r>
      <w:r w:rsidRPr="004D7214">
        <w:rPr>
          <w:rFonts w:ascii="Times New Roman" w:hAnsi="Times New Roman" w:cs="Times New Roman"/>
        </w:rPr>
        <w:t>. 1</w:t>
      </w:r>
      <w:r w:rsidR="00644C0D" w:rsidRPr="004D7214">
        <w:rPr>
          <w:rFonts w:ascii="Times New Roman" w:hAnsi="Times New Roman" w:cs="Times New Roman"/>
        </w:rPr>
        <w:t>2</w:t>
      </w:r>
      <w:r w:rsidRPr="004D7214">
        <w:rPr>
          <w:rFonts w:ascii="Times New Roman" w:hAnsi="Times New Roman" w:cs="Times New Roman"/>
        </w:rPr>
        <w:t>. 2023 do 24.00 ure.</w:t>
      </w:r>
    </w:p>
    <w:p w:rsidR="00FE3CA3" w:rsidRPr="004D7214" w:rsidRDefault="00FE3CA3" w:rsidP="00FE3CA3">
      <w:pPr>
        <w:autoSpaceDE w:val="0"/>
        <w:autoSpaceDN w:val="0"/>
        <w:adjustRightInd w:val="0"/>
        <w:spacing w:after="0" w:line="240" w:lineRule="auto"/>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Za neupravičeno osebo se šteje tisti prijavitelj vloge, ki ne izpolnjuje splošnih in posebnih razpisnih pogojev.</w:t>
      </w:r>
    </w:p>
    <w:p w:rsidR="00FE3CA3" w:rsidRPr="004D7214" w:rsidRDefault="00FE3CA3" w:rsidP="00FE3CA3">
      <w:pPr>
        <w:autoSpaceDE w:val="0"/>
        <w:autoSpaceDN w:val="0"/>
        <w:adjustRightInd w:val="0"/>
        <w:spacing w:after="0" w:line="240" w:lineRule="auto"/>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MOL bo po odpiranju vlog iz nadaljnjega postopka izločil vsako vlogo prijavitelja, ki je ni vložila upravičena oseba ali ni pravočasna. MOL bo prijavitelje formalno nepopolnih vlog z dopisom pozval</w:t>
      </w:r>
      <w:r w:rsidR="00B14B68" w:rsidRPr="004D7214">
        <w:rPr>
          <w:rFonts w:ascii="Times New Roman" w:hAnsi="Times New Roman" w:cs="Times New Roman"/>
        </w:rPr>
        <w:t>a</w:t>
      </w:r>
      <w:r w:rsidRPr="004D7214">
        <w:rPr>
          <w:rFonts w:ascii="Times New Roman" w:hAnsi="Times New Roman" w:cs="Times New Roman"/>
        </w:rPr>
        <w:t xml:space="preserve"> k dopolnitvi.</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b/>
        </w:rPr>
        <w:t>17.3.</w:t>
      </w:r>
      <w:r w:rsidRPr="004D7214">
        <w:rPr>
          <w:rFonts w:ascii="Times New Roman" w:hAnsi="Times New Roman" w:cs="Times New Roman"/>
        </w:rPr>
        <w:t xml:space="preserve"> MOL bo izdal</w:t>
      </w:r>
      <w:r w:rsidR="00B14B68" w:rsidRPr="004D7214">
        <w:rPr>
          <w:rFonts w:ascii="Times New Roman" w:hAnsi="Times New Roman" w:cs="Times New Roman"/>
        </w:rPr>
        <w:t>a</w:t>
      </w:r>
      <w:r w:rsidRPr="004D7214">
        <w:rPr>
          <w:rFonts w:ascii="Times New Roman" w:hAnsi="Times New Roman" w:cs="Times New Roman"/>
        </w:rPr>
        <w:t xml:space="preserve"> odločbo o odobritvi oziroma zavrnitvi sofinanciranja kulturnega programa.</w:t>
      </w:r>
      <w:r w:rsidRPr="004D7214" w:rsidDel="00C646A1">
        <w:rPr>
          <w:rFonts w:ascii="Times New Roman" w:hAnsi="Times New Roman" w:cs="Times New Roman"/>
        </w:rPr>
        <w:t xml:space="preserve"> </w:t>
      </w:r>
    </w:p>
    <w:p w:rsidR="00FE3CA3" w:rsidRPr="004D7214" w:rsidRDefault="00FE3CA3" w:rsidP="00FE3CA3">
      <w:pPr>
        <w:autoSpaceDE w:val="0"/>
        <w:autoSpaceDN w:val="0"/>
        <w:adjustRightInd w:val="0"/>
        <w:spacing w:after="0" w:line="240" w:lineRule="auto"/>
        <w:rPr>
          <w:rFonts w:ascii="Times New Roman" w:hAnsi="Times New Roman" w:cs="Times New Roman"/>
          <w:b/>
          <w:bCs/>
        </w:rPr>
      </w:pPr>
    </w:p>
    <w:p w:rsidR="00FE3CA3" w:rsidRPr="004D7214" w:rsidRDefault="004E09E3" w:rsidP="00FE3CA3">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18. Uslužbenke in uslužbenci</w:t>
      </w:r>
      <w:r w:rsidR="00FE3CA3" w:rsidRPr="004D7214">
        <w:rPr>
          <w:rFonts w:ascii="Times New Roman" w:hAnsi="Times New Roman" w:cs="Times New Roman"/>
          <w:b/>
          <w:bCs/>
        </w:rPr>
        <w:t xml:space="preserve"> MOL, pristojni za dajanje informacij v zvezi z razpisom</w:t>
      </w:r>
    </w:p>
    <w:p w:rsidR="00FE3CA3" w:rsidRPr="004D7214" w:rsidRDefault="00FE3CA3" w:rsidP="00FE3CA3">
      <w:pPr>
        <w:autoSpaceDE w:val="0"/>
        <w:autoSpaceDN w:val="0"/>
        <w:adjustRightInd w:val="0"/>
        <w:spacing w:after="0" w:line="240" w:lineRule="auto"/>
        <w:rPr>
          <w:rFonts w:ascii="Times New Roman" w:hAnsi="Times New Roman" w:cs="Times New Roman"/>
        </w:rPr>
      </w:pP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r w:rsidRPr="004D7214">
        <w:rPr>
          <w:rFonts w:ascii="Times New Roman" w:hAnsi="Times New Roman" w:cs="Times New Roman"/>
        </w:rPr>
        <w:t xml:space="preserve">Zainteresirane osebe lahko dobijo dodatne informacije v zvezi z razpisom vsak ponedeljek med 8.30 in 13. uro, sredo in petek med 8.30 in 12. uro, ob sredah tudi med 13. in 17. uro, pri naslednjih </w:t>
      </w:r>
      <w:r w:rsidR="00B14B68" w:rsidRPr="004D7214">
        <w:rPr>
          <w:rFonts w:ascii="Times New Roman" w:hAnsi="Times New Roman" w:cs="Times New Roman"/>
        </w:rPr>
        <w:t xml:space="preserve">uslužbenkah in </w:t>
      </w:r>
      <w:r w:rsidRPr="004D7214">
        <w:rPr>
          <w:rFonts w:ascii="Times New Roman" w:hAnsi="Times New Roman" w:cs="Times New Roman"/>
        </w:rPr>
        <w:t>uslužbencih MOL:</w:t>
      </w:r>
    </w:p>
    <w:p w:rsidR="00FE3CA3" w:rsidRPr="004D7214" w:rsidRDefault="00FE3CA3" w:rsidP="00FE3CA3">
      <w:pPr>
        <w:pStyle w:val="Odstavekseznama"/>
        <w:autoSpaceDE w:val="0"/>
        <w:autoSpaceDN w:val="0"/>
        <w:adjustRightInd w:val="0"/>
        <w:spacing w:after="0" w:line="240" w:lineRule="auto"/>
        <w:ind w:left="567"/>
        <w:jc w:val="both"/>
        <w:rPr>
          <w:rFonts w:ascii="Times New Roman" w:hAnsi="Times New Roman" w:cs="Times New Roman"/>
        </w:rPr>
      </w:pPr>
      <w:r w:rsidRPr="004D7214">
        <w:rPr>
          <w:rFonts w:ascii="Times New Roman" w:hAnsi="Times New Roman" w:cs="Times New Roman"/>
        </w:rPr>
        <w:t>A. uprizoritvene umetnosti: Dejan Tešović (dejan.tesovic@ljubljana.si, 306 48 39 ),</w:t>
      </w:r>
    </w:p>
    <w:p w:rsidR="00FE3CA3" w:rsidRPr="004D7214" w:rsidRDefault="00FE3CA3" w:rsidP="00FE3CA3">
      <w:pPr>
        <w:pStyle w:val="Odstavekseznama"/>
        <w:autoSpaceDE w:val="0"/>
        <w:autoSpaceDN w:val="0"/>
        <w:adjustRightInd w:val="0"/>
        <w:spacing w:after="0" w:line="240" w:lineRule="auto"/>
        <w:ind w:left="567"/>
        <w:jc w:val="both"/>
        <w:rPr>
          <w:rFonts w:ascii="Times New Roman" w:hAnsi="Times New Roman" w:cs="Times New Roman"/>
        </w:rPr>
      </w:pPr>
      <w:r w:rsidRPr="004D7214">
        <w:rPr>
          <w:rFonts w:ascii="Times New Roman" w:hAnsi="Times New Roman" w:cs="Times New Roman"/>
        </w:rPr>
        <w:t>B. glasbene umetnosti: Vanda Straka Vrhovnik (vanda.straka@ljubljana.si, 306 48 42),</w:t>
      </w:r>
    </w:p>
    <w:p w:rsidR="00FE3CA3" w:rsidRPr="004D7214" w:rsidRDefault="00FE3CA3" w:rsidP="00FE3CA3">
      <w:pPr>
        <w:pStyle w:val="Odstavekseznama"/>
        <w:autoSpaceDE w:val="0"/>
        <w:autoSpaceDN w:val="0"/>
        <w:adjustRightInd w:val="0"/>
        <w:spacing w:after="0" w:line="240" w:lineRule="auto"/>
        <w:ind w:left="567"/>
        <w:jc w:val="both"/>
        <w:rPr>
          <w:rFonts w:ascii="Times New Roman" w:hAnsi="Times New Roman" w:cs="Times New Roman"/>
        </w:rPr>
      </w:pPr>
      <w:r w:rsidRPr="004D7214">
        <w:rPr>
          <w:rFonts w:ascii="Times New Roman" w:hAnsi="Times New Roman" w:cs="Times New Roman"/>
        </w:rPr>
        <w:t>C. vizualne umetnosti: Semira Osmanagić (semira.osmanagic@ljubljana.si, 306 48 65),</w:t>
      </w:r>
    </w:p>
    <w:p w:rsidR="00FE3CA3" w:rsidRPr="004D7214" w:rsidRDefault="00FE3CA3" w:rsidP="00FE3CA3">
      <w:pPr>
        <w:pStyle w:val="Odstavekseznama"/>
        <w:autoSpaceDE w:val="0"/>
        <w:autoSpaceDN w:val="0"/>
        <w:adjustRightInd w:val="0"/>
        <w:spacing w:after="0" w:line="240" w:lineRule="auto"/>
        <w:ind w:left="567"/>
        <w:jc w:val="both"/>
        <w:rPr>
          <w:rFonts w:ascii="Times New Roman" w:hAnsi="Times New Roman" w:cs="Times New Roman"/>
        </w:rPr>
      </w:pPr>
      <w:r w:rsidRPr="004D7214">
        <w:rPr>
          <w:rFonts w:ascii="Times New Roman" w:hAnsi="Times New Roman" w:cs="Times New Roman"/>
        </w:rPr>
        <w:t xml:space="preserve">D. </w:t>
      </w:r>
      <w:proofErr w:type="spellStart"/>
      <w:r w:rsidRPr="004D7214">
        <w:rPr>
          <w:rFonts w:ascii="Times New Roman" w:hAnsi="Times New Roman" w:cs="Times New Roman"/>
        </w:rPr>
        <w:t>intermedijske</w:t>
      </w:r>
      <w:proofErr w:type="spellEnd"/>
      <w:r w:rsidRPr="004D7214">
        <w:rPr>
          <w:rFonts w:ascii="Times New Roman" w:hAnsi="Times New Roman" w:cs="Times New Roman"/>
        </w:rPr>
        <w:t xml:space="preserve"> umetnosti: Semira Osmanagić (semira.osmanagic@ljubljana.si, 306 48 65),</w:t>
      </w:r>
    </w:p>
    <w:p w:rsidR="00FE3CA3" w:rsidRPr="004D7214" w:rsidRDefault="00FE3CA3" w:rsidP="00FE3CA3">
      <w:pPr>
        <w:pStyle w:val="Odstavekseznama"/>
        <w:autoSpaceDE w:val="0"/>
        <w:autoSpaceDN w:val="0"/>
        <w:adjustRightInd w:val="0"/>
        <w:spacing w:after="0" w:line="240" w:lineRule="auto"/>
        <w:ind w:left="567"/>
        <w:jc w:val="both"/>
        <w:rPr>
          <w:rFonts w:ascii="Times New Roman" w:hAnsi="Times New Roman" w:cs="Times New Roman"/>
        </w:rPr>
      </w:pPr>
      <w:r w:rsidRPr="004D7214">
        <w:rPr>
          <w:rFonts w:ascii="Times New Roman" w:hAnsi="Times New Roman" w:cs="Times New Roman"/>
        </w:rPr>
        <w:t>E. literarni programi: Saša Ogrizek (sasa.ogrizek@ljubljana.si, 306 48 16),</w:t>
      </w:r>
    </w:p>
    <w:p w:rsidR="00FE3CA3" w:rsidRPr="004D7214" w:rsidRDefault="00FE3CA3" w:rsidP="00FE3CA3">
      <w:pPr>
        <w:pStyle w:val="Odstavekseznama"/>
        <w:autoSpaceDE w:val="0"/>
        <w:autoSpaceDN w:val="0"/>
        <w:adjustRightInd w:val="0"/>
        <w:spacing w:after="0" w:line="240" w:lineRule="auto"/>
        <w:ind w:left="567"/>
        <w:jc w:val="both"/>
        <w:rPr>
          <w:rFonts w:ascii="Times New Roman" w:hAnsi="Times New Roman" w:cs="Times New Roman"/>
        </w:rPr>
      </w:pPr>
      <w:r w:rsidRPr="004D7214">
        <w:rPr>
          <w:rFonts w:ascii="Times New Roman" w:hAnsi="Times New Roman" w:cs="Times New Roman"/>
        </w:rPr>
        <w:t>F. podporni kulturni programi: Davor Buinjac (davor.buinjac@ljubljana.si, 306 48 40),</w:t>
      </w:r>
    </w:p>
    <w:p w:rsidR="00FE3CA3" w:rsidRPr="004D7214" w:rsidRDefault="00FE3CA3" w:rsidP="00FE3CA3">
      <w:pPr>
        <w:pStyle w:val="Odstavekseznama"/>
        <w:autoSpaceDE w:val="0"/>
        <w:autoSpaceDN w:val="0"/>
        <w:adjustRightInd w:val="0"/>
        <w:spacing w:after="0" w:line="240" w:lineRule="auto"/>
        <w:ind w:left="567"/>
        <w:jc w:val="both"/>
        <w:rPr>
          <w:rFonts w:ascii="Times New Roman" w:hAnsi="Times New Roman" w:cs="Times New Roman"/>
        </w:rPr>
      </w:pPr>
      <w:r w:rsidRPr="004D7214">
        <w:rPr>
          <w:rFonts w:ascii="Times New Roman" w:hAnsi="Times New Roman" w:cs="Times New Roman"/>
        </w:rPr>
        <w:t xml:space="preserve">G. </w:t>
      </w:r>
      <w:proofErr w:type="spellStart"/>
      <w:r w:rsidRPr="004D7214">
        <w:rPr>
          <w:rFonts w:ascii="Times New Roman" w:hAnsi="Times New Roman" w:cs="Times New Roman"/>
        </w:rPr>
        <w:t>transdisciplinarni</w:t>
      </w:r>
      <w:proofErr w:type="spellEnd"/>
      <w:r w:rsidRPr="004D7214">
        <w:rPr>
          <w:rFonts w:ascii="Times New Roman" w:hAnsi="Times New Roman" w:cs="Times New Roman"/>
        </w:rPr>
        <w:t xml:space="preserve"> kulturni programi: Saša Ogrizek (sasa.ogrizek@ljubljana.si, 306 48 16),</w:t>
      </w:r>
    </w:p>
    <w:p w:rsidR="00FE3CA3" w:rsidRPr="004D7214" w:rsidRDefault="00FE3CA3" w:rsidP="00FE3CA3">
      <w:pPr>
        <w:pStyle w:val="Odstavekseznama"/>
        <w:autoSpaceDE w:val="0"/>
        <w:autoSpaceDN w:val="0"/>
        <w:adjustRightInd w:val="0"/>
        <w:spacing w:after="0" w:line="240" w:lineRule="auto"/>
        <w:ind w:left="567"/>
        <w:jc w:val="both"/>
        <w:rPr>
          <w:rFonts w:ascii="Times New Roman" w:hAnsi="Times New Roman" w:cs="Times New Roman"/>
        </w:rPr>
      </w:pPr>
      <w:r w:rsidRPr="004D7214">
        <w:rPr>
          <w:rFonts w:ascii="Times New Roman" w:hAnsi="Times New Roman" w:cs="Times New Roman"/>
        </w:rPr>
        <w:t>H. kulturno-umetnostna vzgoja: Saša Ogrizek (sasa.ogrizek@ljubljana.si, 306 48 16),</w:t>
      </w:r>
    </w:p>
    <w:p w:rsidR="00FE3CA3" w:rsidRPr="004D7214" w:rsidRDefault="00FE3CA3" w:rsidP="00FE3CA3">
      <w:pPr>
        <w:pStyle w:val="Odstavekseznama"/>
        <w:autoSpaceDE w:val="0"/>
        <w:autoSpaceDN w:val="0"/>
        <w:adjustRightInd w:val="0"/>
        <w:spacing w:after="0" w:line="240" w:lineRule="auto"/>
        <w:ind w:left="567"/>
        <w:jc w:val="both"/>
        <w:rPr>
          <w:rFonts w:ascii="Times New Roman" w:hAnsi="Times New Roman" w:cs="Times New Roman"/>
        </w:rPr>
      </w:pPr>
      <w:r w:rsidRPr="004D7214">
        <w:rPr>
          <w:rFonts w:ascii="Times New Roman" w:hAnsi="Times New Roman" w:cs="Times New Roman"/>
        </w:rPr>
        <w:t>I.   mladike - prvi programi: Davor Buinjac (davor.buinjac@ljubljana.si, 306 48 40).</w:t>
      </w:r>
    </w:p>
    <w:p w:rsidR="00FE3CA3" w:rsidRPr="004D7214" w:rsidRDefault="00FE3CA3" w:rsidP="00FE3CA3">
      <w:pPr>
        <w:autoSpaceDE w:val="0"/>
        <w:autoSpaceDN w:val="0"/>
        <w:adjustRightInd w:val="0"/>
        <w:spacing w:after="0" w:line="240" w:lineRule="auto"/>
        <w:rPr>
          <w:rFonts w:ascii="Times New Roman" w:hAnsi="Times New Roman" w:cs="Times New Roman"/>
        </w:rPr>
      </w:pPr>
    </w:p>
    <w:p w:rsidR="00FE3CA3" w:rsidRPr="004D7214" w:rsidRDefault="00FE3CA3" w:rsidP="00FE3CA3">
      <w:pPr>
        <w:autoSpaceDE w:val="0"/>
        <w:autoSpaceDN w:val="0"/>
        <w:adjustRightInd w:val="0"/>
        <w:spacing w:after="0" w:line="240" w:lineRule="auto"/>
        <w:rPr>
          <w:rFonts w:ascii="Times New Roman" w:hAnsi="Times New Roman" w:cs="Times New Roman"/>
        </w:rPr>
      </w:pPr>
      <w:r w:rsidRPr="004D7214">
        <w:rPr>
          <w:rFonts w:ascii="Times New Roman" w:hAnsi="Times New Roman" w:cs="Times New Roman"/>
        </w:rPr>
        <w:t>Informativni dan bo v sredo, 8. 11. 2023, ob 1</w:t>
      </w:r>
      <w:r w:rsidR="005223DB" w:rsidRPr="004D7214">
        <w:rPr>
          <w:rFonts w:ascii="Times New Roman" w:hAnsi="Times New Roman" w:cs="Times New Roman"/>
        </w:rPr>
        <w:t>3</w:t>
      </w:r>
      <w:r w:rsidRPr="004D7214">
        <w:rPr>
          <w:rFonts w:ascii="Times New Roman" w:hAnsi="Times New Roman" w:cs="Times New Roman"/>
        </w:rPr>
        <w:t>. uri v Mestni hiši na  Mestnem trgu 1 v  Ljubljani.</w:t>
      </w:r>
    </w:p>
    <w:p w:rsidR="00FE3CA3" w:rsidRPr="004D7214" w:rsidRDefault="00FE3CA3" w:rsidP="00FE3CA3">
      <w:pPr>
        <w:spacing w:line="240" w:lineRule="auto"/>
        <w:ind w:left="4956"/>
        <w:rPr>
          <w:rFonts w:ascii="Times New Roman" w:hAnsi="Times New Roman" w:cs="Times New Roman"/>
          <w:b/>
          <w:bCs/>
        </w:rPr>
      </w:pPr>
    </w:p>
    <w:p w:rsidR="00FE3CA3" w:rsidRPr="004D7214" w:rsidRDefault="00FE3CA3" w:rsidP="00FE3CA3">
      <w:pPr>
        <w:spacing w:line="240" w:lineRule="auto"/>
        <w:ind w:left="4956"/>
        <w:rPr>
          <w:rFonts w:ascii="Times New Roman" w:hAnsi="Times New Roman" w:cs="Times New Roman"/>
        </w:rPr>
      </w:pPr>
      <w:r w:rsidRPr="004D7214">
        <w:rPr>
          <w:rFonts w:ascii="Times New Roman" w:hAnsi="Times New Roman" w:cs="Times New Roman"/>
          <w:b/>
          <w:bCs/>
        </w:rPr>
        <w:t>MESTNA OBČINA LJUBLJANA</w:t>
      </w:r>
    </w:p>
    <w:p w:rsidR="00FE3CA3" w:rsidRPr="004D7214" w:rsidRDefault="00FE3CA3" w:rsidP="00FE3CA3">
      <w:pPr>
        <w:autoSpaceDE w:val="0"/>
        <w:autoSpaceDN w:val="0"/>
        <w:adjustRightInd w:val="0"/>
        <w:spacing w:after="0" w:line="240" w:lineRule="auto"/>
        <w:jc w:val="both"/>
        <w:rPr>
          <w:rFonts w:ascii="Times New Roman" w:hAnsi="Times New Roman" w:cs="Times New Roman"/>
        </w:rPr>
      </w:pPr>
    </w:p>
    <w:p w:rsidR="00FE3CA3" w:rsidRPr="004D7214" w:rsidRDefault="00FE3CA3" w:rsidP="00FE3CA3">
      <w:pPr>
        <w:spacing w:line="240" w:lineRule="auto"/>
        <w:jc w:val="both"/>
        <w:rPr>
          <w:rFonts w:ascii="Times New Roman" w:hAnsi="Times New Roman" w:cs="Times New Roman"/>
        </w:rPr>
      </w:pPr>
    </w:p>
    <w:p w:rsidR="00FE3CA3" w:rsidRPr="004D7214" w:rsidRDefault="00FE3CA3" w:rsidP="00FE3CA3">
      <w:pPr>
        <w:spacing w:line="240" w:lineRule="auto"/>
        <w:jc w:val="both"/>
        <w:rPr>
          <w:rFonts w:ascii="Times New Roman" w:hAnsi="Times New Roman" w:cs="Times New Roman"/>
        </w:rPr>
      </w:pPr>
    </w:p>
    <w:p w:rsidR="00FE3CA3" w:rsidRPr="004D7214" w:rsidRDefault="00FE3CA3" w:rsidP="00FE3CA3">
      <w:pPr>
        <w:spacing w:line="240" w:lineRule="auto"/>
        <w:rPr>
          <w:rFonts w:ascii="Times New Roman" w:hAnsi="Times New Roman" w:cs="Times New Roman"/>
        </w:rPr>
      </w:pPr>
    </w:p>
    <w:p w:rsidR="00FE3CA3" w:rsidRPr="004D7214" w:rsidRDefault="00FE3CA3" w:rsidP="00FE3CA3">
      <w:pPr>
        <w:spacing w:line="240" w:lineRule="auto"/>
        <w:rPr>
          <w:rFonts w:ascii="Times New Roman" w:hAnsi="Times New Roman" w:cs="Times New Roman"/>
        </w:rPr>
      </w:pPr>
    </w:p>
    <w:p w:rsidR="00230AA1" w:rsidRPr="004D7214" w:rsidRDefault="00230AA1" w:rsidP="00FE3CA3">
      <w:pPr>
        <w:spacing w:line="240" w:lineRule="auto"/>
        <w:rPr>
          <w:rFonts w:ascii="Times New Roman" w:hAnsi="Times New Roman" w:cs="Times New Roman"/>
        </w:rPr>
      </w:pPr>
    </w:p>
    <w:sectPr w:rsidR="00230AA1" w:rsidRPr="004D7214">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05B" w:rsidRDefault="002C705B">
      <w:pPr>
        <w:spacing w:after="0" w:line="240" w:lineRule="auto"/>
      </w:pPr>
      <w:r>
        <w:separator/>
      </w:r>
    </w:p>
  </w:endnote>
  <w:endnote w:type="continuationSeparator" w:id="0">
    <w:p w:rsidR="002C705B" w:rsidRDefault="002C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520703"/>
      <w:docPartObj>
        <w:docPartGallery w:val="Page Numbers (Bottom of Page)"/>
        <w:docPartUnique/>
      </w:docPartObj>
    </w:sdtPr>
    <w:sdtEndPr/>
    <w:sdtContent>
      <w:p w:rsidR="002C705B" w:rsidRDefault="002C705B">
        <w:pPr>
          <w:pStyle w:val="Noga"/>
          <w:jc w:val="right"/>
        </w:pPr>
        <w:r>
          <w:fldChar w:fldCharType="begin"/>
        </w:r>
        <w:r>
          <w:instrText>PAGE   \* MERGEFORMAT</w:instrText>
        </w:r>
        <w:r>
          <w:fldChar w:fldCharType="separate"/>
        </w:r>
        <w:r w:rsidR="00DC69EA">
          <w:rPr>
            <w:noProof/>
          </w:rPr>
          <w:t>16</w:t>
        </w:r>
        <w:r>
          <w:fldChar w:fldCharType="end"/>
        </w:r>
      </w:p>
    </w:sdtContent>
  </w:sdt>
  <w:p w:rsidR="002C705B" w:rsidRDefault="002C705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05B" w:rsidRDefault="002C705B">
      <w:pPr>
        <w:spacing w:after="0" w:line="240" w:lineRule="auto"/>
      </w:pPr>
      <w:r>
        <w:separator/>
      </w:r>
    </w:p>
  </w:footnote>
  <w:footnote w:type="continuationSeparator" w:id="0">
    <w:p w:rsidR="002C705B" w:rsidRDefault="002C7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3077"/>
    <w:multiLevelType w:val="hybridMultilevel"/>
    <w:tmpl w:val="EAB246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7A13FD"/>
    <w:multiLevelType w:val="hybridMultilevel"/>
    <w:tmpl w:val="F31C1BDA"/>
    <w:lvl w:ilvl="0" w:tplc="D45A149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DE0D38"/>
    <w:multiLevelType w:val="hybridMultilevel"/>
    <w:tmpl w:val="5906A408"/>
    <w:lvl w:ilvl="0" w:tplc="A08CC94C">
      <w:start w:val="1"/>
      <w:numFmt w:val="bullet"/>
      <w:lvlText w:val="-"/>
      <w:lvlJc w:val="left"/>
      <w:pPr>
        <w:ind w:left="720" w:hanging="360"/>
      </w:pPr>
      <w:rPr>
        <w:rFonts w:ascii="Calibri" w:eastAsiaTheme="minorHAns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4E3672"/>
    <w:multiLevelType w:val="hybridMultilevel"/>
    <w:tmpl w:val="EA9AD7EE"/>
    <w:lvl w:ilvl="0" w:tplc="EA08E3CA">
      <w:start w:val="200"/>
      <w:numFmt w:val="bullet"/>
      <w:lvlText w:val="-"/>
      <w:lvlJc w:val="left"/>
      <w:pPr>
        <w:ind w:left="720" w:hanging="360"/>
      </w:pPr>
      <w:rPr>
        <w:rFonts w:ascii="Calibri" w:eastAsia="Times New Roman" w:hAnsi="Calibri" w:cs="Arial" w:hint="default"/>
      </w:rPr>
    </w:lvl>
    <w:lvl w:ilvl="1" w:tplc="EA08E3CA">
      <w:start w:val="200"/>
      <w:numFmt w:val="bullet"/>
      <w:lvlText w:val="-"/>
      <w:lvlJc w:val="left"/>
      <w:pPr>
        <w:ind w:left="1440" w:hanging="360"/>
      </w:pPr>
      <w:rPr>
        <w:rFonts w:ascii="Calibri" w:eastAsia="Times New Roman" w:hAnsi="Calibri"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6A1C37"/>
    <w:multiLevelType w:val="hybridMultilevel"/>
    <w:tmpl w:val="3288F320"/>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AA53DD"/>
    <w:multiLevelType w:val="hybridMultilevel"/>
    <w:tmpl w:val="101C7D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A7B706D"/>
    <w:multiLevelType w:val="hybridMultilevel"/>
    <w:tmpl w:val="A290FCB0"/>
    <w:lvl w:ilvl="0" w:tplc="D45A149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0D7540D"/>
    <w:multiLevelType w:val="hybridMultilevel"/>
    <w:tmpl w:val="94D66DCC"/>
    <w:lvl w:ilvl="0" w:tplc="2000000F">
      <w:start w:val="1"/>
      <w:numFmt w:val="decimal"/>
      <w:lvlText w:val="%1."/>
      <w:lvlJc w:val="left"/>
      <w:pPr>
        <w:tabs>
          <w:tab w:val="num" w:pos="360"/>
        </w:tabs>
        <w:ind w:left="360" w:hanging="360"/>
      </w:pPr>
      <w:rPr>
        <w:rFonts w:hint="default"/>
        <w:color w:val="auto"/>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34D92D83"/>
    <w:multiLevelType w:val="hybridMultilevel"/>
    <w:tmpl w:val="6CA44F5C"/>
    <w:lvl w:ilvl="0" w:tplc="04240015">
      <w:start w:val="1"/>
      <w:numFmt w:val="upp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6A22EC7"/>
    <w:multiLevelType w:val="hybridMultilevel"/>
    <w:tmpl w:val="75F6F2DE"/>
    <w:lvl w:ilvl="0" w:tplc="D45A149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cs="Times New Roman" w:hint="default"/>
        <w:color w:val="auto"/>
      </w:rPr>
    </w:lvl>
    <w:lvl w:ilvl="1" w:tplc="04240003">
      <w:start w:val="1"/>
      <w:numFmt w:val="bullet"/>
      <w:lvlText w:val="o"/>
      <w:lvlJc w:val="left"/>
      <w:pPr>
        <w:ind w:left="1080" w:hanging="360"/>
      </w:pPr>
      <w:rPr>
        <w:rFonts w:ascii="Courier New" w:hAnsi="Courier New" w:cs="Times New Roman"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Times New Roman"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Times New Roman"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39B45FD2"/>
    <w:multiLevelType w:val="hybridMultilevel"/>
    <w:tmpl w:val="833E74DE"/>
    <w:lvl w:ilvl="0" w:tplc="9B0A64C6">
      <w:start w:val="10"/>
      <w:numFmt w:val="bullet"/>
      <w:lvlText w:val="-"/>
      <w:lvlJc w:val="left"/>
      <w:pPr>
        <w:ind w:left="720" w:hanging="360"/>
      </w:pPr>
      <w:rPr>
        <w:rFonts w:ascii="Times New Roman" w:eastAsia="Calibri" w:hAnsi="Times New Roman" w:cs="Times New Roman" w:hint="default"/>
        <w:color w:val="auto"/>
        <w:sz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3D883D92"/>
    <w:multiLevelType w:val="hybridMultilevel"/>
    <w:tmpl w:val="02AE0562"/>
    <w:lvl w:ilvl="0" w:tplc="40BE2676">
      <w:start w:val="2"/>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6B6678F"/>
    <w:multiLevelType w:val="hybridMultilevel"/>
    <w:tmpl w:val="2A5C5E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4ED805D9"/>
    <w:multiLevelType w:val="hybridMultilevel"/>
    <w:tmpl w:val="0D1A174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EE86C0A"/>
    <w:multiLevelType w:val="hybridMultilevel"/>
    <w:tmpl w:val="090C93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229407E"/>
    <w:multiLevelType w:val="hybridMultilevel"/>
    <w:tmpl w:val="DB62D3A4"/>
    <w:lvl w:ilvl="0" w:tplc="D45A149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9544BC"/>
    <w:multiLevelType w:val="hybridMultilevel"/>
    <w:tmpl w:val="190A17BE"/>
    <w:lvl w:ilvl="0" w:tplc="77100EC6">
      <w:start w:val="3"/>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8FF730A"/>
    <w:multiLevelType w:val="hybridMultilevel"/>
    <w:tmpl w:val="9638765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EF7CBB"/>
    <w:multiLevelType w:val="hybridMultilevel"/>
    <w:tmpl w:val="D48A5F78"/>
    <w:lvl w:ilvl="0" w:tplc="EA08E3CA">
      <w:start w:val="20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C073CDE"/>
    <w:multiLevelType w:val="hybridMultilevel"/>
    <w:tmpl w:val="AC7207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60FA1E39"/>
    <w:multiLevelType w:val="hybridMultilevel"/>
    <w:tmpl w:val="533A69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2220A92"/>
    <w:multiLevelType w:val="hybridMultilevel"/>
    <w:tmpl w:val="8758ADCC"/>
    <w:lvl w:ilvl="0" w:tplc="A484CCD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6A5E697F"/>
    <w:multiLevelType w:val="hybridMultilevel"/>
    <w:tmpl w:val="0CA4710C"/>
    <w:lvl w:ilvl="0" w:tplc="0424000F">
      <w:start w:val="1"/>
      <w:numFmt w:val="decimal"/>
      <w:lvlText w:val="%1."/>
      <w:lvlJc w:val="left"/>
      <w:pPr>
        <w:ind w:left="720" w:hanging="360"/>
      </w:pPr>
    </w:lvl>
    <w:lvl w:ilvl="1" w:tplc="EA08E3CA">
      <w:start w:val="200"/>
      <w:numFmt w:val="bullet"/>
      <w:lvlText w:val="-"/>
      <w:lvlJc w:val="left"/>
      <w:pPr>
        <w:ind w:left="1440" w:hanging="360"/>
      </w:pPr>
      <w:rPr>
        <w:rFonts w:ascii="Calibri" w:eastAsia="Times New Roman" w:hAnsi="Calibri" w:cs="Aria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F224C85"/>
    <w:multiLevelType w:val="hybridMultilevel"/>
    <w:tmpl w:val="94D2C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F846F8F"/>
    <w:multiLevelType w:val="hybridMultilevel"/>
    <w:tmpl w:val="0616B34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71447EE6"/>
    <w:multiLevelType w:val="hybridMultilevel"/>
    <w:tmpl w:val="362EEADA"/>
    <w:lvl w:ilvl="0" w:tplc="032648B8">
      <w:start w:val="2"/>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7B940BA"/>
    <w:multiLevelType w:val="multilevel"/>
    <w:tmpl w:val="E070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3"/>
  </w:num>
  <w:num w:numId="4">
    <w:abstractNumId w:val="10"/>
  </w:num>
  <w:num w:numId="5">
    <w:abstractNumId w:val="21"/>
  </w:num>
  <w:num w:numId="6">
    <w:abstractNumId w:val="22"/>
  </w:num>
  <w:num w:numId="7">
    <w:abstractNumId w:val="15"/>
  </w:num>
  <w:num w:numId="8">
    <w:abstractNumId w:val="23"/>
  </w:num>
  <w:num w:numId="9">
    <w:abstractNumId w:val="13"/>
  </w:num>
  <w:num w:numId="10">
    <w:abstractNumId w:val="2"/>
  </w:num>
  <w:num w:numId="11">
    <w:abstractNumId w:val="25"/>
  </w:num>
  <w:num w:numId="12">
    <w:abstractNumId w:val="27"/>
  </w:num>
  <w:num w:numId="13">
    <w:abstractNumId w:val="28"/>
  </w:num>
  <w:num w:numId="14">
    <w:abstractNumId w:val="19"/>
  </w:num>
  <w:num w:numId="15">
    <w:abstractNumId w:val="0"/>
  </w:num>
  <w:num w:numId="16">
    <w:abstractNumId w:val="26"/>
  </w:num>
  <w:num w:numId="17">
    <w:abstractNumId w:val="18"/>
  </w:num>
  <w:num w:numId="18">
    <w:abstractNumId w:val="14"/>
  </w:num>
  <w:num w:numId="19">
    <w:abstractNumId w:val="4"/>
  </w:num>
  <w:num w:numId="20">
    <w:abstractNumId w:val="12"/>
  </w:num>
  <w:num w:numId="21">
    <w:abstractNumId w:val="1"/>
  </w:num>
  <w:num w:numId="22">
    <w:abstractNumId w:val="7"/>
  </w:num>
  <w:num w:numId="23">
    <w:abstractNumId w:val="6"/>
  </w:num>
  <w:num w:numId="24">
    <w:abstractNumId w:val="9"/>
  </w:num>
  <w:num w:numId="25">
    <w:abstractNumId w:val="5"/>
  </w:num>
  <w:num w:numId="26">
    <w:abstractNumId w:val="17"/>
  </w:num>
  <w:num w:numId="27">
    <w:abstractNumId w:val="24"/>
  </w:num>
  <w:num w:numId="28">
    <w:abstractNumId w:val="2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0B"/>
    <w:rsid w:val="00025364"/>
    <w:rsid w:val="00092C47"/>
    <w:rsid w:val="0010714C"/>
    <w:rsid w:val="00130E23"/>
    <w:rsid w:val="00172748"/>
    <w:rsid w:val="00230AA1"/>
    <w:rsid w:val="002C705B"/>
    <w:rsid w:val="0031408D"/>
    <w:rsid w:val="0035618D"/>
    <w:rsid w:val="003E7DA1"/>
    <w:rsid w:val="004D7214"/>
    <w:rsid w:val="004E09E3"/>
    <w:rsid w:val="005136E9"/>
    <w:rsid w:val="005223DB"/>
    <w:rsid w:val="00523A40"/>
    <w:rsid w:val="005406DA"/>
    <w:rsid w:val="00644C0D"/>
    <w:rsid w:val="006778ED"/>
    <w:rsid w:val="00726AF1"/>
    <w:rsid w:val="00735E81"/>
    <w:rsid w:val="00774C56"/>
    <w:rsid w:val="007F7EC3"/>
    <w:rsid w:val="0080668E"/>
    <w:rsid w:val="00807B8C"/>
    <w:rsid w:val="00824FB9"/>
    <w:rsid w:val="0087691A"/>
    <w:rsid w:val="008B10AD"/>
    <w:rsid w:val="00933F0B"/>
    <w:rsid w:val="00937E8C"/>
    <w:rsid w:val="00A470D6"/>
    <w:rsid w:val="00A75C35"/>
    <w:rsid w:val="00A83B38"/>
    <w:rsid w:val="00AE3AE6"/>
    <w:rsid w:val="00B14B68"/>
    <w:rsid w:val="00B14C42"/>
    <w:rsid w:val="00B974FF"/>
    <w:rsid w:val="00BB41BA"/>
    <w:rsid w:val="00C25F05"/>
    <w:rsid w:val="00C47D8F"/>
    <w:rsid w:val="00C91531"/>
    <w:rsid w:val="00D70292"/>
    <w:rsid w:val="00DC69EA"/>
    <w:rsid w:val="00DE33A3"/>
    <w:rsid w:val="00F43AA7"/>
    <w:rsid w:val="00F54AC0"/>
    <w:rsid w:val="00FE3CA3"/>
  </w:rsids>
  <m:mathPr>
    <m:mathFont m:val="Cambria Math"/>
    <m:brkBin m:val="before"/>
    <m:brkBinSub m:val="--"/>
    <m:smallFrac m:val="0"/>
    <m:dispDef/>
    <m:lMargin m:val="0"/>
    <m:rMargin m:val="0"/>
    <m:defJc m:val="centerGroup"/>
    <m:wrapIndent m:val="1440"/>
    <m:intLim m:val="subSup"/>
    <m:naryLim m:val="undOvr"/>
  </m:mathPr>
  <w:themeFontLang w:val="sl-SI" w:bidi="sd-Dev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469BF-6724-4F8E-B8D2-9C62BC04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3CA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FE3CA3"/>
    <w:pPr>
      <w:spacing w:after="0" w:line="240" w:lineRule="auto"/>
    </w:pPr>
    <w:rPr>
      <w:rFonts w:ascii="Palatino Linotype" w:hAnsi="Palatino Linotype"/>
      <w:sz w:val="24"/>
    </w:rPr>
  </w:style>
  <w:style w:type="paragraph" w:styleId="Odstavekseznama">
    <w:name w:val="List Paragraph"/>
    <w:basedOn w:val="Navaden"/>
    <w:uiPriority w:val="34"/>
    <w:qFormat/>
    <w:rsid w:val="00FE3CA3"/>
    <w:pPr>
      <w:ind w:left="720"/>
      <w:contextualSpacing/>
    </w:pPr>
  </w:style>
  <w:style w:type="table" w:styleId="Tabelamrea">
    <w:name w:val="Table Grid"/>
    <w:basedOn w:val="Navadnatabela"/>
    <w:rsid w:val="00FE3CA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E3CA3"/>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FE3CA3"/>
    <w:rPr>
      <w:rFonts w:ascii="Times New Roman" w:eastAsia="Times New Roman" w:hAnsi="Times New Roman" w:cs="Times New Roman"/>
      <w:sz w:val="20"/>
      <w:szCs w:val="20"/>
      <w:lang w:val="sl-SI" w:eastAsia="sl-SI"/>
    </w:rPr>
  </w:style>
  <w:style w:type="character" w:styleId="Sprotnaopomba-sklic">
    <w:name w:val="footnote reference"/>
    <w:basedOn w:val="Privzetapisavaodstavka"/>
    <w:uiPriority w:val="99"/>
    <w:semiHidden/>
    <w:unhideWhenUsed/>
    <w:rsid w:val="00FE3CA3"/>
    <w:rPr>
      <w:vertAlign w:val="superscript"/>
    </w:rPr>
  </w:style>
  <w:style w:type="character" w:styleId="Hiperpovezava">
    <w:name w:val="Hyperlink"/>
    <w:basedOn w:val="Privzetapisavaodstavka"/>
    <w:uiPriority w:val="99"/>
    <w:unhideWhenUsed/>
    <w:rsid w:val="00FE3CA3"/>
    <w:rPr>
      <w:color w:val="0563C1" w:themeColor="hyperlink"/>
      <w:u w:val="single"/>
    </w:rPr>
  </w:style>
  <w:style w:type="paragraph" w:styleId="Navadensplet">
    <w:name w:val="Normal (Web)"/>
    <w:basedOn w:val="Navaden"/>
    <w:uiPriority w:val="99"/>
    <w:unhideWhenUsed/>
    <w:rsid w:val="00FE3CA3"/>
    <w:pPr>
      <w:spacing w:before="100" w:beforeAutospacing="1" w:after="100" w:afterAutospacing="1" w:line="240" w:lineRule="auto"/>
    </w:pPr>
    <w:rPr>
      <w:rFonts w:ascii="Times New Roman" w:hAnsi="Times New Roman" w:cs="Times New Roman"/>
      <w:sz w:val="24"/>
      <w:szCs w:val="24"/>
      <w:lang w:eastAsia="sl-SI"/>
    </w:rPr>
  </w:style>
  <w:style w:type="character" w:styleId="Neenpoudarek">
    <w:name w:val="Subtle Emphasis"/>
    <w:basedOn w:val="Privzetapisavaodstavka"/>
    <w:uiPriority w:val="19"/>
    <w:qFormat/>
    <w:rsid w:val="00FE3CA3"/>
    <w:rPr>
      <w:i/>
      <w:iCs/>
      <w:color w:val="808080" w:themeColor="text1" w:themeTint="7F"/>
    </w:rPr>
  </w:style>
  <w:style w:type="paragraph" w:styleId="Besedilooblaka">
    <w:name w:val="Balloon Text"/>
    <w:basedOn w:val="Navaden"/>
    <w:link w:val="BesedilooblakaZnak"/>
    <w:uiPriority w:val="99"/>
    <w:semiHidden/>
    <w:unhideWhenUsed/>
    <w:rsid w:val="00FE3CA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E3CA3"/>
    <w:rPr>
      <w:rFonts w:ascii="Tahoma" w:hAnsi="Tahoma" w:cs="Tahoma"/>
      <w:sz w:val="16"/>
      <w:szCs w:val="16"/>
      <w:lang w:val="sl-SI"/>
    </w:rPr>
  </w:style>
  <w:style w:type="character" w:styleId="Pripombasklic">
    <w:name w:val="annotation reference"/>
    <w:basedOn w:val="Privzetapisavaodstavka"/>
    <w:uiPriority w:val="99"/>
    <w:semiHidden/>
    <w:unhideWhenUsed/>
    <w:rsid w:val="00FE3CA3"/>
    <w:rPr>
      <w:sz w:val="16"/>
      <w:szCs w:val="16"/>
    </w:rPr>
  </w:style>
  <w:style w:type="paragraph" w:styleId="Pripombabesedilo">
    <w:name w:val="annotation text"/>
    <w:basedOn w:val="Navaden"/>
    <w:link w:val="PripombabesediloZnak"/>
    <w:uiPriority w:val="99"/>
    <w:semiHidden/>
    <w:unhideWhenUsed/>
    <w:rsid w:val="00FE3CA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E3CA3"/>
    <w:rPr>
      <w:sz w:val="20"/>
      <w:szCs w:val="20"/>
      <w:lang w:val="sl-SI"/>
    </w:rPr>
  </w:style>
  <w:style w:type="paragraph" w:styleId="Zadevapripombe">
    <w:name w:val="annotation subject"/>
    <w:basedOn w:val="Pripombabesedilo"/>
    <w:next w:val="Pripombabesedilo"/>
    <w:link w:val="ZadevapripombeZnak"/>
    <w:uiPriority w:val="99"/>
    <w:semiHidden/>
    <w:unhideWhenUsed/>
    <w:rsid w:val="00FE3CA3"/>
    <w:rPr>
      <w:b/>
      <w:bCs/>
    </w:rPr>
  </w:style>
  <w:style w:type="character" w:customStyle="1" w:styleId="ZadevapripombeZnak">
    <w:name w:val="Zadeva pripombe Znak"/>
    <w:basedOn w:val="PripombabesediloZnak"/>
    <w:link w:val="Zadevapripombe"/>
    <w:uiPriority w:val="99"/>
    <w:semiHidden/>
    <w:rsid w:val="00FE3CA3"/>
    <w:rPr>
      <w:b/>
      <w:bCs/>
      <w:sz w:val="20"/>
      <w:szCs w:val="20"/>
      <w:lang w:val="sl-SI"/>
    </w:rPr>
  </w:style>
  <w:style w:type="character" w:styleId="Krepko">
    <w:name w:val="Strong"/>
    <w:uiPriority w:val="99"/>
    <w:qFormat/>
    <w:rsid w:val="00FE3CA3"/>
    <w:rPr>
      <w:rFonts w:cs="Times New Roman"/>
      <w:b/>
      <w:bCs/>
    </w:rPr>
  </w:style>
  <w:style w:type="paragraph" w:styleId="Glava">
    <w:name w:val="header"/>
    <w:basedOn w:val="Navaden"/>
    <w:link w:val="GlavaZnak"/>
    <w:uiPriority w:val="99"/>
    <w:unhideWhenUsed/>
    <w:rsid w:val="00FE3CA3"/>
    <w:pPr>
      <w:tabs>
        <w:tab w:val="center" w:pos="4536"/>
        <w:tab w:val="right" w:pos="9072"/>
      </w:tabs>
      <w:spacing w:after="0" w:line="240" w:lineRule="auto"/>
    </w:pPr>
  </w:style>
  <w:style w:type="character" w:customStyle="1" w:styleId="GlavaZnak">
    <w:name w:val="Glava Znak"/>
    <w:basedOn w:val="Privzetapisavaodstavka"/>
    <w:link w:val="Glava"/>
    <w:uiPriority w:val="99"/>
    <w:rsid w:val="00FE3CA3"/>
    <w:rPr>
      <w:lang w:val="sl-SI"/>
    </w:rPr>
  </w:style>
  <w:style w:type="paragraph" w:styleId="Noga">
    <w:name w:val="footer"/>
    <w:basedOn w:val="Navaden"/>
    <w:link w:val="NogaZnak"/>
    <w:uiPriority w:val="99"/>
    <w:unhideWhenUsed/>
    <w:rsid w:val="00FE3CA3"/>
    <w:pPr>
      <w:tabs>
        <w:tab w:val="center" w:pos="4536"/>
        <w:tab w:val="right" w:pos="9072"/>
      </w:tabs>
      <w:spacing w:after="0" w:line="240" w:lineRule="auto"/>
    </w:pPr>
  </w:style>
  <w:style w:type="character" w:customStyle="1" w:styleId="NogaZnak">
    <w:name w:val="Noga Znak"/>
    <w:basedOn w:val="Privzetapisavaodstavka"/>
    <w:link w:val="Noga"/>
    <w:uiPriority w:val="99"/>
    <w:rsid w:val="00FE3CA3"/>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2180" TargetMode="External"/><Relationship Id="rId13" Type="http://schemas.openxmlformats.org/officeDocument/2006/relationships/hyperlink" Target="http://www.uradni-list.si/1/objava.jsp?sop=2015-01-4086" TargetMode="External"/><Relationship Id="rId18" Type="http://schemas.openxmlformats.org/officeDocument/2006/relationships/hyperlink" Target="http://erazpisisubvencije.ljubljana.si/si/pom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22-01-2977" TargetMode="External"/><Relationship Id="rId12" Type="http://schemas.openxmlformats.org/officeDocument/2006/relationships/hyperlink" Target="http://www.uradni-list.si/1/objava.jsp?sop=2015-01-0728" TargetMode="External"/><Relationship Id="rId17" Type="http://schemas.openxmlformats.org/officeDocument/2006/relationships/hyperlink" Target="http://www.ljubljana.si" TargetMode="External"/><Relationship Id="rId2" Type="http://schemas.openxmlformats.org/officeDocument/2006/relationships/styles" Target="styles.xml"/><Relationship Id="rId16" Type="http://schemas.openxmlformats.org/officeDocument/2006/relationships/hyperlink" Target="http://erazpisisubvencije.ljubljana.s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4-01-2077" TargetMode="External"/><Relationship Id="rId5" Type="http://schemas.openxmlformats.org/officeDocument/2006/relationships/footnotes" Target="footnotes.xml"/><Relationship Id="rId15" Type="http://schemas.openxmlformats.org/officeDocument/2006/relationships/hyperlink" Target="http://www.uradni-list.si/1/objava.jsp?sop=2011-01-3056" TargetMode="External"/><Relationship Id="rId10" Type="http://schemas.openxmlformats.org/officeDocument/2006/relationships/hyperlink" Target="http://www.uradni-list.si/1/objava.jsp?sop=2014-01-087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6-01-5018" TargetMode="External"/><Relationship Id="rId14" Type="http://schemas.openxmlformats.org/officeDocument/2006/relationships/hyperlink" Target="http://www.uradni-list.si/1/objava.jsp?sop=2018-01-027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16</Pages>
  <Words>7667</Words>
  <Characters>43703</Characters>
  <Application>Microsoft Office Word</Application>
  <DocSecurity>0</DocSecurity>
  <Lines>364</Lines>
  <Paragraphs>102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gaskar</dc:creator>
  <cp:keywords/>
  <dc:description/>
  <cp:lastModifiedBy>Saša Ogrizek</cp:lastModifiedBy>
  <cp:revision>7</cp:revision>
  <dcterms:created xsi:type="dcterms:W3CDTF">2023-10-25T13:54:00Z</dcterms:created>
  <dcterms:modified xsi:type="dcterms:W3CDTF">2023-10-26T12:10:00Z</dcterms:modified>
</cp:coreProperties>
</file>