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F2C7" w14:textId="77777777" w:rsidR="00897892" w:rsidRPr="002539C1" w:rsidRDefault="00897892" w:rsidP="00897892">
      <w:pPr>
        <w:pStyle w:val="oddelek"/>
        <w:shd w:val="clear" w:color="auto" w:fill="FFFFFF"/>
        <w:spacing w:before="0" w:beforeAutospacing="0" w:after="0" w:afterAutospacing="0" w:line="360" w:lineRule="auto"/>
        <w:rPr>
          <w:rFonts w:ascii="Calibri" w:hAnsi="Calibri" w:cs="Calibri"/>
          <w:lang w:val="sl-SI"/>
        </w:rPr>
      </w:pPr>
      <w:bookmarkStart w:id="0" w:name="_GoBack"/>
      <w:bookmarkEnd w:id="0"/>
    </w:p>
    <w:p w14:paraId="7D1C86D8" w14:textId="77777777" w:rsidR="00897892" w:rsidRDefault="00897892" w:rsidP="00897892">
      <w:pPr>
        <w:spacing w:line="276" w:lineRule="auto"/>
        <w:jc w:val="both"/>
        <w:rPr>
          <w:rFonts w:ascii="Calibri" w:hAnsi="Calibri" w:cs="Cordia New"/>
          <w:b/>
          <w:bCs/>
          <w:color w:val="000000"/>
          <w:sz w:val="24"/>
          <w:lang w:eastAsia="zh-CN"/>
        </w:rPr>
      </w:pPr>
    </w:p>
    <w:p w14:paraId="23A5B1A7" w14:textId="77777777" w:rsidR="00897892" w:rsidRPr="00775A0E" w:rsidRDefault="00897892" w:rsidP="00897892">
      <w:pPr>
        <w:spacing w:after="200" w:line="276" w:lineRule="auto"/>
        <w:jc w:val="center"/>
        <w:rPr>
          <w:rFonts w:asciiTheme="minorHAnsi" w:eastAsiaTheme="minorHAnsi" w:hAnsiTheme="minorHAnsi" w:cstheme="minorBidi"/>
          <w:b/>
          <w:color w:val="92D050"/>
          <w:sz w:val="28"/>
          <w:szCs w:val="28"/>
          <w:lang w:val="sl-SI"/>
        </w:rPr>
      </w:pPr>
      <w:r w:rsidRPr="00775A0E">
        <w:rPr>
          <w:rFonts w:asciiTheme="minorHAnsi" w:eastAsiaTheme="minorHAnsi" w:hAnsiTheme="minorHAnsi" w:cstheme="minorBidi"/>
          <w:b/>
          <w:color w:val="92D050"/>
          <w:sz w:val="28"/>
          <w:szCs w:val="28"/>
          <w:lang w:val="sl-SI"/>
        </w:rPr>
        <w:t xml:space="preserve">LETNO POROČILO O DELU </w:t>
      </w:r>
    </w:p>
    <w:p w14:paraId="360A48A8" w14:textId="3D17F367" w:rsidR="00897892" w:rsidRPr="00775A0E" w:rsidRDefault="00897892" w:rsidP="00897892">
      <w:pPr>
        <w:spacing w:after="200" w:line="276" w:lineRule="auto"/>
        <w:jc w:val="center"/>
        <w:rPr>
          <w:rFonts w:asciiTheme="minorHAnsi" w:eastAsiaTheme="minorHAnsi" w:hAnsiTheme="minorHAnsi" w:cstheme="minorBidi"/>
          <w:b/>
          <w:color w:val="92D050"/>
          <w:sz w:val="28"/>
          <w:szCs w:val="28"/>
          <w:lang w:val="sl-SI"/>
        </w:rPr>
      </w:pPr>
      <w:r w:rsidRPr="00775A0E">
        <w:rPr>
          <w:rFonts w:asciiTheme="minorHAnsi" w:eastAsiaTheme="minorHAnsi" w:hAnsiTheme="minorHAnsi" w:cstheme="minorBidi"/>
          <w:b/>
          <w:color w:val="92D050"/>
          <w:sz w:val="28"/>
          <w:szCs w:val="28"/>
          <w:lang w:val="sl-SI"/>
        </w:rPr>
        <w:t xml:space="preserve">PIC – PRAVNEGA CENTRA ZA VARSTVO ČLOVEKOVIH PRAVIC IN OKOLJA </w:t>
      </w:r>
    </w:p>
    <w:p w14:paraId="4392340A" w14:textId="1C11AA69" w:rsidR="00897892" w:rsidRPr="00775A0E" w:rsidRDefault="00897892" w:rsidP="00897892">
      <w:pPr>
        <w:spacing w:after="200" w:line="276" w:lineRule="auto"/>
        <w:jc w:val="center"/>
        <w:rPr>
          <w:rFonts w:asciiTheme="minorHAnsi" w:eastAsiaTheme="minorHAnsi" w:hAnsiTheme="minorHAnsi" w:cstheme="minorBidi"/>
          <w:color w:val="92D050"/>
          <w:sz w:val="28"/>
          <w:szCs w:val="28"/>
          <w:lang w:val="sl-SI"/>
        </w:rPr>
      </w:pPr>
      <w:r w:rsidRPr="00775A0E">
        <w:rPr>
          <w:rFonts w:asciiTheme="minorHAnsi" w:eastAsiaTheme="minorHAnsi" w:hAnsiTheme="minorHAnsi" w:cstheme="minorBidi"/>
          <w:b/>
          <w:color w:val="92D050"/>
          <w:sz w:val="28"/>
          <w:szCs w:val="28"/>
          <w:lang w:val="sl-SI"/>
        </w:rPr>
        <w:t xml:space="preserve">ZA OBDOBJE </w:t>
      </w:r>
      <w:r w:rsidR="002A54CF" w:rsidRPr="00775A0E">
        <w:rPr>
          <w:rFonts w:asciiTheme="minorHAnsi" w:eastAsiaTheme="minorHAnsi" w:hAnsiTheme="minorHAnsi" w:cstheme="minorBidi"/>
          <w:b/>
          <w:color w:val="92D050"/>
          <w:sz w:val="28"/>
          <w:szCs w:val="28"/>
          <w:lang w:val="sl-SI"/>
        </w:rPr>
        <w:t>MAREC</w:t>
      </w:r>
      <w:r w:rsidRPr="00775A0E">
        <w:rPr>
          <w:rFonts w:asciiTheme="minorHAnsi" w:eastAsiaTheme="minorHAnsi" w:hAnsiTheme="minorHAnsi" w:cstheme="minorBidi"/>
          <w:b/>
          <w:color w:val="92D050"/>
          <w:sz w:val="28"/>
          <w:szCs w:val="28"/>
          <w:lang w:val="sl-SI"/>
        </w:rPr>
        <w:t xml:space="preserve"> - DECEMBER 202</w:t>
      </w:r>
      <w:r w:rsidR="002A54CF" w:rsidRPr="00775A0E">
        <w:rPr>
          <w:rFonts w:asciiTheme="minorHAnsi" w:eastAsiaTheme="minorHAnsi" w:hAnsiTheme="minorHAnsi" w:cstheme="minorBidi"/>
          <w:b/>
          <w:color w:val="92D050"/>
          <w:sz w:val="28"/>
          <w:szCs w:val="28"/>
          <w:lang w:val="sl-SI"/>
        </w:rPr>
        <w:t>2</w:t>
      </w:r>
    </w:p>
    <w:p w14:paraId="3C900564" w14:textId="77777777" w:rsidR="00775A0E" w:rsidRDefault="00775A0E" w:rsidP="00897892">
      <w:pPr>
        <w:spacing w:after="200" w:line="276" w:lineRule="auto"/>
        <w:rPr>
          <w:rFonts w:asciiTheme="minorHAnsi" w:eastAsiaTheme="minorHAnsi" w:hAnsiTheme="minorHAnsi" w:cstheme="minorBidi"/>
          <w:b/>
          <w:sz w:val="24"/>
          <w:lang w:val="sl-SI"/>
        </w:rPr>
      </w:pPr>
    </w:p>
    <w:p w14:paraId="5AE349C2" w14:textId="162FA314" w:rsidR="00897892" w:rsidRPr="00FB7E54" w:rsidRDefault="00897892" w:rsidP="00897892">
      <w:pPr>
        <w:spacing w:after="200" w:line="276" w:lineRule="auto"/>
        <w:rPr>
          <w:rFonts w:asciiTheme="minorHAnsi" w:eastAsiaTheme="minorHAnsi" w:hAnsiTheme="minorHAnsi" w:cstheme="minorBidi"/>
          <w:b/>
          <w:sz w:val="24"/>
          <w:lang w:val="sl-SI"/>
        </w:rPr>
      </w:pPr>
      <w:r w:rsidRPr="00FB7E54">
        <w:rPr>
          <w:rFonts w:asciiTheme="minorHAnsi" w:eastAsiaTheme="minorHAnsi" w:hAnsiTheme="minorHAnsi" w:cstheme="minorBidi"/>
          <w:b/>
          <w:sz w:val="24"/>
          <w:lang w:val="sl-SI"/>
        </w:rPr>
        <w:t>1. SPLOŠNO</w:t>
      </w:r>
    </w:p>
    <w:p w14:paraId="5C91876B" w14:textId="50786DB2" w:rsidR="00897892" w:rsidRPr="00FB7E54" w:rsidRDefault="00897892" w:rsidP="00897892">
      <w:pPr>
        <w:spacing w:after="200" w:line="276" w:lineRule="auto"/>
        <w:jc w:val="both"/>
        <w:rPr>
          <w:rFonts w:asciiTheme="minorHAnsi" w:eastAsiaTheme="minorHAnsi" w:hAnsiTheme="minorHAnsi" w:cstheme="minorBidi"/>
          <w:sz w:val="24"/>
          <w:lang w:val="sl-SI"/>
        </w:rPr>
      </w:pPr>
      <w:r w:rsidRPr="00FB7E54">
        <w:rPr>
          <w:rFonts w:asciiTheme="minorHAnsi" w:eastAsiaTheme="minorHAnsi" w:hAnsiTheme="minorHAnsi" w:cstheme="minorBidi"/>
          <w:sz w:val="24"/>
          <w:lang w:val="sl-SI"/>
        </w:rPr>
        <w:t>Dejavnost pravno-svetovalne pisarne je PIC opravljal v prostorih na Metelkovi 6 v Ljubljani, enkrat tedensko ob torkih od 14:00h do 16:00h, kot so tudi pogodben dogovorjene uradne ure. V primerih, kjer je bilo potrebno hitro ukrepanje, pa smo svetovanje izvedli tudi zunaj pogodbeno dogovorjenih uradnih ur za svetovanja, bodisi, da smo stranki svetovali po telefonu ali osebno, ali sestavili pisni odgovor, dopis ali pravno sredstvo.</w:t>
      </w:r>
    </w:p>
    <w:p w14:paraId="5604FBF2" w14:textId="5E02CA67" w:rsidR="00897892" w:rsidRPr="007F2EB7" w:rsidRDefault="00897892" w:rsidP="00897892">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Pravno pomoč tekom leta 202</w:t>
      </w:r>
      <w:r w:rsidR="007F2EB7" w:rsidRPr="007F2EB7">
        <w:rPr>
          <w:rFonts w:asciiTheme="minorHAnsi" w:eastAsiaTheme="minorHAnsi" w:hAnsiTheme="minorHAnsi" w:cstheme="minorBidi"/>
          <w:sz w:val="24"/>
          <w:lang w:val="sl-SI"/>
        </w:rPr>
        <w:t>2</w:t>
      </w:r>
      <w:r w:rsidRPr="007F2EB7">
        <w:rPr>
          <w:rFonts w:asciiTheme="minorHAnsi" w:eastAsiaTheme="minorHAnsi" w:hAnsiTheme="minorHAnsi" w:cstheme="minorBidi"/>
          <w:sz w:val="24"/>
          <w:lang w:val="sl-SI"/>
        </w:rPr>
        <w:t xml:space="preserve"> so najemnikom nudil</w:t>
      </w:r>
      <w:r w:rsidR="007F2EB7" w:rsidRPr="007F2EB7">
        <w:rPr>
          <w:rFonts w:asciiTheme="minorHAnsi" w:eastAsiaTheme="minorHAnsi" w:hAnsiTheme="minorHAnsi" w:cstheme="minorBidi"/>
          <w:sz w:val="24"/>
          <w:lang w:val="sl-SI"/>
        </w:rPr>
        <w:t>i</w:t>
      </w:r>
      <w:r w:rsidRPr="007F2EB7">
        <w:rPr>
          <w:rFonts w:asciiTheme="minorHAnsi" w:eastAsiaTheme="minorHAnsi" w:hAnsiTheme="minorHAnsi" w:cstheme="minorBidi"/>
          <w:sz w:val="24"/>
          <w:lang w:val="sl-SI"/>
        </w:rPr>
        <w:t xml:space="preserve"> </w:t>
      </w:r>
      <w:r w:rsidR="007F2EB7" w:rsidRPr="007F2EB7">
        <w:rPr>
          <w:rFonts w:asciiTheme="minorHAnsi" w:eastAsiaTheme="minorHAnsi" w:hAnsiTheme="minorHAnsi" w:cstheme="minorBidi"/>
          <w:sz w:val="24"/>
          <w:lang w:val="sl-SI"/>
        </w:rPr>
        <w:t>štirje u</w:t>
      </w:r>
      <w:r w:rsidRPr="007F2EB7">
        <w:rPr>
          <w:rFonts w:asciiTheme="minorHAnsi" w:eastAsiaTheme="minorHAnsi" w:hAnsiTheme="minorHAnsi" w:cstheme="minorBidi"/>
          <w:sz w:val="24"/>
          <w:lang w:val="sl-SI"/>
        </w:rPr>
        <w:t>niverzitetni diplomiran</w:t>
      </w:r>
      <w:r w:rsidR="007F2EB7" w:rsidRPr="007F2EB7">
        <w:rPr>
          <w:rFonts w:asciiTheme="minorHAnsi" w:eastAsiaTheme="minorHAnsi" w:hAnsiTheme="minorHAnsi" w:cstheme="minorBidi"/>
          <w:sz w:val="24"/>
          <w:lang w:val="sl-SI"/>
        </w:rPr>
        <w:t>i</w:t>
      </w:r>
      <w:r w:rsidRPr="007F2EB7">
        <w:rPr>
          <w:rFonts w:asciiTheme="minorHAnsi" w:eastAsiaTheme="minorHAnsi" w:hAnsiTheme="minorHAnsi" w:cstheme="minorBidi"/>
          <w:sz w:val="24"/>
          <w:lang w:val="sl-SI"/>
        </w:rPr>
        <w:t xml:space="preserve"> pravni</w:t>
      </w:r>
      <w:r w:rsidR="007F2EB7" w:rsidRPr="007F2EB7">
        <w:rPr>
          <w:rFonts w:asciiTheme="minorHAnsi" w:eastAsiaTheme="minorHAnsi" w:hAnsiTheme="minorHAnsi" w:cstheme="minorBidi"/>
          <w:sz w:val="24"/>
          <w:lang w:val="sl-SI"/>
        </w:rPr>
        <w:t>ki</w:t>
      </w:r>
      <w:r w:rsidRPr="007F2EB7">
        <w:rPr>
          <w:rFonts w:asciiTheme="minorHAnsi" w:eastAsiaTheme="minorHAnsi" w:hAnsiTheme="minorHAnsi" w:cstheme="minorBidi"/>
          <w:sz w:val="24"/>
          <w:lang w:val="sl-SI"/>
        </w:rPr>
        <w:t>, ena od pravnic</w:t>
      </w:r>
      <w:r w:rsidR="008C5754">
        <w:rPr>
          <w:rFonts w:asciiTheme="minorHAnsi" w:eastAsiaTheme="minorHAnsi" w:hAnsiTheme="minorHAnsi" w:cstheme="minorBidi"/>
          <w:sz w:val="24"/>
          <w:lang w:val="sl-SI"/>
        </w:rPr>
        <w:t>, ki na projektu sodeluje kot zunanja sodelavka,</w:t>
      </w:r>
      <w:r w:rsidRPr="007F2EB7">
        <w:rPr>
          <w:rFonts w:asciiTheme="minorHAnsi" w:eastAsiaTheme="minorHAnsi" w:hAnsiTheme="minorHAnsi" w:cstheme="minorBidi"/>
          <w:sz w:val="24"/>
          <w:lang w:val="sl-SI"/>
        </w:rPr>
        <w:t xml:space="preserve"> pa ima opravljen pravniški državni izpit.</w:t>
      </w:r>
    </w:p>
    <w:p w14:paraId="18425838" w14:textId="15448A55" w:rsidR="00897892" w:rsidRPr="007F2EB7" w:rsidRDefault="00897892" w:rsidP="00897892">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Zaradi učinkovitejše razporeditve primerov, smo stranke sprejemali po predhodni najavi in določitvi termina, pri čemer čakalna doba načeloma ni daljša od enega tedna, prav tako pa smo vedno sprejeli tudi nenapovedane stranke, ki so za nasvet zaprosile brez termina</w:t>
      </w:r>
      <w:r w:rsidR="007F2EB7">
        <w:rPr>
          <w:rFonts w:asciiTheme="minorHAnsi" w:eastAsiaTheme="minorHAnsi" w:hAnsiTheme="minorHAnsi" w:cstheme="minorBidi"/>
          <w:sz w:val="24"/>
          <w:lang w:val="sl-SI"/>
        </w:rPr>
        <w:t xml:space="preserve">, sploh </w:t>
      </w:r>
      <w:r w:rsidR="007F2EB7" w:rsidRPr="007F2EB7">
        <w:rPr>
          <w:rFonts w:asciiTheme="minorHAnsi" w:eastAsiaTheme="minorHAnsi" w:hAnsiTheme="minorHAnsi" w:cstheme="minorBidi"/>
          <w:sz w:val="24"/>
          <w:lang w:val="sl-SI"/>
        </w:rPr>
        <w:t xml:space="preserve">če je šlo za časovno občutljivo zadevo, smo primer obravnavali še isti dan. </w:t>
      </w:r>
    </w:p>
    <w:p w14:paraId="443F2600" w14:textId="7B55793F" w:rsidR="00897892" w:rsidRPr="007F2EB7" w:rsidRDefault="007F2EB7" w:rsidP="00897892">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Pravna svetovanja se večinoma opravljajo na daljavo, saj tudi po zaključku epidemije, ko so se pogoji omejitev gibanja sprostili, zaznavamo upad osebnih svetovanj in vse več strank je zainteresiranih za svetovanje po telefonu ali po e-pošti, kar pa ne predstavlja nikakršne težave, saj je pravni nasvet po telefonu enako učinkovit, kot osebni posvet</w:t>
      </w:r>
      <w:r>
        <w:rPr>
          <w:rFonts w:asciiTheme="minorHAnsi" w:eastAsiaTheme="minorHAnsi" w:hAnsiTheme="minorHAnsi" w:cstheme="minorBidi"/>
          <w:sz w:val="24"/>
          <w:lang w:val="sl-SI"/>
        </w:rPr>
        <w:t>, saj način dela in vsebina svetovanja ostaja nespremenjena</w:t>
      </w:r>
      <w:r w:rsidRPr="007F2EB7">
        <w:rPr>
          <w:rFonts w:asciiTheme="minorHAnsi" w:eastAsiaTheme="minorHAnsi" w:hAnsiTheme="minorHAnsi" w:cstheme="minorBidi"/>
          <w:sz w:val="24"/>
          <w:lang w:val="sl-SI"/>
        </w:rPr>
        <w:t xml:space="preserve">. Poleg tega stranki vedno omogočimo, da posreduje vso relevantno dokumentacijo, katero pregledamo pred ali med posvetom. </w:t>
      </w:r>
      <w:r>
        <w:rPr>
          <w:rFonts w:asciiTheme="minorHAnsi" w:eastAsiaTheme="minorHAnsi" w:hAnsiTheme="minorHAnsi" w:cstheme="minorBidi"/>
          <w:sz w:val="24"/>
          <w:lang w:val="sl-SI"/>
        </w:rPr>
        <w:t xml:space="preserve">Tako je delo tudi v letu 2022 teklo nemoteno, skladno s pogodbenimi določili in prilagojeno potrebam strank. </w:t>
      </w:r>
    </w:p>
    <w:p w14:paraId="631E7264" w14:textId="01B7E083" w:rsidR="00897892" w:rsidRP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Pogodba za pravno svetovanje </w:t>
      </w:r>
      <w:r w:rsidRPr="00BB6B38">
        <w:rPr>
          <w:rFonts w:asciiTheme="minorHAnsi" w:eastAsiaTheme="minorHAnsi" w:hAnsiTheme="minorHAnsi" w:cstheme="minorBidi"/>
          <w:b/>
          <w:sz w:val="24"/>
          <w:lang w:val="sl-SI"/>
        </w:rPr>
        <w:t>št. C7560-</w:t>
      </w:r>
      <w:r w:rsidR="005E3899" w:rsidRPr="00BB6B38">
        <w:rPr>
          <w:rFonts w:asciiTheme="minorHAnsi" w:eastAsiaTheme="minorHAnsi" w:hAnsiTheme="minorHAnsi" w:cstheme="minorBidi"/>
          <w:b/>
          <w:sz w:val="24"/>
          <w:lang w:val="sl-SI"/>
        </w:rPr>
        <w:t>22</w:t>
      </w:r>
      <w:r w:rsidRPr="00BB6B38">
        <w:rPr>
          <w:rFonts w:asciiTheme="minorHAnsi" w:eastAsiaTheme="minorHAnsi" w:hAnsiTheme="minorHAnsi" w:cstheme="minorBidi"/>
          <w:b/>
          <w:sz w:val="24"/>
          <w:lang w:val="sl-SI"/>
        </w:rPr>
        <w:t>-11</w:t>
      </w:r>
      <w:r w:rsidR="005E3899" w:rsidRPr="00BB6B38">
        <w:rPr>
          <w:rFonts w:asciiTheme="minorHAnsi" w:eastAsiaTheme="minorHAnsi" w:hAnsiTheme="minorHAnsi" w:cstheme="minorBidi"/>
          <w:b/>
          <w:sz w:val="24"/>
          <w:lang w:val="sl-SI"/>
        </w:rPr>
        <w:t>0045 z dne 2.3.2022</w:t>
      </w:r>
      <w:r w:rsidRPr="00BB6B38">
        <w:rPr>
          <w:rFonts w:asciiTheme="minorHAnsi" w:eastAsiaTheme="minorHAnsi" w:hAnsiTheme="minorHAnsi" w:cstheme="minorBidi"/>
          <w:sz w:val="24"/>
          <w:lang w:val="sl-SI"/>
        </w:rPr>
        <w:t xml:space="preserve"> za potrebe Sveta za varstvo pravic najemnikov stanovanj v MOL je sklenjena za obdobje od </w:t>
      </w:r>
      <w:r w:rsidR="005E3899" w:rsidRPr="00BB6B38">
        <w:rPr>
          <w:rFonts w:asciiTheme="minorHAnsi" w:eastAsiaTheme="minorHAnsi" w:hAnsiTheme="minorHAnsi" w:cstheme="minorBidi"/>
          <w:sz w:val="24"/>
          <w:lang w:val="sl-SI"/>
        </w:rPr>
        <w:t>8</w:t>
      </w:r>
      <w:r w:rsidRPr="00BB6B38">
        <w:rPr>
          <w:rFonts w:asciiTheme="minorHAnsi" w:eastAsiaTheme="minorHAnsi" w:hAnsiTheme="minorHAnsi" w:cstheme="minorBidi"/>
          <w:sz w:val="24"/>
          <w:lang w:val="sl-SI"/>
        </w:rPr>
        <w:t>.</w:t>
      </w:r>
      <w:r w:rsidR="005E3899" w:rsidRPr="00BB6B38">
        <w:rPr>
          <w:rFonts w:asciiTheme="minorHAnsi" w:eastAsiaTheme="minorHAnsi" w:hAnsiTheme="minorHAnsi" w:cstheme="minorBidi"/>
          <w:sz w:val="24"/>
          <w:lang w:val="sl-SI"/>
        </w:rPr>
        <w:t>3</w:t>
      </w:r>
      <w:r w:rsidRPr="00BB6B38">
        <w:rPr>
          <w:rFonts w:asciiTheme="minorHAnsi" w:eastAsiaTheme="minorHAnsi" w:hAnsiTheme="minorHAnsi" w:cstheme="minorBidi"/>
          <w:sz w:val="24"/>
          <w:lang w:val="sl-SI"/>
        </w:rPr>
        <w:t>.202</w:t>
      </w:r>
      <w:r w:rsidR="005E3899" w:rsidRPr="00BB6B38">
        <w:rPr>
          <w:rFonts w:asciiTheme="minorHAnsi" w:eastAsiaTheme="minorHAnsi" w:hAnsiTheme="minorHAnsi" w:cstheme="minorBidi"/>
          <w:sz w:val="24"/>
          <w:lang w:val="sl-SI"/>
        </w:rPr>
        <w:t>2</w:t>
      </w:r>
      <w:r w:rsidRPr="00BB6B38">
        <w:rPr>
          <w:rFonts w:asciiTheme="minorHAnsi" w:eastAsiaTheme="minorHAnsi" w:hAnsiTheme="minorHAnsi" w:cstheme="minorBidi"/>
          <w:sz w:val="24"/>
          <w:lang w:val="sl-SI"/>
        </w:rPr>
        <w:t xml:space="preserve"> do 31.12.202</w:t>
      </w:r>
      <w:r w:rsidR="005E3899" w:rsidRPr="00BB6B38">
        <w:rPr>
          <w:rFonts w:asciiTheme="minorHAnsi" w:eastAsiaTheme="minorHAnsi" w:hAnsiTheme="minorHAnsi" w:cstheme="minorBidi"/>
          <w:sz w:val="24"/>
          <w:lang w:val="sl-SI"/>
        </w:rPr>
        <w:t>3</w:t>
      </w:r>
      <w:r w:rsidRPr="00BB6B38">
        <w:rPr>
          <w:rFonts w:asciiTheme="minorHAnsi" w:eastAsiaTheme="minorHAnsi" w:hAnsiTheme="minorHAnsi" w:cstheme="minorBidi"/>
          <w:sz w:val="24"/>
          <w:lang w:val="sl-SI"/>
        </w:rPr>
        <w:t>, torej skupaj za 2</w:t>
      </w:r>
      <w:r w:rsidR="005E3899" w:rsidRPr="00BB6B38">
        <w:rPr>
          <w:rFonts w:asciiTheme="minorHAnsi" w:eastAsiaTheme="minorHAnsi" w:hAnsiTheme="minorHAnsi" w:cstheme="minorBidi"/>
          <w:sz w:val="24"/>
          <w:lang w:val="sl-SI"/>
        </w:rPr>
        <w:t>2</w:t>
      </w:r>
      <w:r w:rsidRPr="00BB6B38">
        <w:rPr>
          <w:rFonts w:asciiTheme="minorHAnsi" w:eastAsiaTheme="minorHAnsi" w:hAnsiTheme="minorHAnsi" w:cstheme="minorBidi"/>
          <w:sz w:val="24"/>
          <w:lang w:val="sl-SI"/>
        </w:rPr>
        <w:t xml:space="preserve"> mesecev, predmetno </w:t>
      </w:r>
      <w:r w:rsidRPr="00BB6B38">
        <w:rPr>
          <w:rFonts w:asciiTheme="minorHAnsi" w:eastAsiaTheme="minorHAnsi" w:hAnsiTheme="minorHAnsi" w:cstheme="minorBidi"/>
          <w:b/>
          <w:sz w:val="24"/>
          <w:lang w:val="sl-SI"/>
        </w:rPr>
        <w:t>poročilo pa se nana</w:t>
      </w:r>
      <w:r w:rsidR="005E3899" w:rsidRPr="00BB6B38">
        <w:rPr>
          <w:rFonts w:asciiTheme="minorHAnsi" w:eastAsiaTheme="minorHAnsi" w:hAnsiTheme="minorHAnsi" w:cstheme="minorBidi"/>
          <w:b/>
          <w:sz w:val="24"/>
          <w:lang w:val="sl-SI"/>
        </w:rPr>
        <w:t xml:space="preserve">ša na leto 2022, torej na prvih 10 mesecev </w:t>
      </w:r>
      <w:r w:rsidRPr="00BB6B38">
        <w:rPr>
          <w:rFonts w:asciiTheme="minorHAnsi" w:eastAsiaTheme="minorHAnsi" w:hAnsiTheme="minorHAnsi" w:cstheme="minorBidi"/>
          <w:b/>
          <w:sz w:val="24"/>
          <w:lang w:val="sl-SI"/>
        </w:rPr>
        <w:t>svetovanj in izvajanja pogodbenih dejavnosti</w:t>
      </w:r>
      <w:r w:rsidR="00BE40B8" w:rsidRPr="00BB6B38">
        <w:rPr>
          <w:rFonts w:asciiTheme="minorHAnsi" w:eastAsiaTheme="minorHAnsi" w:hAnsiTheme="minorHAnsi" w:cstheme="minorBidi"/>
          <w:b/>
          <w:sz w:val="24"/>
          <w:lang w:val="sl-SI"/>
        </w:rPr>
        <w:t>.</w:t>
      </w:r>
    </w:p>
    <w:p w14:paraId="4B8A01D1" w14:textId="77777777" w:rsidR="00775A0E"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Pogodbene dejavnosti v veliki večini lahko vsebinsko opredelimo kot pravno svetovanje najemnikom na območju MOL, prav tako pa delo zajema preučitev predpisov in sodne prakse, obveščanje potencialnih uporabnikov o možnostih in terminih svetovanja, urejanje spletne </w:t>
      </w:r>
    </w:p>
    <w:p w14:paraId="78008346" w14:textId="77777777" w:rsidR="00775A0E" w:rsidRDefault="00775A0E" w:rsidP="00897892">
      <w:pPr>
        <w:spacing w:after="200" w:line="276" w:lineRule="auto"/>
        <w:jc w:val="both"/>
        <w:rPr>
          <w:rFonts w:asciiTheme="minorHAnsi" w:eastAsiaTheme="minorHAnsi" w:hAnsiTheme="minorHAnsi" w:cstheme="minorBidi"/>
          <w:sz w:val="24"/>
          <w:lang w:val="sl-SI"/>
        </w:rPr>
      </w:pPr>
    </w:p>
    <w:p w14:paraId="221756B9" w14:textId="08747D88" w:rsidR="00897892" w:rsidRP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strani na kateri ima izvajalec na voljo najpomembnejše zakone in podzakonske akte, ki urejajo najemna razmerja, relevantno sodno prakso in nekatera najbolj pogosta vprašanja najemnikov, del časa pa odpade tudi na poročanje naročniku. Glede na to, da je pogodbeno dogovorjen obseg dela 2 uri tedensko, velika večina časa odpade na sama svetovanja</w:t>
      </w:r>
      <w:r w:rsidR="00176AAC" w:rsidRPr="00BB6B38">
        <w:rPr>
          <w:rFonts w:asciiTheme="minorHAnsi" w:eastAsiaTheme="minorHAnsi" w:hAnsiTheme="minorHAnsi" w:cstheme="minorBidi"/>
          <w:sz w:val="24"/>
          <w:lang w:val="sl-SI"/>
        </w:rPr>
        <w:t xml:space="preserve"> in administracijo, zato za urejanje spletne strani, najpogostejših vprašanj in podobnih gradiv, ki bi jih sproti objavljali, </w:t>
      </w:r>
      <w:r w:rsidR="007E204C">
        <w:rPr>
          <w:rFonts w:asciiTheme="minorHAnsi" w:eastAsiaTheme="minorHAnsi" w:hAnsiTheme="minorHAnsi" w:cstheme="minorBidi"/>
          <w:sz w:val="24"/>
          <w:lang w:val="sl-SI"/>
        </w:rPr>
        <w:t xml:space="preserve">praktično ne </w:t>
      </w:r>
      <w:r w:rsidR="00176AAC" w:rsidRPr="00BB6B38">
        <w:rPr>
          <w:rFonts w:asciiTheme="minorHAnsi" w:eastAsiaTheme="minorHAnsi" w:hAnsiTheme="minorHAnsi" w:cstheme="minorBidi"/>
          <w:sz w:val="24"/>
          <w:lang w:val="sl-SI"/>
        </w:rPr>
        <w:t>ostane s</w:t>
      </w:r>
      <w:r w:rsidR="007E204C">
        <w:rPr>
          <w:rFonts w:asciiTheme="minorHAnsi" w:eastAsiaTheme="minorHAnsi" w:hAnsiTheme="minorHAnsi" w:cstheme="minorBidi"/>
          <w:sz w:val="24"/>
          <w:lang w:val="sl-SI"/>
        </w:rPr>
        <w:t>koraj</w:t>
      </w:r>
      <w:r w:rsidR="00176AAC" w:rsidRPr="00BB6B38">
        <w:rPr>
          <w:rFonts w:asciiTheme="minorHAnsi" w:eastAsiaTheme="minorHAnsi" w:hAnsiTheme="minorHAnsi" w:cstheme="minorBidi"/>
          <w:sz w:val="24"/>
          <w:lang w:val="sl-SI"/>
        </w:rPr>
        <w:t xml:space="preserve"> nič časa.</w:t>
      </w:r>
    </w:p>
    <w:p w14:paraId="44930599" w14:textId="77777777" w:rsidR="00775A0E" w:rsidRDefault="00775A0E" w:rsidP="00897892">
      <w:pPr>
        <w:spacing w:after="200" w:line="276" w:lineRule="auto"/>
        <w:jc w:val="both"/>
        <w:rPr>
          <w:rFonts w:asciiTheme="minorHAnsi" w:eastAsiaTheme="minorHAnsi" w:hAnsiTheme="minorHAnsi" w:cstheme="minorBidi"/>
          <w:b/>
          <w:sz w:val="24"/>
          <w:lang w:val="sl-SI"/>
        </w:rPr>
      </w:pPr>
    </w:p>
    <w:p w14:paraId="24552EBA" w14:textId="46B90F76" w:rsidR="00897892" w:rsidRPr="00BB6B38" w:rsidRDefault="00897892" w:rsidP="00897892">
      <w:pPr>
        <w:spacing w:after="200" w:line="276" w:lineRule="auto"/>
        <w:jc w:val="both"/>
        <w:rPr>
          <w:rFonts w:asciiTheme="minorHAnsi" w:eastAsiaTheme="minorHAnsi" w:hAnsiTheme="minorHAnsi" w:cstheme="minorBidi"/>
          <w:b/>
          <w:sz w:val="24"/>
          <w:lang w:val="sl-SI"/>
        </w:rPr>
      </w:pPr>
      <w:r w:rsidRPr="00BB6B38">
        <w:rPr>
          <w:rFonts w:asciiTheme="minorHAnsi" w:eastAsiaTheme="minorHAnsi" w:hAnsiTheme="minorHAnsi" w:cstheme="minorBidi"/>
          <w:b/>
          <w:sz w:val="24"/>
          <w:lang w:val="sl-SI"/>
        </w:rPr>
        <w:t>2. ZAKLJUČNO FINANČNO POROČILO</w:t>
      </w:r>
    </w:p>
    <w:p w14:paraId="72EE619F" w14:textId="77777777" w:rsidR="00897892" w:rsidRP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Izvajalec je svetovanje skladno s pogodbo opravljal v obsegu </w:t>
      </w:r>
      <w:r w:rsidRPr="00BB6B38">
        <w:rPr>
          <w:rFonts w:asciiTheme="minorHAnsi" w:eastAsiaTheme="minorHAnsi" w:hAnsiTheme="minorHAnsi" w:cstheme="minorBidi"/>
          <w:b/>
          <w:sz w:val="24"/>
          <w:lang w:val="sl-SI"/>
        </w:rPr>
        <w:t>dveh ur tedensko</w:t>
      </w:r>
      <w:r w:rsidRPr="00BB6B38">
        <w:rPr>
          <w:rFonts w:asciiTheme="minorHAnsi" w:eastAsiaTheme="minorHAnsi" w:hAnsiTheme="minorHAnsi" w:cstheme="minorBidi"/>
          <w:sz w:val="24"/>
          <w:lang w:val="sl-SI"/>
        </w:rPr>
        <w:t xml:space="preserve">, pri čemer je pogodbeno dogovorjena cena </w:t>
      </w:r>
    </w:p>
    <w:p w14:paraId="3E23F89D" w14:textId="14FEF038" w:rsidR="00897892" w:rsidRPr="00BB6B38" w:rsidRDefault="00897892" w:rsidP="00897892">
      <w:pPr>
        <w:numPr>
          <w:ilvl w:val="0"/>
          <w:numId w:val="2"/>
        </w:numPr>
        <w:spacing w:after="200" w:line="276" w:lineRule="auto"/>
        <w:contextualSpacing/>
        <w:jc w:val="both"/>
        <w:rPr>
          <w:rFonts w:asciiTheme="minorHAnsi" w:eastAsiaTheme="minorHAnsi" w:hAnsiTheme="minorHAnsi" w:cstheme="minorBidi"/>
          <w:sz w:val="24"/>
          <w:lang w:val="sl-SI"/>
        </w:rPr>
      </w:pPr>
      <w:r w:rsidRPr="00BB6B38">
        <w:rPr>
          <w:rFonts w:asciiTheme="minorHAnsi" w:eastAsiaTheme="minorHAnsi" w:hAnsiTheme="minorHAnsi" w:cstheme="minorBidi"/>
          <w:b/>
          <w:sz w:val="24"/>
          <w:lang w:val="sl-SI"/>
        </w:rPr>
        <w:t>3</w:t>
      </w:r>
      <w:r w:rsidR="00BB6B38" w:rsidRPr="00BB6B38">
        <w:rPr>
          <w:rFonts w:asciiTheme="minorHAnsi" w:eastAsiaTheme="minorHAnsi" w:hAnsiTheme="minorHAnsi" w:cstheme="minorBidi"/>
          <w:b/>
          <w:sz w:val="24"/>
          <w:lang w:val="sl-SI"/>
        </w:rPr>
        <w:t>4</w:t>
      </w:r>
      <w:r w:rsidRPr="00BB6B38">
        <w:rPr>
          <w:rFonts w:asciiTheme="minorHAnsi" w:eastAsiaTheme="minorHAnsi" w:hAnsiTheme="minorHAnsi" w:cstheme="minorBidi"/>
          <w:b/>
          <w:sz w:val="24"/>
          <w:lang w:val="sl-SI"/>
        </w:rPr>
        <w:t xml:space="preserve">,00 EUR neto na uro oziroma </w:t>
      </w:r>
    </w:p>
    <w:p w14:paraId="05056F96" w14:textId="212D2187" w:rsidR="00897892" w:rsidRPr="00BB6B38" w:rsidRDefault="00BB6B38" w:rsidP="00897892">
      <w:pPr>
        <w:numPr>
          <w:ilvl w:val="0"/>
          <w:numId w:val="2"/>
        </w:numPr>
        <w:spacing w:after="200" w:line="276" w:lineRule="auto"/>
        <w:contextualSpacing/>
        <w:jc w:val="both"/>
        <w:rPr>
          <w:rFonts w:asciiTheme="minorHAnsi" w:eastAsiaTheme="minorHAnsi" w:hAnsiTheme="minorHAnsi" w:cstheme="minorBidi"/>
          <w:sz w:val="24"/>
          <w:lang w:val="sl-SI"/>
        </w:rPr>
      </w:pPr>
      <w:r w:rsidRPr="00BB6B38">
        <w:rPr>
          <w:rFonts w:asciiTheme="minorHAnsi" w:eastAsiaTheme="minorHAnsi" w:hAnsiTheme="minorHAnsi" w:cstheme="minorBidi"/>
          <w:b/>
          <w:sz w:val="24"/>
          <w:lang w:val="sl-SI"/>
        </w:rPr>
        <w:t>41</w:t>
      </w:r>
      <w:r w:rsidR="00897892" w:rsidRPr="00BB6B38">
        <w:rPr>
          <w:rFonts w:asciiTheme="minorHAnsi" w:eastAsiaTheme="minorHAnsi" w:hAnsiTheme="minorHAnsi" w:cstheme="minorBidi"/>
          <w:b/>
          <w:sz w:val="24"/>
          <w:lang w:val="sl-SI"/>
        </w:rPr>
        <w:t>,4</w:t>
      </w:r>
      <w:r w:rsidRPr="00BB6B38">
        <w:rPr>
          <w:rFonts w:asciiTheme="minorHAnsi" w:eastAsiaTheme="minorHAnsi" w:hAnsiTheme="minorHAnsi" w:cstheme="minorBidi"/>
          <w:b/>
          <w:sz w:val="24"/>
          <w:lang w:val="sl-SI"/>
        </w:rPr>
        <w:t>8</w:t>
      </w:r>
      <w:r w:rsidR="00897892" w:rsidRPr="00BB6B38">
        <w:rPr>
          <w:rFonts w:asciiTheme="minorHAnsi" w:eastAsiaTheme="minorHAnsi" w:hAnsiTheme="minorHAnsi" w:cstheme="minorBidi"/>
          <w:b/>
          <w:sz w:val="24"/>
          <w:lang w:val="sl-SI"/>
        </w:rPr>
        <w:t xml:space="preserve"> EUR bruto na uro (z vključenim DDV)</w:t>
      </w:r>
      <w:r w:rsidR="00897892" w:rsidRPr="00BB6B38">
        <w:rPr>
          <w:rFonts w:asciiTheme="minorHAnsi" w:eastAsiaTheme="minorHAnsi" w:hAnsiTheme="minorHAnsi" w:cstheme="minorBidi"/>
          <w:sz w:val="24"/>
          <w:lang w:val="sl-SI"/>
        </w:rPr>
        <w:t xml:space="preserve">. </w:t>
      </w:r>
    </w:p>
    <w:p w14:paraId="3C968B15" w14:textId="77777777" w:rsidR="00897892" w:rsidRPr="00BB6B38" w:rsidRDefault="00897892" w:rsidP="00897892">
      <w:pPr>
        <w:spacing w:after="200" w:line="276" w:lineRule="auto"/>
        <w:ind w:left="720"/>
        <w:contextualSpacing/>
        <w:jc w:val="both"/>
        <w:rPr>
          <w:rFonts w:asciiTheme="minorHAnsi" w:eastAsiaTheme="minorHAnsi" w:hAnsiTheme="minorHAnsi" w:cstheme="minorBidi"/>
          <w:sz w:val="24"/>
          <w:lang w:val="sl-SI"/>
        </w:rPr>
      </w:pPr>
    </w:p>
    <w:p w14:paraId="4AE2619E" w14:textId="77777777" w:rsid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Za izvedeno svetovanje je izvajalec vsak mesec izdal naročniku elektronski račun z obračunom ur za posamezni mesec, priloga računa pa je vsakokrat bilo tudi mesečno poročilo o delu, ki je vsebinske narave. V primeru, da je pogodbeno dogovorjen dan državni prazni ali dela prost dan, se svetovanje ne opravlja in se s tem tudi ure ne zaračunajo naročniku. </w:t>
      </w:r>
    </w:p>
    <w:p w14:paraId="12E0CE2A" w14:textId="62FD9CB1" w:rsidR="008F5613" w:rsidRDefault="00BB6B38" w:rsidP="00897892">
      <w:pPr>
        <w:spacing w:after="200" w:line="276" w:lineRule="auto"/>
        <w:jc w:val="both"/>
        <w:rPr>
          <w:rFonts w:asciiTheme="minorHAnsi" w:eastAsiaTheme="minorHAnsi" w:hAnsiTheme="minorHAnsi" w:cstheme="minorBidi"/>
          <w:sz w:val="24"/>
          <w:lang w:val="sl-SI"/>
        </w:rPr>
      </w:pPr>
      <w:r>
        <w:rPr>
          <w:rFonts w:asciiTheme="minorHAnsi" w:eastAsiaTheme="minorHAnsi" w:hAnsiTheme="minorHAnsi" w:cstheme="minorBidi"/>
          <w:sz w:val="24"/>
          <w:lang w:val="sl-SI"/>
        </w:rPr>
        <w:t xml:space="preserve">Prvi odstavek 9. člena pogodbe določa najvišji možni znesek </w:t>
      </w:r>
      <w:r w:rsidR="008F5613">
        <w:rPr>
          <w:rFonts w:asciiTheme="minorHAnsi" w:eastAsiaTheme="minorHAnsi" w:hAnsiTheme="minorHAnsi" w:cstheme="minorBidi"/>
          <w:sz w:val="24"/>
          <w:lang w:val="sl-SI"/>
        </w:rPr>
        <w:t xml:space="preserve">za opravljene storitve po pogodbi, kjer so precizirani zneski posebej za leto 2022 in posebej za leto 2023. Pri izdelavi letnega poročila je izvajalec ugotovil, da je prišlo pri računih za november 2022 in december 2022 do nenamerne pomote pri obračunu ur opravljenih storitev za navedena meseca in je </w:t>
      </w:r>
      <w:r w:rsidR="007E204C">
        <w:rPr>
          <w:rFonts w:asciiTheme="minorHAnsi" w:eastAsiaTheme="minorHAnsi" w:hAnsiTheme="minorHAnsi" w:cstheme="minorBidi"/>
          <w:sz w:val="24"/>
          <w:lang w:val="sl-SI"/>
        </w:rPr>
        <w:t xml:space="preserve">v obeh mesecih </w:t>
      </w:r>
      <w:r w:rsidR="008F5613">
        <w:rPr>
          <w:rFonts w:asciiTheme="minorHAnsi" w:eastAsiaTheme="minorHAnsi" w:hAnsiTheme="minorHAnsi" w:cstheme="minorBidi"/>
          <w:sz w:val="24"/>
          <w:lang w:val="sl-SI"/>
        </w:rPr>
        <w:t>namesto računa za 8 ur opravljenih storitev izdan račun za 10 ur opravljenih storitev, torej skupno 4 ure preveč za meseca november 2022 in december 2022. Zato bo izvajalec v dogovoru z naročnikom izdal nižji račun za mesec januar 2023 (obračunano bo 6 ur opravljenih storitev namesto 10 ur) in s tem bo izvajalec poračunal preveč obračunane zneske, s čemer se bodo zneski za zaračunane storitve uskladili s pogodbeno določeno omejitvijo.</w:t>
      </w:r>
    </w:p>
    <w:p w14:paraId="356873D2" w14:textId="73562629" w:rsidR="00AD1860" w:rsidRDefault="008F5613" w:rsidP="00897892">
      <w:pPr>
        <w:spacing w:after="200" w:line="276" w:lineRule="auto"/>
        <w:jc w:val="both"/>
        <w:rPr>
          <w:rFonts w:asciiTheme="minorHAnsi" w:eastAsiaTheme="minorHAnsi" w:hAnsiTheme="minorHAnsi" w:cstheme="minorBidi"/>
          <w:sz w:val="24"/>
          <w:lang w:val="sl-SI"/>
        </w:rPr>
      </w:pPr>
      <w:r w:rsidRPr="007E204C">
        <w:rPr>
          <w:rFonts w:asciiTheme="minorHAnsi" w:eastAsiaTheme="minorHAnsi" w:hAnsiTheme="minorHAnsi" w:cstheme="minorBidi"/>
          <w:b/>
          <w:bCs/>
          <w:sz w:val="24"/>
          <w:lang w:val="sl-SI"/>
        </w:rPr>
        <w:t>V spodnji tabeli izvajalec navaja zneske glede na izdane in tudi že plačane račune</w:t>
      </w:r>
      <w:r w:rsidR="007E1FF3" w:rsidRPr="007E204C">
        <w:rPr>
          <w:rFonts w:asciiTheme="minorHAnsi" w:eastAsiaTheme="minorHAnsi" w:hAnsiTheme="minorHAnsi" w:cstheme="minorBidi"/>
          <w:b/>
          <w:bCs/>
          <w:sz w:val="24"/>
          <w:lang w:val="sl-SI"/>
        </w:rPr>
        <w:t xml:space="preserve"> za leto 2022</w:t>
      </w:r>
      <w:r w:rsidRPr="007E204C">
        <w:rPr>
          <w:rFonts w:asciiTheme="minorHAnsi" w:eastAsiaTheme="minorHAnsi" w:hAnsiTheme="minorHAnsi" w:cstheme="minorBidi"/>
          <w:b/>
          <w:bCs/>
          <w:sz w:val="24"/>
          <w:lang w:val="sl-SI"/>
        </w:rPr>
        <w:t>,</w:t>
      </w:r>
      <w:r>
        <w:rPr>
          <w:rFonts w:asciiTheme="minorHAnsi" w:eastAsiaTheme="minorHAnsi" w:hAnsiTheme="minorHAnsi" w:cstheme="minorBidi"/>
          <w:sz w:val="24"/>
          <w:lang w:val="sl-SI"/>
        </w:rPr>
        <w:t xml:space="preserve"> presežek 4 ur</w:t>
      </w:r>
      <w:r w:rsidR="00AD7E71">
        <w:rPr>
          <w:rFonts w:asciiTheme="minorHAnsi" w:eastAsiaTheme="minorHAnsi" w:hAnsiTheme="minorHAnsi" w:cstheme="minorBidi"/>
          <w:sz w:val="24"/>
          <w:lang w:val="sl-SI"/>
        </w:rPr>
        <w:t>, ki so bile pomotoma obračunane</w:t>
      </w:r>
      <w:r>
        <w:rPr>
          <w:rFonts w:asciiTheme="minorHAnsi" w:eastAsiaTheme="minorHAnsi" w:hAnsiTheme="minorHAnsi" w:cstheme="minorBidi"/>
          <w:sz w:val="24"/>
          <w:lang w:val="sl-SI"/>
        </w:rPr>
        <w:t xml:space="preserve"> pa bo poračunan z računom za mesec januar 2023</w:t>
      </w:r>
      <w:r w:rsidR="00AD7E71">
        <w:rPr>
          <w:rFonts w:asciiTheme="minorHAnsi" w:eastAsiaTheme="minorHAnsi" w:hAnsiTheme="minorHAnsi" w:cstheme="minorBidi"/>
          <w:sz w:val="24"/>
          <w:lang w:val="sl-SI"/>
        </w:rPr>
        <w:t>, kjer bo za 10 ur opravljenih storitev izdan račun za 6 ur</w:t>
      </w:r>
      <w:r>
        <w:rPr>
          <w:rFonts w:asciiTheme="minorHAnsi" w:eastAsiaTheme="minorHAnsi" w:hAnsiTheme="minorHAnsi" w:cstheme="minorBidi"/>
          <w:sz w:val="24"/>
          <w:lang w:val="sl-SI"/>
        </w:rPr>
        <w:t>.</w:t>
      </w:r>
    </w:p>
    <w:p w14:paraId="53D01FE3" w14:textId="574A8F5B" w:rsidR="00775A0E" w:rsidRDefault="00775A0E" w:rsidP="00897892">
      <w:pPr>
        <w:spacing w:after="200" w:line="276" w:lineRule="auto"/>
        <w:jc w:val="both"/>
        <w:rPr>
          <w:rFonts w:asciiTheme="minorHAnsi" w:eastAsiaTheme="minorHAnsi" w:hAnsiTheme="minorHAnsi" w:cstheme="minorBidi"/>
          <w:sz w:val="24"/>
          <w:lang w:val="sl-SI"/>
        </w:rPr>
      </w:pPr>
    </w:p>
    <w:p w14:paraId="626A688E" w14:textId="77777777" w:rsidR="00775A0E" w:rsidRDefault="00775A0E" w:rsidP="00897892">
      <w:pPr>
        <w:spacing w:after="200" w:line="276" w:lineRule="auto"/>
        <w:jc w:val="both"/>
        <w:rPr>
          <w:rFonts w:asciiTheme="minorHAnsi" w:eastAsiaTheme="minorHAnsi" w:hAnsiTheme="minorHAnsi" w:cstheme="minorBidi"/>
          <w:sz w:val="24"/>
          <w:lang w:val="sl-SI"/>
        </w:rPr>
      </w:pPr>
    </w:p>
    <w:p w14:paraId="0A695074" w14:textId="77777777" w:rsidR="00775A0E" w:rsidRPr="00176AAC" w:rsidRDefault="00775A0E" w:rsidP="00897892">
      <w:pPr>
        <w:spacing w:after="200" w:line="276" w:lineRule="auto"/>
        <w:jc w:val="both"/>
        <w:rPr>
          <w:rFonts w:asciiTheme="minorHAnsi" w:eastAsiaTheme="minorHAnsi" w:hAnsiTheme="minorHAnsi" w:cstheme="minorBidi"/>
          <w:sz w:val="24"/>
          <w:lang w:val="sl-SI"/>
        </w:rPr>
      </w:pPr>
    </w:p>
    <w:tbl>
      <w:tblPr>
        <w:tblStyle w:val="Tabelamrea"/>
        <w:tblW w:w="0" w:type="auto"/>
        <w:jc w:val="center"/>
        <w:tblLook w:val="04A0" w:firstRow="1" w:lastRow="0" w:firstColumn="1" w:lastColumn="0" w:noHBand="0" w:noVBand="1"/>
      </w:tblPr>
      <w:tblGrid>
        <w:gridCol w:w="2265"/>
        <w:gridCol w:w="2265"/>
        <w:gridCol w:w="2266"/>
        <w:gridCol w:w="2266"/>
      </w:tblGrid>
      <w:tr w:rsidR="00897892" w:rsidRPr="00805558" w14:paraId="090BB228" w14:textId="77777777" w:rsidTr="00B64EE9">
        <w:trPr>
          <w:jc w:val="center"/>
        </w:trPr>
        <w:tc>
          <w:tcPr>
            <w:tcW w:w="2265" w:type="dxa"/>
          </w:tcPr>
          <w:p w14:paraId="3D60BED5" w14:textId="77777777" w:rsidR="00897892" w:rsidRDefault="00897892" w:rsidP="00B64EE9">
            <w:pPr>
              <w:spacing w:after="200" w:line="276" w:lineRule="auto"/>
              <w:jc w:val="both"/>
              <w:rPr>
                <w:rFonts w:ascii="Calibri" w:eastAsiaTheme="minorHAnsi" w:hAnsi="Calibri" w:cstheme="minorBidi"/>
                <w:b/>
                <w:sz w:val="22"/>
                <w:szCs w:val="22"/>
              </w:rPr>
            </w:pPr>
          </w:p>
          <w:p w14:paraId="4385CBD1" w14:textId="77777777" w:rsidR="00897892" w:rsidRPr="00805558"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MESEC</w:t>
            </w:r>
          </w:p>
        </w:tc>
        <w:tc>
          <w:tcPr>
            <w:tcW w:w="2265" w:type="dxa"/>
          </w:tcPr>
          <w:p w14:paraId="7EE8F3FA" w14:textId="77777777" w:rsidR="00897892" w:rsidRPr="00805558"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ŠTEVILO UR</w:t>
            </w:r>
          </w:p>
        </w:tc>
        <w:tc>
          <w:tcPr>
            <w:tcW w:w="2266" w:type="dxa"/>
          </w:tcPr>
          <w:p w14:paraId="49E4C2F8" w14:textId="77777777" w:rsidR="00897892"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 xml:space="preserve">NETO ZNESEK </w:t>
            </w:r>
          </w:p>
          <w:p w14:paraId="68187564" w14:textId="77777777" w:rsidR="00897892" w:rsidRPr="00805558" w:rsidRDefault="00897892" w:rsidP="00B64EE9">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(brez DDV)</w:t>
            </w:r>
          </w:p>
        </w:tc>
        <w:tc>
          <w:tcPr>
            <w:tcW w:w="2266" w:type="dxa"/>
          </w:tcPr>
          <w:p w14:paraId="0D5C5A3E" w14:textId="77777777" w:rsidR="00897892"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BRUTO ZNESEK</w:t>
            </w:r>
          </w:p>
          <w:p w14:paraId="2AFEB8FE" w14:textId="77777777" w:rsidR="00897892" w:rsidRPr="00805558" w:rsidRDefault="00897892" w:rsidP="00B64EE9">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(z DDV)</w:t>
            </w:r>
          </w:p>
        </w:tc>
      </w:tr>
      <w:tr w:rsidR="00176AAC" w:rsidRPr="00805558" w14:paraId="683BB639" w14:textId="77777777" w:rsidTr="00B64EE9">
        <w:trPr>
          <w:jc w:val="center"/>
        </w:trPr>
        <w:tc>
          <w:tcPr>
            <w:tcW w:w="2265" w:type="dxa"/>
          </w:tcPr>
          <w:p w14:paraId="0FD123C0" w14:textId="5C459D27" w:rsidR="00176AAC" w:rsidRPr="004F1A18" w:rsidRDefault="00176AAC" w:rsidP="00176AAC">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t>MAREC 202</w:t>
            </w:r>
            <w:r w:rsidR="00085B9A">
              <w:rPr>
                <w:rFonts w:ascii="Calibri" w:eastAsiaTheme="minorHAnsi" w:hAnsi="Calibri"/>
                <w:b/>
                <w:color w:val="92D050"/>
              </w:rPr>
              <w:t>2</w:t>
            </w:r>
          </w:p>
        </w:tc>
        <w:tc>
          <w:tcPr>
            <w:tcW w:w="2265" w:type="dxa"/>
          </w:tcPr>
          <w:p w14:paraId="655527E8" w14:textId="0E41D05A" w:rsidR="00176AAC" w:rsidRPr="007E1FF3" w:rsidRDefault="00BB6B38" w:rsidP="00176AAC">
            <w:pPr>
              <w:spacing w:after="200" w:line="276" w:lineRule="auto"/>
              <w:jc w:val="both"/>
              <w:rPr>
                <w:rFonts w:ascii="Calibri" w:eastAsiaTheme="minorHAnsi" w:hAnsi="Calibri" w:cstheme="minorBidi"/>
                <w:sz w:val="22"/>
                <w:szCs w:val="22"/>
              </w:rPr>
            </w:pPr>
            <w:r w:rsidRPr="007E1FF3">
              <w:rPr>
                <w:rFonts w:ascii="Calibri" w:eastAsiaTheme="minorHAnsi" w:hAnsi="Calibri"/>
              </w:rPr>
              <w:t>8</w:t>
            </w:r>
            <w:r w:rsidR="00176AAC" w:rsidRPr="007E1FF3">
              <w:rPr>
                <w:rFonts w:ascii="Calibri" w:eastAsiaTheme="minorHAnsi" w:hAnsi="Calibri"/>
              </w:rPr>
              <w:t xml:space="preserve"> h</w:t>
            </w:r>
          </w:p>
        </w:tc>
        <w:tc>
          <w:tcPr>
            <w:tcW w:w="2266" w:type="dxa"/>
          </w:tcPr>
          <w:p w14:paraId="0EE8E11A" w14:textId="5396A9E5" w:rsidR="00176AAC" w:rsidRPr="007E1FF3" w:rsidRDefault="00BB6B38" w:rsidP="00176AAC">
            <w:pPr>
              <w:spacing w:after="200" w:line="276" w:lineRule="auto"/>
              <w:jc w:val="both"/>
              <w:rPr>
                <w:rFonts w:ascii="Calibri" w:eastAsiaTheme="minorHAnsi" w:hAnsi="Calibri" w:cstheme="minorBidi"/>
                <w:sz w:val="22"/>
                <w:szCs w:val="22"/>
              </w:rPr>
            </w:pPr>
            <w:r w:rsidRPr="007E1FF3">
              <w:rPr>
                <w:rFonts w:ascii="Calibri" w:eastAsiaTheme="minorHAnsi" w:hAnsi="Calibri"/>
              </w:rPr>
              <w:t>272</w:t>
            </w:r>
            <w:r w:rsidR="00176AAC" w:rsidRPr="007E1FF3">
              <w:rPr>
                <w:rFonts w:ascii="Calibri" w:eastAsiaTheme="minorHAnsi" w:hAnsi="Calibri"/>
              </w:rPr>
              <w:t>,00 EUR</w:t>
            </w:r>
          </w:p>
        </w:tc>
        <w:tc>
          <w:tcPr>
            <w:tcW w:w="2266" w:type="dxa"/>
          </w:tcPr>
          <w:p w14:paraId="1710528D" w14:textId="5774A757" w:rsidR="00176AAC" w:rsidRPr="007E1FF3" w:rsidRDefault="008F5613" w:rsidP="00176AAC">
            <w:pPr>
              <w:spacing w:after="200" w:line="276" w:lineRule="auto"/>
              <w:jc w:val="both"/>
              <w:rPr>
                <w:rFonts w:ascii="Calibri" w:eastAsiaTheme="minorHAnsi" w:hAnsi="Calibri" w:cstheme="minorBidi"/>
                <w:sz w:val="22"/>
                <w:szCs w:val="22"/>
              </w:rPr>
            </w:pPr>
            <w:r w:rsidRPr="007E1FF3">
              <w:rPr>
                <w:rFonts w:ascii="Calibri" w:eastAsiaTheme="minorHAnsi" w:hAnsi="Calibri"/>
              </w:rPr>
              <w:t>331,84</w:t>
            </w:r>
            <w:r w:rsidR="00176AAC" w:rsidRPr="007E1FF3">
              <w:rPr>
                <w:rFonts w:ascii="Calibri" w:eastAsiaTheme="minorHAnsi" w:hAnsi="Calibri"/>
              </w:rPr>
              <w:t xml:space="preserve"> EUR</w:t>
            </w:r>
          </w:p>
        </w:tc>
      </w:tr>
      <w:tr w:rsidR="008F5613" w:rsidRPr="00805558" w14:paraId="43316558" w14:textId="77777777" w:rsidTr="00B64EE9">
        <w:trPr>
          <w:jc w:val="center"/>
        </w:trPr>
        <w:tc>
          <w:tcPr>
            <w:tcW w:w="2265" w:type="dxa"/>
          </w:tcPr>
          <w:p w14:paraId="55CAA217" w14:textId="3458F06E" w:rsidR="008F5613" w:rsidRPr="004F1A18" w:rsidRDefault="008F5613" w:rsidP="008F5613">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t>APRIL 202</w:t>
            </w:r>
            <w:r>
              <w:rPr>
                <w:rFonts w:ascii="Calibri" w:eastAsiaTheme="minorHAnsi" w:hAnsi="Calibri"/>
                <w:b/>
                <w:color w:val="92D050"/>
              </w:rPr>
              <w:t>2</w:t>
            </w:r>
          </w:p>
        </w:tc>
        <w:tc>
          <w:tcPr>
            <w:tcW w:w="2265" w:type="dxa"/>
          </w:tcPr>
          <w:p w14:paraId="59B93015" w14:textId="50BF14F7"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8 h</w:t>
            </w:r>
          </w:p>
        </w:tc>
        <w:tc>
          <w:tcPr>
            <w:tcW w:w="2266" w:type="dxa"/>
          </w:tcPr>
          <w:p w14:paraId="30768CC4" w14:textId="01C48B0C"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272,00 EUR</w:t>
            </w:r>
          </w:p>
        </w:tc>
        <w:tc>
          <w:tcPr>
            <w:tcW w:w="2266" w:type="dxa"/>
          </w:tcPr>
          <w:p w14:paraId="4F030DB3" w14:textId="49944568"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331,84 EUR</w:t>
            </w:r>
          </w:p>
        </w:tc>
      </w:tr>
      <w:tr w:rsidR="008F5613" w:rsidRPr="00805558" w14:paraId="78FE772E" w14:textId="77777777" w:rsidTr="00B64EE9">
        <w:trPr>
          <w:jc w:val="center"/>
        </w:trPr>
        <w:tc>
          <w:tcPr>
            <w:tcW w:w="2265" w:type="dxa"/>
          </w:tcPr>
          <w:p w14:paraId="5909A839" w14:textId="220E5FCD" w:rsidR="008F5613" w:rsidRPr="004F1A18" w:rsidRDefault="008F5613" w:rsidP="008F5613">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t>MAJ 202</w:t>
            </w:r>
            <w:r>
              <w:rPr>
                <w:rFonts w:ascii="Calibri" w:eastAsiaTheme="minorHAnsi" w:hAnsi="Calibri"/>
                <w:b/>
                <w:color w:val="92D050"/>
              </w:rPr>
              <w:t>2</w:t>
            </w:r>
          </w:p>
        </w:tc>
        <w:tc>
          <w:tcPr>
            <w:tcW w:w="2265" w:type="dxa"/>
          </w:tcPr>
          <w:p w14:paraId="628788F1" w14:textId="16EFA542"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10 h</w:t>
            </w:r>
          </w:p>
        </w:tc>
        <w:tc>
          <w:tcPr>
            <w:tcW w:w="2266" w:type="dxa"/>
          </w:tcPr>
          <w:p w14:paraId="049D7785" w14:textId="5C0D66AA" w:rsidR="008F5613" w:rsidRPr="007E1FF3" w:rsidRDefault="007E1FF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340</w:t>
            </w:r>
            <w:r w:rsidR="008F5613" w:rsidRPr="007E1FF3">
              <w:rPr>
                <w:rFonts w:ascii="Calibri" w:eastAsiaTheme="minorHAnsi" w:hAnsi="Calibri"/>
              </w:rPr>
              <w:t>,00 EUR</w:t>
            </w:r>
          </w:p>
        </w:tc>
        <w:tc>
          <w:tcPr>
            <w:tcW w:w="2266" w:type="dxa"/>
          </w:tcPr>
          <w:p w14:paraId="27FEE75C" w14:textId="7915BF3F" w:rsidR="008F5613" w:rsidRPr="007E1FF3" w:rsidRDefault="007E1FF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414,80</w:t>
            </w:r>
            <w:r w:rsidR="008F5613" w:rsidRPr="007E1FF3">
              <w:rPr>
                <w:rFonts w:ascii="Calibri" w:eastAsiaTheme="minorHAnsi" w:hAnsi="Calibri"/>
              </w:rPr>
              <w:t xml:space="preserve"> EUR</w:t>
            </w:r>
          </w:p>
        </w:tc>
      </w:tr>
      <w:tr w:rsidR="008F5613" w:rsidRPr="00805558" w14:paraId="7198FE53" w14:textId="77777777" w:rsidTr="00B64EE9">
        <w:trPr>
          <w:jc w:val="center"/>
        </w:trPr>
        <w:tc>
          <w:tcPr>
            <w:tcW w:w="2265" w:type="dxa"/>
          </w:tcPr>
          <w:p w14:paraId="552F19D8" w14:textId="2B2FB94E" w:rsidR="008F5613" w:rsidRPr="004F1A18" w:rsidRDefault="008F5613" w:rsidP="008F5613">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t>JUNIJ 202</w:t>
            </w:r>
            <w:r>
              <w:rPr>
                <w:rFonts w:ascii="Calibri" w:eastAsiaTheme="minorHAnsi" w:hAnsi="Calibri"/>
                <w:b/>
                <w:color w:val="92D050"/>
              </w:rPr>
              <w:t>2</w:t>
            </w:r>
          </w:p>
        </w:tc>
        <w:tc>
          <w:tcPr>
            <w:tcW w:w="2265" w:type="dxa"/>
          </w:tcPr>
          <w:p w14:paraId="0AFF504F" w14:textId="3034163B"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8 h</w:t>
            </w:r>
          </w:p>
        </w:tc>
        <w:tc>
          <w:tcPr>
            <w:tcW w:w="2266" w:type="dxa"/>
          </w:tcPr>
          <w:p w14:paraId="7FB89C32" w14:textId="2556F5F9"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272,00 EUR</w:t>
            </w:r>
          </w:p>
        </w:tc>
        <w:tc>
          <w:tcPr>
            <w:tcW w:w="2266" w:type="dxa"/>
          </w:tcPr>
          <w:p w14:paraId="684D1E87" w14:textId="3A64DA6F" w:rsidR="008F5613" w:rsidRPr="007E1FF3" w:rsidRDefault="008F5613" w:rsidP="008F5613">
            <w:pPr>
              <w:spacing w:after="200" w:line="276" w:lineRule="auto"/>
              <w:jc w:val="both"/>
              <w:rPr>
                <w:rFonts w:ascii="Calibri" w:eastAsiaTheme="minorHAnsi" w:hAnsi="Calibri" w:cstheme="minorBidi"/>
                <w:sz w:val="22"/>
                <w:szCs w:val="22"/>
              </w:rPr>
            </w:pPr>
            <w:r w:rsidRPr="007E1FF3">
              <w:rPr>
                <w:rFonts w:ascii="Calibri" w:eastAsiaTheme="minorHAnsi" w:hAnsi="Calibri"/>
              </w:rPr>
              <w:t>331,84 EUR</w:t>
            </w:r>
          </w:p>
        </w:tc>
      </w:tr>
      <w:tr w:rsidR="008F5613" w:rsidRPr="00805558" w14:paraId="4349A77A" w14:textId="77777777" w:rsidTr="00B64EE9">
        <w:trPr>
          <w:jc w:val="center"/>
        </w:trPr>
        <w:tc>
          <w:tcPr>
            <w:tcW w:w="2265" w:type="dxa"/>
          </w:tcPr>
          <w:p w14:paraId="7BAC81A0" w14:textId="422AF728" w:rsidR="008F5613" w:rsidRPr="004F1A18" w:rsidRDefault="008F5613" w:rsidP="008F5613">
            <w:pPr>
              <w:spacing w:after="200" w:line="276" w:lineRule="auto"/>
              <w:jc w:val="both"/>
              <w:rPr>
                <w:rFonts w:ascii="Calibri" w:eastAsiaTheme="minorHAnsi" w:hAnsi="Calibri"/>
                <w:b/>
                <w:color w:val="92D050"/>
              </w:rPr>
            </w:pPr>
            <w:r w:rsidRPr="004F1A18">
              <w:rPr>
                <w:rFonts w:ascii="Calibri" w:eastAsiaTheme="minorHAnsi" w:hAnsi="Calibri"/>
                <w:b/>
                <w:color w:val="92D050"/>
              </w:rPr>
              <w:t>JULIJ 202</w:t>
            </w:r>
            <w:r>
              <w:rPr>
                <w:rFonts w:ascii="Calibri" w:eastAsiaTheme="minorHAnsi" w:hAnsi="Calibri"/>
                <w:b/>
                <w:color w:val="92D050"/>
              </w:rPr>
              <w:t>2</w:t>
            </w:r>
          </w:p>
        </w:tc>
        <w:tc>
          <w:tcPr>
            <w:tcW w:w="2265" w:type="dxa"/>
          </w:tcPr>
          <w:p w14:paraId="23F5D070" w14:textId="5E0668C5" w:rsidR="008F5613" w:rsidRPr="007E1FF3" w:rsidRDefault="008F5613" w:rsidP="008F5613">
            <w:pPr>
              <w:spacing w:after="200" w:line="276" w:lineRule="auto"/>
              <w:jc w:val="both"/>
              <w:rPr>
                <w:rFonts w:ascii="Calibri" w:eastAsiaTheme="minorHAnsi" w:hAnsi="Calibri"/>
              </w:rPr>
            </w:pPr>
            <w:r w:rsidRPr="007E1FF3">
              <w:rPr>
                <w:rFonts w:ascii="Calibri" w:eastAsiaTheme="minorHAnsi" w:hAnsi="Calibri"/>
              </w:rPr>
              <w:t>8 h</w:t>
            </w:r>
          </w:p>
        </w:tc>
        <w:tc>
          <w:tcPr>
            <w:tcW w:w="2266" w:type="dxa"/>
          </w:tcPr>
          <w:p w14:paraId="284A0F2A" w14:textId="3771F218" w:rsidR="008F5613" w:rsidRPr="007E1FF3" w:rsidRDefault="008F5613" w:rsidP="008F5613">
            <w:pPr>
              <w:spacing w:after="200" w:line="276" w:lineRule="auto"/>
              <w:jc w:val="both"/>
              <w:rPr>
                <w:rFonts w:ascii="Calibri" w:eastAsiaTheme="minorHAnsi" w:hAnsi="Calibri"/>
              </w:rPr>
            </w:pPr>
            <w:r w:rsidRPr="007E1FF3">
              <w:rPr>
                <w:rFonts w:ascii="Calibri" w:eastAsiaTheme="minorHAnsi" w:hAnsi="Calibri"/>
              </w:rPr>
              <w:t>272,00 EUR</w:t>
            </w:r>
          </w:p>
        </w:tc>
        <w:tc>
          <w:tcPr>
            <w:tcW w:w="2266" w:type="dxa"/>
          </w:tcPr>
          <w:p w14:paraId="3C3473C2" w14:textId="14B04813" w:rsidR="008F5613" w:rsidRPr="007E1FF3" w:rsidRDefault="008F5613" w:rsidP="008F5613">
            <w:pPr>
              <w:spacing w:after="200" w:line="276" w:lineRule="auto"/>
              <w:jc w:val="both"/>
              <w:rPr>
                <w:rFonts w:ascii="Calibri" w:eastAsiaTheme="minorHAnsi" w:hAnsi="Calibri"/>
              </w:rPr>
            </w:pPr>
            <w:r w:rsidRPr="007E1FF3">
              <w:rPr>
                <w:rFonts w:ascii="Calibri" w:eastAsiaTheme="minorHAnsi" w:hAnsi="Calibri"/>
              </w:rPr>
              <w:t>331,84 EUR</w:t>
            </w:r>
          </w:p>
        </w:tc>
      </w:tr>
      <w:tr w:rsidR="007E1FF3" w:rsidRPr="00805558" w14:paraId="4A3635ED" w14:textId="77777777" w:rsidTr="00B64EE9">
        <w:trPr>
          <w:jc w:val="center"/>
        </w:trPr>
        <w:tc>
          <w:tcPr>
            <w:tcW w:w="2265" w:type="dxa"/>
          </w:tcPr>
          <w:p w14:paraId="1561BBD4" w14:textId="348D18FE" w:rsidR="007E1FF3" w:rsidRPr="004F1A18" w:rsidRDefault="007E1FF3" w:rsidP="007E1FF3">
            <w:pPr>
              <w:spacing w:after="200" w:line="276" w:lineRule="auto"/>
              <w:jc w:val="both"/>
              <w:rPr>
                <w:rFonts w:ascii="Calibri" w:eastAsiaTheme="minorHAnsi" w:hAnsi="Calibri" w:cstheme="minorBidi"/>
                <w:b/>
                <w:color w:val="92D050"/>
                <w:sz w:val="22"/>
                <w:szCs w:val="22"/>
              </w:rPr>
            </w:pPr>
            <w:r w:rsidRPr="004F1A18">
              <w:rPr>
                <w:rFonts w:ascii="Calibri" w:eastAsiaTheme="minorHAnsi" w:hAnsi="Calibri" w:cstheme="minorBidi"/>
                <w:b/>
                <w:color w:val="92D050"/>
                <w:sz w:val="22"/>
                <w:szCs w:val="22"/>
              </w:rPr>
              <w:t>AVGUST 202</w:t>
            </w:r>
            <w:r>
              <w:rPr>
                <w:rFonts w:ascii="Calibri" w:eastAsiaTheme="minorHAnsi" w:hAnsi="Calibri" w:cstheme="minorBidi"/>
                <w:b/>
                <w:color w:val="92D050"/>
                <w:sz w:val="22"/>
                <w:szCs w:val="22"/>
              </w:rPr>
              <w:t>2</w:t>
            </w:r>
          </w:p>
        </w:tc>
        <w:tc>
          <w:tcPr>
            <w:tcW w:w="2265" w:type="dxa"/>
          </w:tcPr>
          <w:p w14:paraId="616F694A" w14:textId="0C7DCF83"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10 h</w:t>
            </w:r>
          </w:p>
        </w:tc>
        <w:tc>
          <w:tcPr>
            <w:tcW w:w="2266" w:type="dxa"/>
          </w:tcPr>
          <w:p w14:paraId="0A271B58" w14:textId="657F54E7"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340,00 EUR</w:t>
            </w:r>
          </w:p>
        </w:tc>
        <w:tc>
          <w:tcPr>
            <w:tcW w:w="2266" w:type="dxa"/>
          </w:tcPr>
          <w:p w14:paraId="1950C22F" w14:textId="6A53367E"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414,80 EUR</w:t>
            </w:r>
          </w:p>
        </w:tc>
      </w:tr>
      <w:tr w:rsidR="007E1FF3" w:rsidRPr="00805558" w14:paraId="39F0C147" w14:textId="77777777" w:rsidTr="00B64EE9">
        <w:trPr>
          <w:jc w:val="center"/>
        </w:trPr>
        <w:tc>
          <w:tcPr>
            <w:tcW w:w="2265" w:type="dxa"/>
          </w:tcPr>
          <w:p w14:paraId="1CBFAF6C" w14:textId="5E53A0A8" w:rsidR="007E1FF3" w:rsidRPr="004F1A18" w:rsidRDefault="007E1FF3" w:rsidP="007E1FF3">
            <w:pPr>
              <w:spacing w:after="200" w:line="276" w:lineRule="auto"/>
              <w:jc w:val="both"/>
              <w:rPr>
                <w:rFonts w:ascii="Calibri" w:eastAsiaTheme="minorHAnsi" w:hAnsi="Calibri" w:cstheme="minorBidi"/>
                <w:b/>
                <w:color w:val="92D050"/>
                <w:sz w:val="22"/>
                <w:szCs w:val="22"/>
              </w:rPr>
            </w:pPr>
            <w:r w:rsidRPr="004F1A18">
              <w:rPr>
                <w:rFonts w:ascii="Calibri" w:eastAsiaTheme="minorHAnsi" w:hAnsi="Calibri" w:cstheme="minorBidi"/>
                <w:b/>
                <w:color w:val="92D050"/>
                <w:sz w:val="22"/>
                <w:szCs w:val="22"/>
              </w:rPr>
              <w:t>SEPTEMBER 202</w:t>
            </w:r>
            <w:r>
              <w:rPr>
                <w:rFonts w:ascii="Calibri" w:eastAsiaTheme="minorHAnsi" w:hAnsi="Calibri" w:cstheme="minorBidi"/>
                <w:b/>
                <w:color w:val="92D050"/>
                <w:sz w:val="22"/>
                <w:szCs w:val="22"/>
              </w:rPr>
              <w:t>2</w:t>
            </w:r>
          </w:p>
        </w:tc>
        <w:tc>
          <w:tcPr>
            <w:tcW w:w="2265" w:type="dxa"/>
          </w:tcPr>
          <w:p w14:paraId="00B99269" w14:textId="2B27E9E8"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8 h</w:t>
            </w:r>
          </w:p>
        </w:tc>
        <w:tc>
          <w:tcPr>
            <w:tcW w:w="2266" w:type="dxa"/>
          </w:tcPr>
          <w:p w14:paraId="6A328741" w14:textId="392A9C1B"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272,00 EUR</w:t>
            </w:r>
          </w:p>
        </w:tc>
        <w:tc>
          <w:tcPr>
            <w:tcW w:w="2266" w:type="dxa"/>
          </w:tcPr>
          <w:p w14:paraId="2F7BC2E6" w14:textId="2A18EAD2"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331,84 EUR</w:t>
            </w:r>
          </w:p>
        </w:tc>
      </w:tr>
      <w:tr w:rsidR="007E1FF3" w:rsidRPr="00805558" w14:paraId="0C5F2524" w14:textId="77777777" w:rsidTr="00B64EE9">
        <w:trPr>
          <w:jc w:val="center"/>
        </w:trPr>
        <w:tc>
          <w:tcPr>
            <w:tcW w:w="2265" w:type="dxa"/>
          </w:tcPr>
          <w:p w14:paraId="6433A4D2" w14:textId="4D3D218F" w:rsidR="007E1FF3" w:rsidRPr="004F1A18" w:rsidRDefault="007E1FF3" w:rsidP="007E1FF3">
            <w:pPr>
              <w:spacing w:after="200" w:line="276" w:lineRule="auto"/>
              <w:jc w:val="both"/>
              <w:rPr>
                <w:rFonts w:ascii="Calibri" w:eastAsiaTheme="minorHAnsi" w:hAnsi="Calibri" w:cstheme="minorBidi"/>
                <w:b/>
                <w:color w:val="92D050"/>
                <w:sz w:val="22"/>
                <w:szCs w:val="22"/>
              </w:rPr>
            </w:pPr>
            <w:r w:rsidRPr="004F1A18">
              <w:rPr>
                <w:rFonts w:ascii="Calibri" w:eastAsiaTheme="minorHAnsi" w:hAnsi="Calibri" w:cstheme="minorBidi"/>
                <w:b/>
                <w:color w:val="92D050"/>
                <w:sz w:val="22"/>
                <w:szCs w:val="22"/>
              </w:rPr>
              <w:t>OKTOBER 202</w:t>
            </w:r>
            <w:r>
              <w:rPr>
                <w:rFonts w:ascii="Calibri" w:eastAsiaTheme="minorHAnsi" w:hAnsi="Calibri" w:cstheme="minorBidi"/>
                <w:b/>
                <w:color w:val="92D050"/>
                <w:sz w:val="22"/>
                <w:szCs w:val="22"/>
              </w:rPr>
              <w:t>2</w:t>
            </w:r>
          </w:p>
        </w:tc>
        <w:tc>
          <w:tcPr>
            <w:tcW w:w="2265" w:type="dxa"/>
          </w:tcPr>
          <w:p w14:paraId="2C46F8F0" w14:textId="26E5A17D"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8 h</w:t>
            </w:r>
          </w:p>
        </w:tc>
        <w:tc>
          <w:tcPr>
            <w:tcW w:w="2266" w:type="dxa"/>
          </w:tcPr>
          <w:p w14:paraId="39C8D133" w14:textId="550A079D"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272,00 EUR</w:t>
            </w:r>
          </w:p>
        </w:tc>
        <w:tc>
          <w:tcPr>
            <w:tcW w:w="2266" w:type="dxa"/>
          </w:tcPr>
          <w:p w14:paraId="680E6C57" w14:textId="43B27668"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331,84 EUR</w:t>
            </w:r>
          </w:p>
        </w:tc>
      </w:tr>
      <w:tr w:rsidR="007E1FF3" w:rsidRPr="00805558" w14:paraId="7C5BA66E" w14:textId="77777777" w:rsidTr="00B64EE9">
        <w:trPr>
          <w:jc w:val="center"/>
        </w:trPr>
        <w:tc>
          <w:tcPr>
            <w:tcW w:w="2265" w:type="dxa"/>
          </w:tcPr>
          <w:p w14:paraId="3920A042" w14:textId="7187D66F" w:rsidR="007E1FF3" w:rsidRPr="004F1A18" w:rsidRDefault="007E1FF3" w:rsidP="007E1FF3">
            <w:pPr>
              <w:spacing w:after="200" w:line="276" w:lineRule="auto"/>
              <w:jc w:val="both"/>
              <w:rPr>
                <w:rFonts w:ascii="Calibri" w:eastAsiaTheme="minorHAnsi" w:hAnsi="Calibri" w:cstheme="minorBidi"/>
                <w:b/>
                <w:color w:val="92D050"/>
                <w:sz w:val="22"/>
                <w:szCs w:val="22"/>
              </w:rPr>
            </w:pPr>
            <w:r w:rsidRPr="004F1A18">
              <w:rPr>
                <w:rFonts w:ascii="Calibri" w:eastAsiaTheme="minorHAnsi" w:hAnsi="Calibri" w:cstheme="minorBidi"/>
                <w:b/>
                <w:color w:val="92D050"/>
                <w:sz w:val="22"/>
                <w:szCs w:val="22"/>
              </w:rPr>
              <w:t>NOVEMBER 202</w:t>
            </w:r>
            <w:r>
              <w:rPr>
                <w:rFonts w:ascii="Calibri" w:eastAsiaTheme="minorHAnsi" w:hAnsi="Calibri" w:cstheme="minorBidi"/>
                <w:b/>
                <w:color w:val="92D050"/>
                <w:sz w:val="22"/>
                <w:szCs w:val="22"/>
              </w:rPr>
              <w:t>2</w:t>
            </w:r>
          </w:p>
        </w:tc>
        <w:tc>
          <w:tcPr>
            <w:tcW w:w="2265" w:type="dxa"/>
          </w:tcPr>
          <w:p w14:paraId="33B0D713" w14:textId="65FD3F55"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10 h</w:t>
            </w:r>
          </w:p>
        </w:tc>
        <w:tc>
          <w:tcPr>
            <w:tcW w:w="2266" w:type="dxa"/>
          </w:tcPr>
          <w:p w14:paraId="2237B83D" w14:textId="4F52F403"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340,00 EUR</w:t>
            </w:r>
          </w:p>
        </w:tc>
        <w:tc>
          <w:tcPr>
            <w:tcW w:w="2266" w:type="dxa"/>
          </w:tcPr>
          <w:p w14:paraId="4EA3C8D0" w14:textId="79A136FE"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414,80 EUR</w:t>
            </w:r>
          </w:p>
        </w:tc>
      </w:tr>
      <w:tr w:rsidR="007E1FF3" w:rsidRPr="00805558" w14:paraId="0ABB2358" w14:textId="77777777" w:rsidTr="00B64EE9">
        <w:trPr>
          <w:jc w:val="center"/>
        </w:trPr>
        <w:tc>
          <w:tcPr>
            <w:tcW w:w="2265" w:type="dxa"/>
          </w:tcPr>
          <w:p w14:paraId="630CC61E" w14:textId="6E5FD1C6" w:rsidR="007E1FF3" w:rsidRPr="004F1A18" w:rsidRDefault="007E1FF3" w:rsidP="007E1FF3">
            <w:pPr>
              <w:spacing w:after="200" w:line="276" w:lineRule="auto"/>
              <w:jc w:val="both"/>
              <w:rPr>
                <w:rFonts w:ascii="Calibri" w:eastAsiaTheme="minorHAnsi" w:hAnsi="Calibri" w:cstheme="minorBidi"/>
                <w:b/>
                <w:color w:val="92D050"/>
                <w:sz w:val="22"/>
                <w:szCs w:val="22"/>
              </w:rPr>
            </w:pPr>
            <w:r w:rsidRPr="004F1A18">
              <w:rPr>
                <w:rFonts w:ascii="Calibri" w:eastAsiaTheme="minorHAnsi" w:hAnsi="Calibri" w:cstheme="minorBidi"/>
                <w:b/>
                <w:color w:val="92D050"/>
                <w:sz w:val="22"/>
                <w:szCs w:val="22"/>
              </w:rPr>
              <w:t>DECEMBER 202</w:t>
            </w:r>
            <w:r>
              <w:rPr>
                <w:rFonts w:ascii="Calibri" w:eastAsiaTheme="minorHAnsi" w:hAnsi="Calibri" w:cstheme="minorBidi"/>
                <w:b/>
                <w:color w:val="92D050"/>
                <w:sz w:val="22"/>
                <w:szCs w:val="22"/>
              </w:rPr>
              <w:t>2</w:t>
            </w:r>
          </w:p>
        </w:tc>
        <w:tc>
          <w:tcPr>
            <w:tcW w:w="2265" w:type="dxa"/>
          </w:tcPr>
          <w:p w14:paraId="7C1945FC" w14:textId="657B5BB2"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10 h</w:t>
            </w:r>
          </w:p>
        </w:tc>
        <w:tc>
          <w:tcPr>
            <w:tcW w:w="2266" w:type="dxa"/>
          </w:tcPr>
          <w:p w14:paraId="709ED39F" w14:textId="7BED8195"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340,00 EUR</w:t>
            </w:r>
          </w:p>
        </w:tc>
        <w:tc>
          <w:tcPr>
            <w:tcW w:w="2266" w:type="dxa"/>
          </w:tcPr>
          <w:p w14:paraId="18297D5D" w14:textId="1A635886" w:rsidR="007E1FF3" w:rsidRPr="00085B9A" w:rsidRDefault="007E1FF3" w:rsidP="007E1FF3">
            <w:pPr>
              <w:spacing w:after="200" w:line="276" w:lineRule="auto"/>
              <w:jc w:val="both"/>
              <w:rPr>
                <w:rFonts w:ascii="Calibri" w:eastAsiaTheme="minorHAnsi" w:hAnsi="Calibri" w:cstheme="minorBidi"/>
                <w:color w:val="7030A0"/>
                <w:sz w:val="22"/>
                <w:szCs w:val="22"/>
              </w:rPr>
            </w:pPr>
            <w:r w:rsidRPr="007E1FF3">
              <w:rPr>
                <w:rFonts w:ascii="Calibri" w:eastAsiaTheme="minorHAnsi" w:hAnsi="Calibri"/>
              </w:rPr>
              <w:t>414,80 EUR</w:t>
            </w:r>
          </w:p>
        </w:tc>
      </w:tr>
      <w:tr w:rsidR="00AD7E71" w:rsidRPr="00AD7E71" w14:paraId="1D1A0238" w14:textId="77777777" w:rsidTr="00B64EE9">
        <w:trPr>
          <w:jc w:val="center"/>
        </w:trPr>
        <w:tc>
          <w:tcPr>
            <w:tcW w:w="2265" w:type="dxa"/>
          </w:tcPr>
          <w:p w14:paraId="4847902E" w14:textId="77777777" w:rsidR="007E1FF3" w:rsidRPr="00AD7E71" w:rsidRDefault="007E1FF3" w:rsidP="007E1FF3">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SKUPAJ</w:t>
            </w:r>
          </w:p>
        </w:tc>
        <w:tc>
          <w:tcPr>
            <w:tcW w:w="2265" w:type="dxa"/>
          </w:tcPr>
          <w:p w14:paraId="7C730ACD" w14:textId="290CBE32" w:rsidR="007E1FF3" w:rsidRPr="00AD7E71" w:rsidRDefault="00AD7E71" w:rsidP="007E1FF3">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88</w:t>
            </w:r>
            <w:r w:rsidR="007E1FF3" w:rsidRPr="00AD7E71">
              <w:rPr>
                <w:rFonts w:ascii="Calibri" w:eastAsiaTheme="minorHAnsi" w:hAnsi="Calibri" w:cstheme="minorBidi"/>
                <w:b/>
                <w:sz w:val="22"/>
                <w:szCs w:val="22"/>
              </w:rPr>
              <w:t xml:space="preserve"> ur</w:t>
            </w:r>
          </w:p>
        </w:tc>
        <w:tc>
          <w:tcPr>
            <w:tcW w:w="2266" w:type="dxa"/>
          </w:tcPr>
          <w:p w14:paraId="64724F5C" w14:textId="7BEFC319" w:rsidR="007E1FF3" w:rsidRPr="00AD7E71" w:rsidRDefault="00AD7E71" w:rsidP="007E1FF3">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2</w:t>
            </w:r>
            <w:r w:rsidR="007E1FF3" w:rsidRPr="00AD7E71">
              <w:rPr>
                <w:rFonts w:ascii="Calibri" w:eastAsiaTheme="minorHAnsi" w:hAnsi="Calibri" w:cstheme="minorBidi"/>
                <w:b/>
                <w:sz w:val="22"/>
                <w:szCs w:val="22"/>
              </w:rPr>
              <w:t>.</w:t>
            </w:r>
            <w:r w:rsidRPr="00AD7E71">
              <w:rPr>
                <w:rFonts w:ascii="Calibri" w:eastAsiaTheme="minorHAnsi" w:hAnsi="Calibri" w:cstheme="minorBidi"/>
                <w:b/>
                <w:sz w:val="22"/>
                <w:szCs w:val="22"/>
              </w:rPr>
              <w:t>992</w:t>
            </w:r>
            <w:r w:rsidR="007E1FF3" w:rsidRPr="00AD7E71">
              <w:rPr>
                <w:rFonts w:ascii="Calibri" w:eastAsiaTheme="minorHAnsi" w:hAnsi="Calibri" w:cstheme="minorBidi"/>
                <w:b/>
                <w:sz w:val="22"/>
                <w:szCs w:val="22"/>
              </w:rPr>
              <w:t>,00 EUR</w:t>
            </w:r>
          </w:p>
        </w:tc>
        <w:tc>
          <w:tcPr>
            <w:tcW w:w="2266" w:type="dxa"/>
          </w:tcPr>
          <w:p w14:paraId="105B640D" w14:textId="750DD4D7" w:rsidR="007E1FF3" w:rsidRPr="00AD7E71" w:rsidRDefault="00AD7E71" w:rsidP="007E1FF3">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3.650,24</w:t>
            </w:r>
            <w:r w:rsidR="007E1FF3" w:rsidRPr="00AD7E71">
              <w:rPr>
                <w:rFonts w:ascii="Calibri" w:eastAsiaTheme="minorHAnsi" w:hAnsi="Calibri" w:cstheme="minorBidi"/>
                <w:b/>
                <w:sz w:val="22"/>
                <w:szCs w:val="22"/>
              </w:rPr>
              <w:t xml:space="preserve"> EUR</w:t>
            </w:r>
          </w:p>
        </w:tc>
      </w:tr>
    </w:tbl>
    <w:p w14:paraId="09D3DA5D" w14:textId="77777777" w:rsidR="00897892" w:rsidRPr="00AD7E71" w:rsidRDefault="00897892" w:rsidP="00897892">
      <w:pPr>
        <w:spacing w:after="200" w:line="276" w:lineRule="auto"/>
        <w:rPr>
          <w:rFonts w:asciiTheme="minorHAnsi" w:eastAsiaTheme="minorHAnsi" w:hAnsiTheme="minorHAnsi" w:cstheme="minorBidi"/>
          <w:b/>
          <w:sz w:val="24"/>
          <w:lang w:val="sl-SI"/>
        </w:rPr>
      </w:pPr>
    </w:p>
    <w:p w14:paraId="1F6CE838" w14:textId="77777777" w:rsidR="00897892" w:rsidRPr="00AD7E71" w:rsidRDefault="00897892" w:rsidP="00897892">
      <w:pPr>
        <w:spacing w:after="200" w:line="276" w:lineRule="auto"/>
        <w:rPr>
          <w:rFonts w:asciiTheme="minorHAnsi" w:eastAsiaTheme="minorHAnsi" w:hAnsiTheme="minorHAnsi" w:cstheme="minorBidi"/>
          <w:b/>
          <w:sz w:val="24"/>
          <w:lang w:val="sl-SI"/>
        </w:rPr>
      </w:pPr>
      <w:r w:rsidRPr="00AD7E71">
        <w:rPr>
          <w:rFonts w:asciiTheme="minorHAnsi" w:eastAsiaTheme="minorHAnsi" w:hAnsiTheme="minorHAnsi" w:cstheme="minorBidi"/>
          <w:b/>
          <w:sz w:val="24"/>
          <w:lang w:val="sl-SI"/>
        </w:rPr>
        <w:t>3. OBRAVNAVANJE KONKRETNIH PRIMEROV IN VSEBINA SVETOVANJ</w:t>
      </w:r>
    </w:p>
    <w:p w14:paraId="651C4086" w14:textId="77777777" w:rsidR="00F56041" w:rsidRPr="00F56041"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 xml:space="preserve">Na podlagi dokumentacije, ki jo stranka prinese ali posreduje ter njenih dodatnih ustnih pojasnil, smo stranko poučili o njenih pravicah in obveznostih ter ji pojasnili njen pravni položaj. V nekaterih primerih smo na prošnjo </w:t>
      </w:r>
      <w:r w:rsidR="00A27AFB" w:rsidRPr="00F56041">
        <w:rPr>
          <w:rFonts w:asciiTheme="minorHAnsi" w:eastAsiaTheme="minorHAnsi" w:hAnsiTheme="minorHAnsi" w:cstheme="minorBidi"/>
          <w:sz w:val="24"/>
          <w:lang w:val="sl-SI"/>
        </w:rPr>
        <w:t>najemnikov</w:t>
      </w:r>
      <w:r w:rsidRPr="00F56041">
        <w:rPr>
          <w:rFonts w:asciiTheme="minorHAnsi" w:eastAsiaTheme="minorHAnsi" w:hAnsiTheme="minorHAnsi" w:cstheme="minorBidi"/>
          <w:sz w:val="24"/>
          <w:lang w:val="sl-SI"/>
        </w:rPr>
        <w:t xml:space="preserve"> zanje oblikovali tudi pisna pravna mnenja, oziroma posredovali pisni odgovor na zastavljeno vprašanje ter po potrebi ali na željo stranke sestavili pisno vlogo ali dopis, ki so jo posredovali najemodajalcu</w:t>
      </w:r>
      <w:r w:rsidR="00F56041" w:rsidRPr="00F56041">
        <w:rPr>
          <w:rFonts w:asciiTheme="minorHAnsi" w:eastAsiaTheme="minorHAnsi" w:hAnsiTheme="minorHAnsi" w:cstheme="minorBidi"/>
          <w:sz w:val="24"/>
          <w:lang w:val="sl-SI"/>
        </w:rPr>
        <w:t>.</w:t>
      </w:r>
    </w:p>
    <w:p w14:paraId="434E1BD1" w14:textId="506C483E" w:rsidR="00897892" w:rsidRPr="00A27AFB" w:rsidRDefault="00897892" w:rsidP="00897892">
      <w:pPr>
        <w:spacing w:after="200" w:line="276" w:lineRule="auto"/>
        <w:jc w:val="both"/>
        <w:rPr>
          <w:rFonts w:asciiTheme="minorHAnsi" w:eastAsiaTheme="minorHAnsi" w:hAnsiTheme="minorHAnsi" w:cstheme="minorBidi"/>
          <w:sz w:val="24"/>
          <w:lang w:val="sl-SI"/>
        </w:rPr>
      </w:pPr>
      <w:r w:rsidRPr="00A27AFB">
        <w:rPr>
          <w:rFonts w:asciiTheme="minorHAnsi" w:eastAsiaTheme="minorHAnsi" w:hAnsiTheme="minorHAnsi" w:cstheme="minorBidi"/>
          <w:sz w:val="24"/>
          <w:lang w:val="sl-SI"/>
        </w:rPr>
        <w:t>Sleherni konkretni primer, ki se obravnava v pisarni, se evidentira. To ne velja samo za osebno svetovanje ali svetovanje na podlagi  pisne vloge temveč tudi za svetovanja preko elektronske pošte in po telefonu</w:t>
      </w:r>
      <w:r w:rsidR="00A27AFB">
        <w:rPr>
          <w:rFonts w:asciiTheme="minorHAnsi" w:eastAsiaTheme="minorHAnsi" w:hAnsiTheme="minorHAnsi" w:cstheme="minorBidi"/>
          <w:sz w:val="24"/>
          <w:lang w:val="sl-SI"/>
        </w:rPr>
        <w:t>, saj</w:t>
      </w:r>
      <w:r w:rsidRPr="00A27AFB">
        <w:rPr>
          <w:rFonts w:asciiTheme="minorHAnsi" w:eastAsiaTheme="minorHAnsi" w:hAnsiTheme="minorHAnsi" w:cstheme="minorBidi"/>
          <w:sz w:val="24"/>
          <w:lang w:val="sl-SI"/>
        </w:rPr>
        <w:t xml:space="preserve"> so nasveti po telefonu ali elektronski pošti prav tako izčrpni in dolgotrajni, kot osebna svetovanja.</w:t>
      </w:r>
    </w:p>
    <w:p w14:paraId="4FDF80CA" w14:textId="77777777" w:rsidR="00775A0E" w:rsidRDefault="00897892" w:rsidP="00897892">
      <w:pPr>
        <w:spacing w:after="200" w:line="276" w:lineRule="auto"/>
        <w:jc w:val="both"/>
        <w:rPr>
          <w:rFonts w:asciiTheme="minorHAnsi" w:eastAsiaTheme="minorHAnsi" w:hAnsiTheme="minorHAnsi" w:cstheme="minorBidi"/>
          <w:sz w:val="24"/>
          <w:lang w:val="sl-SI"/>
        </w:rPr>
      </w:pPr>
      <w:r w:rsidRPr="00A27AFB">
        <w:rPr>
          <w:rFonts w:asciiTheme="minorHAnsi" w:eastAsiaTheme="minorHAnsi" w:hAnsiTheme="minorHAnsi" w:cstheme="minorBidi"/>
          <w:sz w:val="24"/>
          <w:lang w:val="sl-SI"/>
        </w:rPr>
        <w:t xml:space="preserve">V okviru evidentiranja konkretnega primera ne evidentiramo polnega imena strank temveč okoliščine posameznega primera, ter podatke o vrsti stanovanja oziroma najema (tržno, neprofitno, službeno, oskrbovano), lastništvu stanovanja, socialnem statusu najemnika (zaposlen, brezposeln, invalid, upokojenec…), številu uporabnikov, vrsti najemnine in podobno, vse to pa le, če želi stranka odgovarjati na tovrstna vprašanja. Ti podatki omogočajo </w:t>
      </w:r>
    </w:p>
    <w:p w14:paraId="1BFE3539" w14:textId="77777777" w:rsidR="00775A0E" w:rsidRDefault="00775A0E" w:rsidP="00897892">
      <w:pPr>
        <w:spacing w:after="200" w:line="276" w:lineRule="auto"/>
        <w:jc w:val="both"/>
        <w:rPr>
          <w:rFonts w:asciiTheme="minorHAnsi" w:eastAsiaTheme="minorHAnsi" w:hAnsiTheme="minorHAnsi" w:cstheme="minorBidi"/>
          <w:sz w:val="24"/>
          <w:lang w:val="sl-SI"/>
        </w:rPr>
      </w:pPr>
    </w:p>
    <w:p w14:paraId="268E0136" w14:textId="4C5CB7A6" w:rsidR="00897892" w:rsidRPr="00A27AFB" w:rsidRDefault="00897892" w:rsidP="00897892">
      <w:pPr>
        <w:spacing w:after="200" w:line="276" w:lineRule="auto"/>
        <w:jc w:val="both"/>
        <w:rPr>
          <w:rFonts w:asciiTheme="minorHAnsi" w:eastAsiaTheme="minorHAnsi" w:hAnsiTheme="minorHAnsi" w:cstheme="minorBidi"/>
          <w:sz w:val="24"/>
          <w:lang w:val="sl-SI"/>
        </w:rPr>
      </w:pPr>
      <w:r w:rsidRPr="00A27AFB">
        <w:rPr>
          <w:rFonts w:asciiTheme="minorHAnsi" w:eastAsiaTheme="minorHAnsi" w:hAnsiTheme="minorHAnsi" w:cstheme="minorBidi"/>
          <w:sz w:val="24"/>
          <w:lang w:val="sl-SI"/>
        </w:rPr>
        <w:t xml:space="preserve">spremljanje dejanskega stanja po različnih skupnih imenovalcih. Poleg tega vodimo evidenco tudi glede vrste svetovanja (osebno, telefonsko, elektronsko) in načinu svetovanja (pisno, ustno). </w:t>
      </w:r>
    </w:p>
    <w:p w14:paraId="23FDCF88" w14:textId="66D7A993" w:rsidR="00F44622" w:rsidRPr="00F56041" w:rsidRDefault="00897892" w:rsidP="00F44622">
      <w:pPr>
        <w:spacing w:after="200" w:line="276" w:lineRule="auto"/>
        <w:jc w:val="both"/>
        <w:rPr>
          <w:rFonts w:asciiTheme="minorHAnsi" w:eastAsiaTheme="minorHAnsi" w:hAnsiTheme="minorHAnsi" w:cstheme="minorBidi"/>
          <w:b/>
          <w:sz w:val="24"/>
          <w:lang w:val="sl-SI"/>
        </w:rPr>
      </w:pPr>
      <w:r w:rsidRPr="00F56041">
        <w:rPr>
          <w:rFonts w:asciiTheme="minorHAnsi" w:eastAsiaTheme="minorHAnsi" w:hAnsiTheme="minorHAnsi" w:cstheme="minorBidi"/>
          <w:b/>
          <w:sz w:val="24"/>
          <w:lang w:val="sl-SI"/>
        </w:rPr>
        <w:t xml:space="preserve">V obdobju od </w:t>
      </w:r>
      <w:r w:rsidR="00F56041" w:rsidRPr="00F56041">
        <w:rPr>
          <w:rFonts w:asciiTheme="minorHAnsi" w:eastAsiaTheme="minorHAnsi" w:hAnsiTheme="minorHAnsi" w:cstheme="minorBidi"/>
          <w:b/>
          <w:sz w:val="24"/>
          <w:lang w:val="sl-SI"/>
        </w:rPr>
        <w:t>8</w:t>
      </w:r>
      <w:r w:rsidRPr="00F56041">
        <w:rPr>
          <w:rFonts w:asciiTheme="minorHAnsi" w:eastAsiaTheme="minorHAnsi" w:hAnsiTheme="minorHAnsi" w:cstheme="minorBidi"/>
          <w:b/>
          <w:sz w:val="24"/>
          <w:lang w:val="sl-SI"/>
        </w:rPr>
        <w:t>.</w:t>
      </w:r>
      <w:r w:rsidR="00F56041" w:rsidRPr="00F56041">
        <w:rPr>
          <w:rFonts w:asciiTheme="minorHAnsi" w:eastAsiaTheme="minorHAnsi" w:hAnsiTheme="minorHAnsi" w:cstheme="minorBidi"/>
          <w:b/>
          <w:sz w:val="24"/>
          <w:lang w:val="sl-SI"/>
        </w:rPr>
        <w:t>3</w:t>
      </w:r>
      <w:r w:rsidRPr="00F56041">
        <w:rPr>
          <w:rFonts w:asciiTheme="minorHAnsi" w:eastAsiaTheme="minorHAnsi" w:hAnsiTheme="minorHAnsi" w:cstheme="minorBidi"/>
          <w:b/>
          <w:sz w:val="24"/>
          <w:lang w:val="sl-SI"/>
        </w:rPr>
        <w:t>.202</w:t>
      </w:r>
      <w:r w:rsidR="00F56041" w:rsidRPr="00F56041">
        <w:rPr>
          <w:rFonts w:asciiTheme="minorHAnsi" w:eastAsiaTheme="minorHAnsi" w:hAnsiTheme="minorHAnsi" w:cstheme="minorBidi"/>
          <w:b/>
          <w:sz w:val="24"/>
          <w:lang w:val="sl-SI"/>
        </w:rPr>
        <w:t>2</w:t>
      </w:r>
      <w:r w:rsidRPr="00F56041">
        <w:rPr>
          <w:rFonts w:asciiTheme="minorHAnsi" w:eastAsiaTheme="minorHAnsi" w:hAnsiTheme="minorHAnsi" w:cstheme="minorBidi"/>
          <w:b/>
          <w:sz w:val="24"/>
          <w:lang w:val="sl-SI"/>
        </w:rPr>
        <w:t xml:space="preserve"> do 31.12.202</w:t>
      </w:r>
      <w:r w:rsidR="00F56041" w:rsidRPr="00F56041">
        <w:rPr>
          <w:rFonts w:asciiTheme="minorHAnsi" w:eastAsiaTheme="minorHAnsi" w:hAnsiTheme="minorHAnsi" w:cstheme="minorBidi"/>
          <w:b/>
          <w:sz w:val="24"/>
          <w:lang w:val="sl-SI"/>
        </w:rPr>
        <w:t>2</w:t>
      </w:r>
      <w:r w:rsidRPr="00F56041">
        <w:rPr>
          <w:rFonts w:asciiTheme="minorHAnsi" w:eastAsiaTheme="minorHAnsi" w:hAnsiTheme="minorHAnsi" w:cstheme="minorBidi"/>
          <w:b/>
          <w:sz w:val="24"/>
          <w:lang w:val="sl-SI"/>
        </w:rPr>
        <w:t xml:space="preserve"> smo evidentirali </w:t>
      </w:r>
      <w:r w:rsidR="00F56041" w:rsidRPr="00F56041">
        <w:rPr>
          <w:rFonts w:asciiTheme="minorHAnsi" w:eastAsiaTheme="minorHAnsi" w:hAnsiTheme="minorHAnsi" w:cstheme="minorBidi"/>
          <w:b/>
          <w:sz w:val="24"/>
          <w:lang w:val="sl-SI"/>
        </w:rPr>
        <w:t>93</w:t>
      </w:r>
      <w:r w:rsidRPr="00F56041">
        <w:rPr>
          <w:rFonts w:asciiTheme="minorHAnsi" w:eastAsiaTheme="minorHAnsi" w:hAnsiTheme="minorHAnsi" w:cstheme="minorBidi"/>
          <w:b/>
          <w:sz w:val="24"/>
          <w:lang w:val="sl-SI"/>
        </w:rPr>
        <w:t xml:space="preserve"> primerov svetovanj. </w:t>
      </w:r>
      <w:r w:rsidR="00F44622" w:rsidRPr="00F56041">
        <w:rPr>
          <w:rFonts w:asciiTheme="minorHAnsi" w:eastAsiaTheme="minorHAnsi" w:hAnsiTheme="minorHAnsi" w:cstheme="minorBidi"/>
          <w:b/>
          <w:sz w:val="24"/>
          <w:lang w:val="sl-SI"/>
        </w:rPr>
        <w:t xml:space="preserve">Ker se posamezni primer svetovanja praktično nikoli ne nanaša le na en pravni problem, se tekom enega primera obravnava več pravnih vprašanj. Tako smo v predmetnem obdobju obravnavali vsaj </w:t>
      </w:r>
      <w:r w:rsidR="00F56041" w:rsidRPr="00F56041">
        <w:rPr>
          <w:rFonts w:asciiTheme="minorHAnsi" w:eastAsiaTheme="minorHAnsi" w:hAnsiTheme="minorHAnsi" w:cstheme="minorBidi"/>
          <w:b/>
          <w:sz w:val="24"/>
          <w:lang w:val="sl-SI"/>
        </w:rPr>
        <w:t>184</w:t>
      </w:r>
      <w:r w:rsidR="00F44622" w:rsidRPr="00F56041">
        <w:rPr>
          <w:rFonts w:asciiTheme="minorHAnsi" w:eastAsiaTheme="minorHAnsi" w:hAnsiTheme="minorHAnsi" w:cstheme="minorBidi"/>
          <w:b/>
          <w:sz w:val="24"/>
          <w:lang w:val="sl-SI"/>
        </w:rPr>
        <w:t xml:space="preserve"> različnih pravnih vprašanj.  </w:t>
      </w:r>
    </w:p>
    <w:p w14:paraId="7E0B32DD" w14:textId="65475C9D" w:rsidR="00897892" w:rsidRPr="00F56041"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 xml:space="preserve">Večinoma se je svetovanje opravilo ustno (v </w:t>
      </w:r>
      <w:r w:rsidR="00F56041" w:rsidRPr="00F56041">
        <w:rPr>
          <w:rFonts w:asciiTheme="minorHAnsi" w:eastAsiaTheme="minorHAnsi" w:hAnsiTheme="minorHAnsi" w:cstheme="minorBidi"/>
          <w:sz w:val="24"/>
          <w:lang w:val="sl-SI"/>
        </w:rPr>
        <w:t>7</w:t>
      </w:r>
      <w:r w:rsidR="004F1A18" w:rsidRPr="00F56041">
        <w:rPr>
          <w:rFonts w:asciiTheme="minorHAnsi" w:eastAsiaTheme="minorHAnsi" w:hAnsiTheme="minorHAnsi" w:cstheme="minorBidi"/>
          <w:sz w:val="24"/>
          <w:lang w:val="sl-SI"/>
        </w:rPr>
        <w:t>4</w:t>
      </w:r>
      <w:r w:rsidRPr="00F56041">
        <w:rPr>
          <w:rFonts w:asciiTheme="minorHAnsi" w:eastAsiaTheme="minorHAnsi" w:hAnsiTheme="minorHAnsi" w:cstheme="minorBidi"/>
          <w:sz w:val="24"/>
          <w:lang w:val="sl-SI"/>
        </w:rPr>
        <w:t xml:space="preserve"> primerih), v 1</w:t>
      </w:r>
      <w:r w:rsidR="00F56041" w:rsidRPr="00F56041">
        <w:rPr>
          <w:rFonts w:asciiTheme="minorHAnsi" w:eastAsiaTheme="minorHAnsi" w:hAnsiTheme="minorHAnsi" w:cstheme="minorBidi"/>
          <w:sz w:val="24"/>
          <w:lang w:val="sl-SI"/>
        </w:rPr>
        <w:t>9</w:t>
      </w:r>
      <w:r w:rsidRPr="00F56041">
        <w:rPr>
          <w:rFonts w:asciiTheme="minorHAnsi" w:eastAsiaTheme="minorHAnsi" w:hAnsiTheme="minorHAnsi" w:cstheme="minorBidi"/>
          <w:sz w:val="24"/>
          <w:lang w:val="sl-SI"/>
        </w:rPr>
        <w:t xml:space="preserve"> primerih </w:t>
      </w:r>
      <w:r w:rsidR="004F1A18" w:rsidRPr="00F56041">
        <w:rPr>
          <w:rFonts w:asciiTheme="minorHAnsi" w:eastAsiaTheme="minorHAnsi" w:hAnsiTheme="minorHAnsi" w:cstheme="minorBidi"/>
          <w:sz w:val="24"/>
          <w:lang w:val="sl-SI"/>
        </w:rPr>
        <w:t xml:space="preserve">je bil potreben pisen </w:t>
      </w:r>
      <w:r w:rsidRPr="00F56041">
        <w:rPr>
          <w:rFonts w:asciiTheme="minorHAnsi" w:eastAsiaTheme="minorHAnsi" w:hAnsiTheme="minorHAnsi" w:cstheme="minorBidi"/>
          <w:sz w:val="24"/>
          <w:lang w:val="sl-SI"/>
        </w:rPr>
        <w:t xml:space="preserve">odgovor, </w:t>
      </w:r>
      <w:r w:rsidR="00F56041" w:rsidRPr="00F56041">
        <w:rPr>
          <w:rFonts w:asciiTheme="minorHAnsi" w:eastAsiaTheme="minorHAnsi" w:hAnsiTheme="minorHAnsi" w:cstheme="minorBidi"/>
          <w:sz w:val="24"/>
          <w:lang w:val="sl-SI"/>
        </w:rPr>
        <w:t xml:space="preserve">pri čemer </w:t>
      </w:r>
      <w:r w:rsidRPr="00F56041">
        <w:rPr>
          <w:rFonts w:asciiTheme="minorHAnsi" w:eastAsiaTheme="minorHAnsi" w:hAnsiTheme="minorHAnsi" w:cstheme="minorBidi"/>
          <w:sz w:val="24"/>
          <w:lang w:val="sl-SI"/>
        </w:rPr>
        <w:t>s</w:t>
      </w:r>
      <w:r w:rsidR="00F56041" w:rsidRPr="00F56041">
        <w:rPr>
          <w:rFonts w:asciiTheme="minorHAnsi" w:eastAsiaTheme="minorHAnsi" w:hAnsiTheme="minorHAnsi" w:cstheme="minorBidi"/>
          <w:sz w:val="24"/>
          <w:lang w:val="sl-SI"/>
        </w:rPr>
        <w:t>ta</w:t>
      </w:r>
      <w:r w:rsidRPr="00F56041">
        <w:rPr>
          <w:rFonts w:asciiTheme="minorHAnsi" w:eastAsiaTheme="minorHAnsi" w:hAnsiTheme="minorHAnsi" w:cstheme="minorBidi"/>
          <w:sz w:val="24"/>
          <w:lang w:val="sl-SI"/>
        </w:rPr>
        <w:t xml:space="preserve"> bil</w:t>
      </w:r>
      <w:r w:rsidR="00F56041" w:rsidRPr="00F56041">
        <w:rPr>
          <w:rFonts w:asciiTheme="minorHAnsi" w:eastAsiaTheme="minorHAnsi" w:hAnsiTheme="minorHAnsi" w:cstheme="minorBidi"/>
          <w:sz w:val="24"/>
          <w:lang w:val="sl-SI"/>
        </w:rPr>
        <w:t>a</w:t>
      </w:r>
      <w:r w:rsidRPr="00F56041">
        <w:rPr>
          <w:rFonts w:asciiTheme="minorHAnsi" w:eastAsiaTheme="minorHAnsi" w:hAnsiTheme="minorHAnsi" w:cstheme="minorBidi"/>
          <w:sz w:val="24"/>
          <w:lang w:val="sl-SI"/>
        </w:rPr>
        <w:t xml:space="preserve"> </w:t>
      </w:r>
      <w:r w:rsidR="00F56041" w:rsidRPr="00F56041">
        <w:rPr>
          <w:rFonts w:asciiTheme="minorHAnsi" w:eastAsiaTheme="minorHAnsi" w:hAnsiTheme="minorHAnsi" w:cstheme="minorBidi"/>
          <w:sz w:val="24"/>
          <w:lang w:val="sl-SI"/>
        </w:rPr>
        <w:t>2</w:t>
      </w:r>
      <w:r w:rsidRPr="00F56041">
        <w:rPr>
          <w:rFonts w:asciiTheme="minorHAnsi" w:eastAsiaTheme="minorHAnsi" w:hAnsiTheme="minorHAnsi" w:cstheme="minorBidi"/>
          <w:sz w:val="24"/>
          <w:lang w:val="sl-SI"/>
        </w:rPr>
        <w:t xml:space="preserve"> dopis</w:t>
      </w:r>
      <w:r w:rsidR="00F56041" w:rsidRPr="00F56041">
        <w:rPr>
          <w:rFonts w:asciiTheme="minorHAnsi" w:eastAsiaTheme="minorHAnsi" w:hAnsiTheme="minorHAnsi" w:cstheme="minorBidi"/>
          <w:sz w:val="24"/>
          <w:lang w:val="sl-SI"/>
        </w:rPr>
        <w:t>a</w:t>
      </w:r>
      <w:r w:rsidRPr="00F56041">
        <w:rPr>
          <w:rFonts w:asciiTheme="minorHAnsi" w:eastAsiaTheme="minorHAnsi" w:hAnsiTheme="minorHAnsi" w:cstheme="minorBidi"/>
          <w:sz w:val="24"/>
          <w:lang w:val="sl-SI"/>
        </w:rPr>
        <w:t xml:space="preserve"> sestavljen</w:t>
      </w:r>
      <w:r w:rsidR="00F56041" w:rsidRPr="00F56041">
        <w:rPr>
          <w:rFonts w:asciiTheme="minorHAnsi" w:eastAsiaTheme="minorHAnsi" w:hAnsiTheme="minorHAnsi" w:cstheme="minorBidi"/>
          <w:sz w:val="24"/>
          <w:lang w:val="sl-SI"/>
        </w:rPr>
        <w:t>a</w:t>
      </w:r>
      <w:r w:rsidRPr="00F56041">
        <w:rPr>
          <w:rFonts w:asciiTheme="minorHAnsi" w:eastAsiaTheme="minorHAnsi" w:hAnsiTheme="minorHAnsi" w:cstheme="minorBidi"/>
          <w:sz w:val="24"/>
          <w:lang w:val="sl-SI"/>
        </w:rPr>
        <w:t xml:space="preserve"> kot </w:t>
      </w:r>
      <w:r w:rsidR="004F1A18" w:rsidRPr="00F56041">
        <w:rPr>
          <w:rFonts w:asciiTheme="minorHAnsi" w:eastAsiaTheme="minorHAnsi" w:hAnsiTheme="minorHAnsi" w:cstheme="minorBidi"/>
          <w:sz w:val="24"/>
          <w:lang w:val="sl-SI"/>
        </w:rPr>
        <w:t xml:space="preserve">opomin najemodajalcu in poziv na prenehanje kršitev pravic najemnika, </w:t>
      </w:r>
      <w:r w:rsidR="00F56041" w:rsidRPr="00F56041">
        <w:rPr>
          <w:rFonts w:asciiTheme="minorHAnsi" w:eastAsiaTheme="minorHAnsi" w:hAnsiTheme="minorHAnsi" w:cstheme="minorBidi"/>
          <w:sz w:val="24"/>
          <w:lang w:val="sl-SI"/>
        </w:rPr>
        <w:t>v 11</w:t>
      </w:r>
      <w:r w:rsidR="004F1A18" w:rsidRPr="00F56041">
        <w:rPr>
          <w:rFonts w:asciiTheme="minorHAnsi" w:eastAsiaTheme="minorHAnsi" w:hAnsiTheme="minorHAnsi" w:cstheme="minorBidi"/>
          <w:sz w:val="24"/>
          <w:lang w:val="sl-SI"/>
        </w:rPr>
        <w:t xml:space="preserve"> primer</w:t>
      </w:r>
      <w:r w:rsidR="00F56041" w:rsidRPr="00F56041">
        <w:rPr>
          <w:rFonts w:asciiTheme="minorHAnsi" w:eastAsiaTheme="minorHAnsi" w:hAnsiTheme="minorHAnsi" w:cstheme="minorBidi"/>
          <w:sz w:val="24"/>
          <w:lang w:val="sl-SI"/>
        </w:rPr>
        <w:t>ih</w:t>
      </w:r>
      <w:r w:rsidR="004F1A18" w:rsidRPr="00F56041">
        <w:rPr>
          <w:rFonts w:asciiTheme="minorHAnsi" w:eastAsiaTheme="minorHAnsi" w:hAnsiTheme="minorHAnsi" w:cstheme="minorBidi"/>
          <w:sz w:val="24"/>
          <w:lang w:val="sl-SI"/>
        </w:rPr>
        <w:t xml:space="preserve"> smo sestavili </w:t>
      </w:r>
      <w:r w:rsidRPr="00F56041">
        <w:rPr>
          <w:rFonts w:asciiTheme="minorHAnsi" w:eastAsiaTheme="minorHAnsi" w:hAnsiTheme="minorHAnsi" w:cstheme="minorBidi"/>
          <w:sz w:val="24"/>
          <w:lang w:val="sl-SI"/>
        </w:rPr>
        <w:t xml:space="preserve">pravno mnenje, ki ga je najemnik lahko pokazal najemodajalcu, v </w:t>
      </w:r>
      <w:r w:rsidR="004F1A18" w:rsidRPr="00F56041">
        <w:rPr>
          <w:rFonts w:asciiTheme="minorHAnsi" w:eastAsiaTheme="minorHAnsi" w:hAnsiTheme="minorHAnsi" w:cstheme="minorBidi"/>
          <w:sz w:val="24"/>
          <w:lang w:val="sl-SI"/>
        </w:rPr>
        <w:t>6</w:t>
      </w:r>
      <w:r w:rsidRPr="00F56041">
        <w:rPr>
          <w:rFonts w:asciiTheme="minorHAnsi" w:eastAsiaTheme="minorHAnsi" w:hAnsiTheme="minorHAnsi" w:cstheme="minorBidi"/>
          <w:sz w:val="24"/>
          <w:lang w:val="sl-SI"/>
        </w:rPr>
        <w:t xml:space="preserve"> primerih smo posredovali pisno mnenje za najemnikovo uporabo</w:t>
      </w:r>
      <w:r w:rsidR="004F1A18" w:rsidRPr="00F56041">
        <w:rPr>
          <w:rFonts w:asciiTheme="minorHAnsi" w:eastAsiaTheme="minorHAnsi" w:hAnsiTheme="minorHAnsi" w:cstheme="minorBidi"/>
          <w:sz w:val="24"/>
          <w:lang w:val="sl-SI"/>
        </w:rPr>
        <w:t xml:space="preserve">, bodisi v obliki natančnejšega pravnega mnenja bodisi </w:t>
      </w:r>
      <w:r w:rsidRPr="00F56041">
        <w:rPr>
          <w:rFonts w:asciiTheme="minorHAnsi" w:eastAsiaTheme="minorHAnsi" w:hAnsiTheme="minorHAnsi" w:cstheme="minorBidi"/>
          <w:sz w:val="24"/>
          <w:lang w:val="sl-SI"/>
        </w:rPr>
        <w:t xml:space="preserve">v obliki odgovorov na posamezna vprašanja in ne v obliki poglobljenega pravnega mnenja. Nekatera vprašanja so sicer bila posredovana po elektronski pošti, vendar smo zaradi vsebine problema v nekaterih primerih ocenili, da potrebujemo dodatne informacije ali neposredno komunikacijo, zato smo svetovanje </w:t>
      </w:r>
      <w:r w:rsidR="00F56041" w:rsidRPr="00F56041">
        <w:rPr>
          <w:rFonts w:asciiTheme="minorHAnsi" w:eastAsiaTheme="minorHAnsi" w:hAnsiTheme="minorHAnsi" w:cstheme="minorBidi"/>
          <w:sz w:val="24"/>
          <w:lang w:val="sl-SI"/>
        </w:rPr>
        <w:t xml:space="preserve">pred izdajo pisnega ali ustnega odgovora opravili še ustno, prav tako smo v nekaj primerih šele po opravljanem posvetu izdelali še pisno mnenje, saj se najemnik le zgolj na podlagi ustnega posveta ni mogel orientirati  in odločiti kako ukrepati. </w:t>
      </w:r>
      <w:r w:rsidRPr="00F56041">
        <w:rPr>
          <w:rFonts w:asciiTheme="minorHAnsi" w:eastAsiaTheme="minorHAnsi" w:hAnsiTheme="minorHAnsi" w:cstheme="minorBidi"/>
          <w:sz w:val="24"/>
          <w:lang w:val="sl-SI"/>
        </w:rPr>
        <w:t xml:space="preserve">Prav tako pa je potrebno omeniti, da v veliko primerih zgolj eno svetovanje ne zadostuje, stranka se lahko oglasi na svetovanje večkrat v določenem obdobju, dokler se njen pravni problem ne reši. Prav tako pa ni odveč omeniti, da razmerju med pisnimi in ustnimi odgovori botruje tudi omejitev svetovalnih ur.  </w:t>
      </w:r>
    </w:p>
    <w:p w14:paraId="0EAB3E73" w14:textId="054031E9" w:rsidR="00897892"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Iz spodnje tabele so razvidni ukrepi pisarne glede vrste odgovora, ki smo ga posredovali stranki.</w:t>
      </w:r>
    </w:p>
    <w:p w14:paraId="5A87867C" w14:textId="77777777" w:rsidR="00897892" w:rsidRPr="004A1145" w:rsidRDefault="00897892" w:rsidP="00897892">
      <w:pPr>
        <w:spacing w:after="200" w:line="276" w:lineRule="auto"/>
        <w:jc w:val="both"/>
        <w:rPr>
          <w:rFonts w:asciiTheme="minorHAnsi" w:eastAsiaTheme="minorHAnsi" w:hAnsiTheme="minorHAnsi" w:cstheme="minorBidi"/>
          <w:i/>
          <w:color w:val="92D050"/>
          <w:sz w:val="24"/>
          <w:u w:val="single"/>
          <w:lang w:val="sl-SI"/>
        </w:rPr>
      </w:pPr>
      <w:r w:rsidRPr="004A1145">
        <w:rPr>
          <w:rFonts w:asciiTheme="minorHAnsi" w:eastAsiaTheme="minorHAnsi" w:hAnsiTheme="minorHAnsi" w:cstheme="minorBidi"/>
          <w:i/>
          <w:color w:val="92D050"/>
          <w:sz w:val="24"/>
          <w:u w:val="single"/>
          <w:lang w:val="sl-SI"/>
        </w:rPr>
        <w:t>Ukrepi pisarne:</w:t>
      </w:r>
    </w:p>
    <w:tbl>
      <w:tblPr>
        <w:tblStyle w:val="Tabelamrea"/>
        <w:tblW w:w="0" w:type="auto"/>
        <w:jc w:val="center"/>
        <w:tblLook w:val="04A0" w:firstRow="1" w:lastRow="0" w:firstColumn="1" w:lastColumn="0" w:noHBand="0" w:noVBand="1"/>
      </w:tblPr>
      <w:tblGrid>
        <w:gridCol w:w="5524"/>
        <w:gridCol w:w="1818"/>
        <w:gridCol w:w="1706"/>
        <w:gridCol w:w="14"/>
      </w:tblGrid>
      <w:tr w:rsidR="00897892" w:rsidRPr="00805558" w14:paraId="5E39AEA2" w14:textId="77777777" w:rsidTr="00B64EE9">
        <w:trPr>
          <w:trHeight w:val="525"/>
          <w:jc w:val="center"/>
        </w:trPr>
        <w:tc>
          <w:tcPr>
            <w:tcW w:w="5637" w:type="dxa"/>
          </w:tcPr>
          <w:p w14:paraId="1C3F328B"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TIP UKREPA PISARNE:</w:t>
            </w:r>
          </w:p>
        </w:tc>
        <w:tc>
          <w:tcPr>
            <w:tcW w:w="1842" w:type="dxa"/>
          </w:tcPr>
          <w:p w14:paraId="3F82BCC3"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 xml:space="preserve"> ŠTEVILO</w:t>
            </w:r>
          </w:p>
        </w:tc>
        <w:tc>
          <w:tcPr>
            <w:tcW w:w="1747" w:type="dxa"/>
            <w:gridSpan w:val="2"/>
          </w:tcPr>
          <w:p w14:paraId="15905C82"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DELEŽ</w:t>
            </w:r>
          </w:p>
        </w:tc>
      </w:tr>
      <w:tr w:rsidR="00897892" w:rsidRPr="00805558" w14:paraId="2E39CFCE" w14:textId="77777777" w:rsidTr="00B64EE9">
        <w:trPr>
          <w:gridAfter w:val="1"/>
          <w:wAfter w:w="14" w:type="dxa"/>
          <w:jc w:val="center"/>
        </w:trPr>
        <w:tc>
          <w:tcPr>
            <w:tcW w:w="5637" w:type="dxa"/>
          </w:tcPr>
          <w:p w14:paraId="65ED5AA9" w14:textId="77777777"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t xml:space="preserve">Pravni </w:t>
            </w:r>
            <w:r>
              <w:rPr>
                <w:rFonts w:ascii="Calibri" w:eastAsiaTheme="minorHAnsi" w:hAnsi="Calibri" w:cstheme="minorBidi"/>
                <w:sz w:val="22"/>
                <w:szCs w:val="22"/>
              </w:rPr>
              <w:t xml:space="preserve">ustni </w:t>
            </w:r>
            <w:r w:rsidRPr="00805558">
              <w:rPr>
                <w:rFonts w:ascii="Calibri" w:eastAsiaTheme="minorHAnsi" w:hAnsi="Calibri" w:cstheme="minorBidi"/>
                <w:sz w:val="22"/>
                <w:szCs w:val="22"/>
              </w:rPr>
              <w:t>nasvet stranki (osebno svetovanje in po telefonu)</w:t>
            </w:r>
          </w:p>
        </w:tc>
        <w:tc>
          <w:tcPr>
            <w:tcW w:w="1842" w:type="dxa"/>
          </w:tcPr>
          <w:p w14:paraId="5DBBEF1E" w14:textId="1131C2EC" w:rsidR="00897892" w:rsidRPr="00AB4DAB" w:rsidRDefault="00F56041"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74</w:t>
            </w:r>
          </w:p>
        </w:tc>
        <w:tc>
          <w:tcPr>
            <w:tcW w:w="1733" w:type="dxa"/>
          </w:tcPr>
          <w:p w14:paraId="0DD1370E" w14:textId="00A0EAD8" w:rsidR="00897892" w:rsidRPr="00AB4DAB" w:rsidRDefault="00AB4DAB"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 xml:space="preserve">79 </w:t>
            </w:r>
            <w:r w:rsidR="00897892" w:rsidRPr="00AB4DAB">
              <w:rPr>
                <w:rFonts w:ascii="Calibri" w:eastAsiaTheme="minorHAnsi" w:hAnsi="Calibri" w:cstheme="minorBidi"/>
                <w:sz w:val="22"/>
                <w:szCs w:val="22"/>
              </w:rPr>
              <w:t>%</w:t>
            </w:r>
          </w:p>
        </w:tc>
      </w:tr>
      <w:tr w:rsidR="00897892" w:rsidRPr="00805558" w14:paraId="2FEA95B9" w14:textId="77777777" w:rsidTr="00B64EE9">
        <w:trPr>
          <w:gridAfter w:val="1"/>
          <w:wAfter w:w="14" w:type="dxa"/>
          <w:jc w:val="center"/>
        </w:trPr>
        <w:tc>
          <w:tcPr>
            <w:tcW w:w="5637" w:type="dxa"/>
          </w:tcPr>
          <w:p w14:paraId="7AE5E2C1" w14:textId="77777777"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t>Pisno pravno mnenje za uporabo stranke</w:t>
            </w:r>
            <w:r>
              <w:rPr>
                <w:rFonts w:ascii="Calibri" w:eastAsiaTheme="minorHAnsi" w:hAnsi="Calibri" w:cstheme="minorBidi"/>
                <w:sz w:val="22"/>
                <w:szCs w:val="22"/>
              </w:rPr>
              <w:t xml:space="preserve"> (odgovor posredovan po e-pošti) in krajši odgovori na vprašanja</w:t>
            </w:r>
          </w:p>
        </w:tc>
        <w:tc>
          <w:tcPr>
            <w:tcW w:w="1842" w:type="dxa"/>
          </w:tcPr>
          <w:p w14:paraId="60390CE8" w14:textId="392FE87C" w:rsidR="00897892" w:rsidRPr="00AB4DAB" w:rsidRDefault="00D07715"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6</w:t>
            </w:r>
          </w:p>
        </w:tc>
        <w:tc>
          <w:tcPr>
            <w:tcW w:w="1733" w:type="dxa"/>
          </w:tcPr>
          <w:p w14:paraId="07B117CC" w14:textId="406F15B7" w:rsidR="00897892" w:rsidRPr="00AB4DAB" w:rsidRDefault="00AB4DAB"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7</w:t>
            </w:r>
            <w:r w:rsidR="00897892" w:rsidRPr="00AB4DAB">
              <w:rPr>
                <w:rFonts w:ascii="Calibri" w:eastAsiaTheme="minorHAnsi" w:hAnsi="Calibri" w:cstheme="minorBidi"/>
                <w:sz w:val="22"/>
                <w:szCs w:val="22"/>
              </w:rPr>
              <w:t xml:space="preserve"> %</w:t>
            </w:r>
          </w:p>
        </w:tc>
      </w:tr>
      <w:tr w:rsidR="00897892" w:rsidRPr="00805558" w14:paraId="5223C6BB" w14:textId="77777777" w:rsidTr="00B64EE9">
        <w:trPr>
          <w:gridAfter w:val="1"/>
          <w:wAfter w:w="14" w:type="dxa"/>
          <w:jc w:val="center"/>
        </w:trPr>
        <w:tc>
          <w:tcPr>
            <w:tcW w:w="5637" w:type="dxa"/>
          </w:tcPr>
          <w:p w14:paraId="557E9EEA" w14:textId="77777777" w:rsidR="00897892" w:rsidRPr="00805558" w:rsidRDefault="00897892"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Pisno pravno mnenje, ki je sicer naslovljeno na najemnika, vendar ga lahko najemnik pokaže najemodajalcu (posredovani po e-pošti)</w:t>
            </w:r>
          </w:p>
        </w:tc>
        <w:tc>
          <w:tcPr>
            <w:tcW w:w="1842" w:type="dxa"/>
          </w:tcPr>
          <w:p w14:paraId="75A36680" w14:textId="3D0F8631" w:rsidR="00897892" w:rsidRPr="00AB4DAB" w:rsidRDefault="00D07715"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1</w:t>
            </w:r>
            <w:r w:rsidR="00F56041" w:rsidRPr="00AB4DAB">
              <w:rPr>
                <w:rFonts w:ascii="Calibri" w:eastAsiaTheme="minorHAnsi" w:hAnsi="Calibri" w:cstheme="minorBidi"/>
                <w:sz w:val="22"/>
                <w:szCs w:val="22"/>
              </w:rPr>
              <w:t>1</w:t>
            </w:r>
          </w:p>
        </w:tc>
        <w:tc>
          <w:tcPr>
            <w:tcW w:w="1733" w:type="dxa"/>
          </w:tcPr>
          <w:p w14:paraId="18A02122" w14:textId="0E81758A" w:rsidR="00897892" w:rsidRPr="00AB4DAB" w:rsidRDefault="00AB4DAB" w:rsidP="00B64EE9">
            <w:pPr>
              <w:spacing w:after="200" w:line="360"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 xml:space="preserve">12 </w:t>
            </w:r>
            <w:r w:rsidR="00897892" w:rsidRPr="00AB4DAB">
              <w:rPr>
                <w:rFonts w:ascii="Calibri" w:eastAsiaTheme="minorHAnsi" w:hAnsi="Calibri" w:cstheme="minorBidi"/>
                <w:sz w:val="22"/>
                <w:szCs w:val="22"/>
              </w:rPr>
              <w:t>%</w:t>
            </w:r>
          </w:p>
        </w:tc>
      </w:tr>
      <w:tr w:rsidR="00897892" w:rsidRPr="00805558" w14:paraId="40410172" w14:textId="77777777" w:rsidTr="00B64EE9">
        <w:trPr>
          <w:gridAfter w:val="1"/>
          <w:wAfter w:w="14" w:type="dxa"/>
          <w:jc w:val="center"/>
        </w:trPr>
        <w:tc>
          <w:tcPr>
            <w:tcW w:w="5637" w:type="dxa"/>
          </w:tcPr>
          <w:p w14:paraId="418BC24F" w14:textId="77777777"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lastRenderedPageBreak/>
              <w:t>Sestava pisne vloge naslovljene na najemodajalca, upravnika ali državne organe</w:t>
            </w:r>
            <w:r>
              <w:rPr>
                <w:rFonts w:ascii="Calibri" w:eastAsiaTheme="minorHAnsi" w:hAnsi="Calibri" w:cstheme="minorBidi"/>
                <w:sz w:val="22"/>
                <w:szCs w:val="22"/>
              </w:rPr>
              <w:t xml:space="preserve"> </w:t>
            </w:r>
          </w:p>
        </w:tc>
        <w:tc>
          <w:tcPr>
            <w:tcW w:w="1842" w:type="dxa"/>
          </w:tcPr>
          <w:p w14:paraId="29AA2A64" w14:textId="4FAC0199" w:rsidR="00897892" w:rsidRPr="00AB4DAB" w:rsidRDefault="00F56041"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2</w:t>
            </w:r>
          </w:p>
        </w:tc>
        <w:tc>
          <w:tcPr>
            <w:tcW w:w="1733" w:type="dxa"/>
          </w:tcPr>
          <w:p w14:paraId="00290211" w14:textId="1786EBFA" w:rsidR="00897892" w:rsidRPr="00AB4DAB" w:rsidRDefault="00AB4DAB"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 xml:space="preserve">2 </w:t>
            </w:r>
            <w:r w:rsidR="00897892" w:rsidRPr="00AB4DAB">
              <w:rPr>
                <w:rFonts w:ascii="Calibri" w:eastAsiaTheme="minorHAnsi" w:hAnsi="Calibri" w:cstheme="minorBidi"/>
                <w:sz w:val="22"/>
                <w:szCs w:val="22"/>
              </w:rPr>
              <w:t>%</w:t>
            </w:r>
          </w:p>
        </w:tc>
      </w:tr>
      <w:tr w:rsidR="00897892" w:rsidRPr="00805558" w14:paraId="50593A6B" w14:textId="77777777" w:rsidTr="00B64EE9">
        <w:trPr>
          <w:gridAfter w:val="1"/>
          <w:wAfter w:w="14" w:type="dxa"/>
          <w:jc w:val="center"/>
        </w:trPr>
        <w:tc>
          <w:tcPr>
            <w:tcW w:w="5637" w:type="dxa"/>
          </w:tcPr>
          <w:p w14:paraId="18E13FE5" w14:textId="77777777" w:rsidR="00897892" w:rsidRPr="00805558"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Skupaj:</w:t>
            </w:r>
          </w:p>
        </w:tc>
        <w:tc>
          <w:tcPr>
            <w:tcW w:w="1842" w:type="dxa"/>
          </w:tcPr>
          <w:p w14:paraId="145CEF03" w14:textId="28C75A94" w:rsidR="00897892" w:rsidRPr="00AB4DAB" w:rsidRDefault="00F56041" w:rsidP="00B64EE9">
            <w:pPr>
              <w:spacing w:after="200" w:line="276" w:lineRule="auto"/>
              <w:jc w:val="both"/>
              <w:rPr>
                <w:rFonts w:ascii="Calibri" w:eastAsiaTheme="minorHAnsi" w:hAnsi="Calibri" w:cstheme="minorBidi"/>
                <w:b/>
                <w:sz w:val="22"/>
                <w:szCs w:val="22"/>
              </w:rPr>
            </w:pPr>
            <w:r w:rsidRPr="00AB4DAB">
              <w:rPr>
                <w:rFonts w:ascii="Calibri" w:eastAsiaTheme="minorHAnsi" w:hAnsi="Calibri" w:cstheme="minorBidi"/>
                <w:b/>
                <w:sz w:val="22"/>
                <w:szCs w:val="22"/>
              </w:rPr>
              <w:t>93</w:t>
            </w:r>
          </w:p>
        </w:tc>
        <w:tc>
          <w:tcPr>
            <w:tcW w:w="1733" w:type="dxa"/>
          </w:tcPr>
          <w:p w14:paraId="4C4A101E" w14:textId="77777777" w:rsidR="00897892" w:rsidRPr="00AB4DAB" w:rsidRDefault="00897892" w:rsidP="00B64EE9">
            <w:pPr>
              <w:spacing w:after="200" w:line="276" w:lineRule="auto"/>
              <w:jc w:val="both"/>
              <w:rPr>
                <w:rFonts w:ascii="Calibri" w:eastAsiaTheme="minorHAnsi" w:hAnsi="Calibri" w:cstheme="minorBidi"/>
                <w:b/>
                <w:sz w:val="22"/>
                <w:szCs w:val="22"/>
              </w:rPr>
            </w:pPr>
            <w:r w:rsidRPr="00AB4DAB">
              <w:rPr>
                <w:rFonts w:ascii="Calibri" w:eastAsiaTheme="minorHAnsi" w:hAnsi="Calibri" w:cstheme="minorBidi"/>
                <w:b/>
                <w:sz w:val="22"/>
                <w:szCs w:val="22"/>
              </w:rPr>
              <w:t>100 %</w:t>
            </w:r>
          </w:p>
        </w:tc>
      </w:tr>
    </w:tbl>
    <w:p w14:paraId="13EEC8F1" w14:textId="77777777" w:rsidR="00775A0E" w:rsidRDefault="00775A0E" w:rsidP="00897892">
      <w:pPr>
        <w:spacing w:after="200" w:line="276" w:lineRule="auto"/>
        <w:jc w:val="both"/>
        <w:rPr>
          <w:rFonts w:asciiTheme="minorHAnsi" w:eastAsiaTheme="minorHAnsi" w:hAnsiTheme="minorHAnsi" w:cstheme="minorBidi"/>
          <w:i/>
          <w:sz w:val="24"/>
          <w:lang w:val="sl-SI"/>
        </w:rPr>
      </w:pPr>
    </w:p>
    <w:p w14:paraId="7DD5B076" w14:textId="1CF59200" w:rsidR="00897892" w:rsidRPr="004A1145" w:rsidRDefault="00897892" w:rsidP="00897892">
      <w:pPr>
        <w:spacing w:after="200" w:line="276" w:lineRule="auto"/>
        <w:jc w:val="both"/>
        <w:rPr>
          <w:rFonts w:asciiTheme="minorHAnsi" w:eastAsiaTheme="minorHAnsi" w:hAnsiTheme="minorHAnsi" w:cstheme="minorBidi"/>
          <w:i/>
          <w:color w:val="92D050"/>
          <w:sz w:val="24"/>
          <w:u w:val="single"/>
          <w:lang w:val="sl-SI"/>
        </w:rPr>
      </w:pPr>
      <w:r w:rsidRPr="004A1145">
        <w:rPr>
          <w:rFonts w:asciiTheme="minorHAnsi" w:eastAsiaTheme="minorHAnsi" w:hAnsiTheme="minorHAnsi" w:cstheme="minorBidi"/>
          <w:i/>
          <w:color w:val="92D050"/>
          <w:sz w:val="24"/>
          <w:u w:val="single"/>
          <w:lang w:val="sl-SI"/>
        </w:rPr>
        <w:t>Struktura stanovanj oziroma najema:</w:t>
      </w:r>
    </w:p>
    <w:tbl>
      <w:tblPr>
        <w:tblStyle w:val="Tabelamrea"/>
        <w:tblW w:w="9834" w:type="dxa"/>
        <w:jc w:val="center"/>
        <w:tblLayout w:type="fixed"/>
        <w:tblLook w:val="04A0" w:firstRow="1" w:lastRow="0" w:firstColumn="1" w:lastColumn="0" w:noHBand="0" w:noVBand="1"/>
      </w:tblPr>
      <w:tblGrid>
        <w:gridCol w:w="1190"/>
        <w:gridCol w:w="822"/>
        <w:gridCol w:w="1374"/>
        <w:gridCol w:w="1145"/>
        <w:gridCol w:w="1418"/>
        <w:gridCol w:w="1134"/>
        <w:gridCol w:w="1475"/>
        <w:gridCol w:w="1276"/>
      </w:tblGrid>
      <w:tr w:rsidR="00EE66DF" w:rsidRPr="00805558" w14:paraId="0FE37CF2" w14:textId="77777777" w:rsidTr="00EE66DF">
        <w:trPr>
          <w:jc w:val="center"/>
        </w:trPr>
        <w:tc>
          <w:tcPr>
            <w:tcW w:w="1190" w:type="dxa"/>
          </w:tcPr>
          <w:p w14:paraId="09DF9F26"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Vrsta stanovanja</w:t>
            </w:r>
          </w:p>
        </w:tc>
        <w:tc>
          <w:tcPr>
            <w:tcW w:w="822" w:type="dxa"/>
          </w:tcPr>
          <w:p w14:paraId="62E92714"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TRŽNO</w:t>
            </w:r>
          </w:p>
        </w:tc>
        <w:tc>
          <w:tcPr>
            <w:tcW w:w="1374" w:type="dxa"/>
          </w:tcPr>
          <w:p w14:paraId="258D25E6"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NEPROFITNO</w:t>
            </w:r>
          </w:p>
        </w:tc>
        <w:tc>
          <w:tcPr>
            <w:tcW w:w="1145" w:type="dxa"/>
          </w:tcPr>
          <w:p w14:paraId="32F3B728"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NUJNA BIVALNA ENOTA</w:t>
            </w:r>
          </w:p>
        </w:tc>
        <w:tc>
          <w:tcPr>
            <w:tcW w:w="1418" w:type="dxa"/>
          </w:tcPr>
          <w:p w14:paraId="4AC641C3"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OSKRBOVANO</w:t>
            </w:r>
          </w:p>
        </w:tc>
        <w:tc>
          <w:tcPr>
            <w:tcW w:w="1134" w:type="dxa"/>
          </w:tcPr>
          <w:p w14:paraId="32D5B394"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SLUŽBENO</w:t>
            </w:r>
          </w:p>
        </w:tc>
        <w:tc>
          <w:tcPr>
            <w:tcW w:w="1475" w:type="dxa"/>
          </w:tcPr>
          <w:p w14:paraId="4B56F128"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DENACIONALI</w:t>
            </w:r>
            <w:r>
              <w:rPr>
                <w:rFonts w:ascii="Calibri" w:eastAsiaTheme="minorHAnsi" w:hAnsi="Calibri" w:cstheme="minorBidi"/>
                <w:i/>
                <w:sz w:val="20"/>
                <w:szCs w:val="20"/>
              </w:rPr>
              <w:t>-</w:t>
            </w:r>
            <w:r w:rsidRPr="003A3865">
              <w:rPr>
                <w:rFonts w:ascii="Calibri" w:eastAsiaTheme="minorHAnsi" w:hAnsi="Calibri" w:cstheme="minorBidi"/>
                <w:i/>
                <w:sz w:val="20"/>
                <w:szCs w:val="20"/>
              </w:rPr>
              <w:t>ZIRANO</w:t>
            </w:r>
          </w:p>
        </w:tc>
        <w:tc>
          <w:tcPr>
            <w:tcW w:w="1276" w:type="dxa"/>
          </w:tcPr>
          <w:p w14:paraId="6583E48A" w14:textId="77777777" w:rsidR="00EE66DF" w:rsidRPr="003A3865" w:rsidRDefault="00EE66DF" w:rsidP="00B64EE9">
            <w:pPr>
              <w:spacing w:after="200" w:line="276" w:lineRule="auto"/>
              <w:jc w:val="both"/>
              <w:rPr>
                <w:rFonts w:ascii="Calibri" w:eastAsiaTheme="minorHAnsi" w:hAnsi="Calibri" w:cstheme="minorBidi"/>
                <w:i/>
                <w:sz w:val="20"/>
                <w:szCs w:val="20"/>
              </w:rPr>
            </w:pPr>
            <w:r w:rsidRPr="003A3865">
              <w:rPr>
                <w:rFonts w:ascii="Calibri" w:eastAsiaTheme="minorHAnsi" w:hAnsi="Calibri" w:cstheme="minorBidi"/>
                <w:i/>
                <w:sz w:val="20"/>
                <w:szCs w:val="20"/>
              </w:rPr>
              <w:t>HIŠNIŠKO</w:t>
            </w:r>
          </w:p>
        </w:tc>
      </w:tr>
      <w:tr w:rsidR="004A1145" w:rsidRPr="004A1145" w14:paraId="6D27D7B3" w14:textId="77777777" w:rsidTr="00EE66DF">
        <w:trPr>
          <w:jc w:val="center"/>
        </w:trPr>
        <w:tc>
          <w:tcPr>
            <w:tcW w:w="1190" w:type="dxa"/>
          </w:tcPr>
          <w:p w14:paraId="253CF83A" w14:textId="77777777" w:rsidR="00EE66DF" w:rsidRPr="003A5275" w:rsidRDefault="00EE66DF"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Št. primerov</w:t>
            </w:r>
          </w:p>
        </w:tc>
        <w:tc>
          <w:tcPr>
            <w:tcW w:w="822" w:type="dxa"/>
          </w:tcPr>
          <w:p w14:paraId="2F0B9845" w14:textId="18A93D2F"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74</w:t>
            </w:r>
          </w:p>
          <w:p w14:paraId="6ADD68AE" w14:textId="77777777" w:rsidR="00EE66DF" w:rsidRPr="003A5275" w:rsidRDefault="00EE66DF" w:rsidP="00B64EE9">
            <w:pPr>
              <w:spacing w:after="200" w:line="276" w:lineRule="auto"/>
              <w:jc w:val="both"/>
              <w:rPr>
                <w:rFonts w:ascii="Calibri" w:eastAsiaTheme="minorHAnsi" w:hAnsi="Calibri" w:cstheme="minorBidi"/>
                <w:i/>
                <w:sz w:val="20"/>
                <w:szCs w:val="20"/>
              </w:rPr>
            </w:pPr>
          </w:p>
        </w:tc>
        <w:tc>
          <w:tcPr>
            <w:tcW w:w="1374" w:type="dxa"/>
          </w:tcPr>
          <w:p w14:paraId="4B05BE57" w14:textId="1AAB1D44"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12</w:t>
            </w:r>
          </w:p>
        </w:tc>
        <w:tc>
          <w:tcPr>
            <w:tcW w:w="1145" w:type="dxa"/>
          </w:tcPr>
          <w:p w14:paraId="3663F56F" w14:textId="40C2C697"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2</w:t>
            </w:r>
          </w:p>
        </w:tc>
        <w:tc>
          <w:tcPr>
            <w:tcW w:w="1418" w:type="dxa"/>
          </w:tcPr>
          <w:p w14:paraId="33CB7765" w14:textId="18709B4A"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3</w:t>
            </w:r>
          </w:p>
          <w:p w14:paraId="1FB02FE4" w14:textId="77777777" w:rsidR="00EE66DF" w:rsidRPr="003A5275" w:rsidRDefault="00EE66DF" w:rsidP="00B64EE9">
            <w:pPr>
              <w:spacing w:after="200" w:line="276" w:lineRule="auto"/>
              <w:jc w:val="both"/>
              <w:rPr>
                <w:rFonts w:ascii="Calibri" w:eastAsiaTheme="minorHAnsi" w:hAnsi="Calibri" w:cstheme="minorBidi"/>
                <w:i/>
                <w:sz w:val="20"/>
                <w:szCs w:val="20"/>
              </w:rPr>
            </w:pPr>
          </w:p>
        </w:tc>
        <w:tc>
          <w:tcPr>
            <w:tcW w:w="1134" w:type="dxa"/>
          </w:tcPr>
          <w:p w14:paraId="4529FB45" w14:textId="74D2963A"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w:t>
            </w:r>
          </w:p>
          <w:p w14:paraId="76995DCE" w14:textId="77777777" w:rsidR="00EE66DF" w:rsidRPr="003A5275" w:rsidRDefault="00EE66DF" w:rsidP="00B64EE9">
            <w:pPr>
              <w:spacing w:after="200" w:line="276" w:lineRule="auto"/>
              <w:jc w:val="both"/>
              <w:rPr>
                <w:rFonts w:ascii="Calibri" w:eastAsiaTheme="minorHAnsi" w:hAnsi="Calibri" w:cstheme="minorBidi"/>
                <w:i/>
                <w:sz w:val="20"/>
                <w:szCs w:val="20"/>
              </w:rPr>
            </w:pPr>
          </w:p>
        </w:tc>
        <w:tc>
          <w:tcPr>
            <w:tcW w:w="1475" w:type="dxa"/>
          </w:tcPr>
          <w:p w14:paraId="74B09C92" w14:textId="437A4306"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w:t>
            </w:r>
          </w:p>
          <w:p w14:paraId="36738D3E" w14:textId="77777777" w:rsidR="00EE66DF" w:rsidRPr="003A5275" w:rsidRDefault="00EE66DF" w:rsidP="00B64EE9">
            <w:pPr>
              <w:spacing w:after="200" w:line="276" w:lineRule="auto"/>
              <w:jc w:val="both"/>
              <w:rPr>
                <w:rFonts w:ascii="Calibri" w:eastAsiaTheme="minorHAnsi" w:hAnsi="Calibri" w:cstheme="minorBidi"/>
                <w:i/>
                <w:sz w:val="20"/>
                <w:szCs w:val="20"/>
              </w:rPr>
            </w:pPr>
          </w:p>
        </w:tc>
        <w:tc>
          <w:tcPr>
            <w:tcW w:w="1276" w:type="dxa"/>
          </w:tcPr>
          <w:p w14:paraId="7D1A186C" w14:textId="379FAE5B"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w:t>
            </w:r>
          </w:p>
        </w:tc>
      </w:tr>
      <w:tr w:rsidR="004A1145" w:rsidRPr="004A1145" w14:paraId="1E8EC572" w14:textId="77777777" w:rsidTr="00EE66DF">
        <w:trPr>
          <w:jc w:val="center"/>
        </w:trPr>
        <w:tc>
          <w:tcPr>
            <w:tcW w:w="1190" w:type="dxa"/>
          </w:tcPr>
          <w:p w14:paraId="2C8AE098" w14:textId="77777777" w:rsidR="00EE66DF" w:rsidRPr="003A5275" w:rsidRDefault="00EE66DF"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Delež</w:t>
            </w:r>
          </w:p>
        </w:tc>
        <w:tc>
          <w:tcPr>
            <w:tcW w:w="822" w:type="dxa"/>
          </w:tcPr>
          <w:p w14:paraId="66D6F6B7" w14:textId="0DB821C2"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79</w:t>
            </w:r>
            <w:r w:rsidR="00EE66DF" w:rsidRPr="003A5275">
              <w:rPr>
                <w:rFonts w:ascii="Calibri" w:eastAsiaTheme="minorHAnsi" w:hAnsi="Calibri" w:cstheme="minorBidi"/>
                <w:i/>
                <w:sz w:val="20"/>
                <w:szCs w:val="20"/>
              </w:rPr>
              <w:t xml:space="preserve"> %</w:t>
            </w:r>
          </w:p>
        </w:tc>
        <w:tc>
          <w:tcPr>
            <w:tcW w:w="1374" w:type="dxa"/>
          </w:tcPr>
          <w:p w14:paraId="5FC3BFF7" w14:textId="141D0609" w:rsidR="00EE66DF" w:rsidRPr="003A5275" w:rsidRDefault="00EE66DF"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14 %</w:t>
            </w:r>
          </w:p>
        </w:tc>
        <w:tc>
          <w:tcPr>
            <w:tcW w:w="1145" w:type="dxa"/>
          </w:tcPr>
          <w:p w14:paraId="73A85FBD" w14:textId="045F3BBA" w:rsidR="00EE66DF" w:rsidRPr="003A5275" w:rsidRDefault="00AB4DA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2</w:t>
            </w:r>
            <w:r w:rsidR="00EE66DF" w:rsidRPr="003A5275">
              <w:rPr>
                <w:rFonts w:ascii="Calibri" w:eastAsiaTheme="minorHAnsi" w:hAnsi="Calibri" w:cstheme="minorBidi"/>
                <w:i/>
                <w:sz w:val="20"/>
                <w:szCs w:val="20"/>
              </w:rPr>
              <w:t xml:space="preserve"> %</w:t>
            </w:r>
          </w:p>
        </w:tc>
        <w:tc>
          <w:tcPr>
            <w:tcW w:w="1418" w:type="dxa"/>
          </w:tcPr>
          <w:p w14:paraId="1D6DBCEA" w14:textId="4E2DF63B" w:rsidR="00EE66DF" w:rsidRPr="003A5275" w:rsidRDefault="003A5275"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3</w:t>
            </w:r>
            <w:r w:rsidR="00EE66DF" w:rsidRPr="003A5275">
              <w:rPr>
                <w:rFonts w:ascii="Calibri" w:eastAsiaTheme="minorHAnsi" w:hAnsi="Calibri" w:cstheme="minorBidi"/>
                <w:i/>
                <w:sz w:val="20"/>
                <w:szCs w:val="20"/>
              </w:rPr>
              <w:t xml:space="preserve"> %</w:t>
            </w:r>
          </w:p>
        </w:tc>
        <w:tc>
          <w:tcPr>
            <w:tcW w:w="1134" w:type="dxa"/>
          </w:tcPr>
          <w:p w14:paraId="15F51C2D" w14:textId="42850793" w:rsidR="00EE66DF" w:rsidRPr="003A5275" w:rsidRDefault="004A1145"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w:t>
            </w:r>
            <w:r w:rsidR="00EE66DF" w:rsidRPr="003A5275">
              <w:rPr>
                <w:rFonts w:ascii="Calibri" w:eastAsiaTheme="minorHAnsi" w:hAnsi="Calibri" w:cstheme="minorBidi"/>
                <w:i/>
                <w:sz w:val="20"/>
                <w:szCs w:val="20"/>
              </w:rPr>
              <w:t xml:space="preserve"> %</w:t>
            </w:r>
          </w:p>
        </w:tc>
        <w:tc>
          <w:tcPr>
            <w:tcW w:w="1475" w:type="dxa"/>
          </w:tcPr>
          <w:p w14:paraId="7746A28A" w14:textId="2AA74688" w:rsidR="00EE66DF" w:rsidRPr="003A5275" w:rsidRDefault="003A5275"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w:t>
            </w:r>
          </w:p>
        </w:tc>
        <w:tc>
          <w:tcPr>
            <w:tcW w:w="1276" w:type="dxa"/>
          </w:tcPr>
          <w:p w14:paraId="218C4DBB" w14:textId="183706DC" w:rsidR="00EE66DF" w:rsidRPr="003A5275" w:rsidRDefault="003A5275"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1</w:t>
            </w:r>
            <w:r w:rsidR="00EE66DF" w:rsidRPr="003A5275">
              <w:rPr>
                <w:rFonts w:ascii="Calibri" w:eastAsiaTheme="minorHAnsi" w:hAnsi="Calibri" w:cstheme="minorBidi"/>
                <w:i/>
                <w:sz w:val="20"/>
                <w:szCs w:val="20"/>
              </w:rPr>
              <w:t xml:space="preserve"> %</w:t>
            </w:r>
          </w:p>
        </w:tc>
      </w:tr>
    </w:tbl>
    <w:p w14:paraId="663956F7" w14:textId="77777777" w:rsidR="00897892" w:rsidRPr="00805558" w:rsidRDefault="00897892" w:rsidP="00897892">
      <w:pPr>
        <w:spacing w:after="200" w:line="276" w:lineRule="auto"/>
        <w:jc w:val="both"/>
        <w:rPr>
          <w:rFonts w:asciiTheme="minorHAnsi" w:eastAsiaTheme="minorHAnsi" w:hAnsiTheme="minorHAnsi" w:cstheme="minorBidi"/>
          <w:i/>
          <w:sz w:val="24"/>
          <w:lang w:val="sl-SI"/>
        </w:rPr>
      </w:pPr>
    </w:p>
    <w:p w14:paraId="7977CBF2" w14:textId="0EF2806E" w:rsidR="00527287" w:rsidRPr="00527287" w:rsidRDefault="00897892" w:rsidP="00897892">
      <w:pPr>
        <w:spacing w:after="200" w:line="276" w:lineRule="auto"/>
        <w:jc w:val="both"/>
        <w:rPr>
          <w:rFonts w:asciiTheme="minorHAnsi" w:eastAsiaTheme="minorHAnsi" w:hAnsiTheme="minorHAnsi" w:cstheme="minorBidi"/>
          <w:sz w:val="24"/>
          <w:lang w:val="sl-SI"/>
        </w:rPr>
      </w:pPr>
      <w:r w:rsidRPr="00527287">
        <w:rPr>
          <w:rFonts w:asciiTheme="minorHAnsi" w:eastAsiaTheme="minorHAnsi" w:hAnsiTheme="minorHAnsi" w:cstheme="minorBidi"/>
          <w:sz w:val="24"/>
          <w:lang w:val="sl-SI"/>
        </w:rPr>
        <w:t>Iz tabele je razvidno, da se je večina primerov v predmetnem obdobju nanašala na tržna najemna stanovanja. Kljub temu, da je bilo zabeleženih 1</w:t>
      </w:r>
      <w:r w:rsidR="00527287" w:rsidRPr="00527287">
        <w:rPr>
          <w:rFonts w:asciiTheme="minorHAnsi" w:eastAsiaTheme="minorHAnsi" w:hAnsiTheme="minorHAnsi" w:cstheme="minorBidi"/>
          <w:sz w:val="24"/>
          <w:lang w:val="sl-SI"/>
        </w:rPr>
        <w:t>2</w:t>
      </w:r>
      <w:r w:rsidRPr="00527287">
        <w:rPr>
          <w:rFonts w:asciiTheme="minorHAnsi" w:eastAsiaTheme="minorHAnsi" w:hAnsiTheme="minorHAnsi" w:cstheme="minorBidi"/>
          <w:sz w:val="24"/>
          <w:lang w:val="sl-SI"/>
        </w:rPr>
        <w:t xml:space="preserve"> primerov svetovanj najemnikom v neprofitnem stanovanju</w:t>
      </w:r>
      <w:r w:rsidR="004A1145" w:rsidRPr="00527287">
        <w:rPr>
          <w:rFonts w:asciiTheme="minorHAnsi" w:eastAsiaTheme="minorHAnsi" w:hAnsiTheme="minorHAnsi" w:cstheme="minorBidi"/>
          <w:sz w:val="24"/>
          <w:lang w:val="sl-SI"/>
        </w:rPr>
        <w:t xml:space="preserve"> in še dodatno </w:t>
      </w:r>
      <w:r w:rsidR="00527287" w:rsidRPr="00527287">
        <w:rPr>
          <w:rFonts w:asciiTheme="minorHAnsi" w:eastAsiaTheme="minorHAnsi" w:hAnsiTheme="minorHAnsi" w:cstheme="minorBidi"/>
          <w:sz w:val="24"/>
          <w:lang w:val="sl-SI"/>
        </w:rPr>
        <w:t>2</w:t>
      </w:r>
      <w:r w:rsidR="004A1145" w:rsidRPr="00527287">
        <w:rPr>
          <w:rFonts w:asciiTheme="minorHAnsi" w:eastAsiaTheme="minorHAnsi" w:hAnsiTheme="minorHAnsi" w:cstheme="minorBidi"/>
          <w:sz w:val="24"/>
          <w:lang w:val="sl-SI"/>
        </w:rPr>
        <w:t xml:space="preserve"> najemnikom nujne </w:t>
      </w:r>
      <w:r w:rsidRPr="00527287">
        <w:rPr>
          <w:rFonts w:asciiTheme="minorHAnsi" w:eastAsiaTheme="minorHAnsi" w:hAnsiTheme="minorHAnsi" w:cstheme="minorBidi"/>
          <w:sz w:val="24"/>
          <w:lang w:val="sl-SI"/>
        </w:rPr>
        <w:t xml:space="preserve">bivalne enote, se v praksi še več vprašanj nanaša na neprofiten najem, saj </w:t>
      </w:r>
      <w:r w:rsidR="00527287" w:rsidRPr="00527287">
        <w:rPr>
          <w:rFonts w:asciiTheme="minorHAnsi" w:eastAsiaTheme="minorHAnsi" w:hAnsiTheme="minorHAnsi" w:cstheme="minorBidi"/>
          <w:sz w:val="24"/>
          <w:lang w:val="sl-SI"/>
        </w:rPr>
        <w:t>gre</w:t>
      </w:r>
      <w:r w:rsidRPr="00527287">
        <w:rPr>
          <w:rFonts w:asciiTheme="minorHAnsi" w:eastAsiaTheme="minorHAnsi" w:hAnsiTheme="minorHAnsi" w:cstheme="minorBidi"/>
          <w:sz w:val="24"/>
          <w:lang w:val="sl-SI"/>
        </w:rPr>
        <w:t xml:space="preserve"> bodisi za vprašanja kako dobiti neprofitno stanovanje ali nujno bivalno enoto,</w:t>
      </w:r>
      <w:r w:rsidR="00527287" w:rsidRPr="00527287">
        <w:rPr>
          <w:rFonts w:asciiTheme="minorHAnsi" w:eastAsiaTheme="minorHAnsi" w:hAnsiTheme="minorHAnsi" w:cstheme="minorBidi"/>
          <w:sz w:val="24"/>
          <w:lang w:val="sl-SI"/>
        </w:rPr>
        <w:t xml:space="preserve"> </w:t>
      </w:r>
      <w:r w:rsidRPr="00527287">
        <w:rPr>
          <w:rFonts w:asciiTheme="minorHAnsi" w:eastAsiaTheme="minorHAnsi" w:hAnsiTheme="minorHAnsi" w:cstheme="minorBidi"/>
          <w:sz w:val="24"/>
          <w:lang w:val="sl-SI"/>
        </w:rPr>
        <w:t>nekateri najemniki tržnih stanovanj so že bili na čakalni listi za neprofitno stanovanje, vendar niso na vrsti za vselitev, tako da se v nekaterih primerih pojem tržnega in neprofitnega stanovanja prekriva</w:t>
      </w:r>
      <w:r w:rsidR="00527287" w:rsidRPr="00527287">
        <w:rPr>
          <w:rFonts w:asciiTheme="minorHAnsi" w:eastAsiaTheme="minorHAnsi" w:hAnsiTheme="minorHAnsi" w:cstheme="minorBidi"/>
          <w:sz w:val="24"/>
          <w:lang w:val="sl-SI"/>
        </w:rPr>
        <w:t xml:space="preserve">. Načeloma pa ugotavljamo tudi, da imajo najemniki nujnih bivalnih enot kompleksnejša vprašanja, ki se ne nanašajo le na najem temveč na širše socialne pravice. </w:t>
      </w:r>
    </w:p>
    <w:p w14:paraId="04F29399" w14:textId="03D7F928" w:rsidR="00527287" w:rsidRPr="00527287" w:rsidRDefault="00897892" w:rsidP="00897892">
      <w:pPr>
        <w:spacing w:after="200" w:line="276" w:lineRule="auto"/>
        <w:jc w:val="both"/>
        <w:rPr>
          <w:rFonts w:asciiTheme="minorHAnsi" w:eastAsiaTheme="minorHAnsi" w:hAnsiTheme="minorHAnsi" w:cstheme="minorBidi"/>
          <w:sz w:val="24"/>
          <w:lang w:val="sl-SI"/>
        </w:rPr>
      </w:pPr>
      <w:r w:rsidRPr="00527287">
        <w:rPr>
          <w:rFonts w:asciiTheme="minorHAnsi" w:eastAsiaTheme="minorHAnsi" w:hAnsiTheme="minorHAnsi" w:cstheme="minorBidi"/>
          <w:sz w:val="24"/>
          <w:lang w:val="sl-SI"/>
        </w:rPr>
        <w:t xml:space="preserve">V </w:t>
      </w:r>
      <w:r w:rsidR="00527287" w:rsidRPr="00527287">
        <w:rPr>
          <w:rFonts w:asciiTheme="minorHAnsi" w:eastAsiaTheme="minorHAnsi" w:hAnsiTheme="minorHAnsi" w:cstheme="minorBidi"/>
          <w:sz w:val="24"/>
          <w:lang w:val="sl-SI"/>
        </w:rPr>
        <w:t>enem</w:t>
      </w:r>
      <w:r w:rsidRPr="00527287">
        <w:rPr>
          <w:rFonts w:asciiTheme="minorHAnsi" w:eastAsiaTheme="minorHAnsi" w:hAnsiTheme="minorHAnsi" w:cstheme="minorBidi"/>
          <w:sz w:val="24"/>
          <w:lang w:val="sl-SI"/>
        </w:rPr>
        <w:t xml:space="preserve"> precej kompleksn</w:t>
      </w:r>
      <w:r w:rsidR="00527287" w:rsidRPr="00527287">
        <w:rPr>
          <w:rFonts w:asciiTheme="minorHAnsi" w:eastAsiaTheme="minorHAnsi" w:hAnsiTheme="minorHAnsi" w:cstheme="minorBidi"/>
          <w:sz w:val="24"/>
          <w:lang w:val="sl-SI"/>
        </w:rPr>
        <w:t>em</w:t>
      </w:r>
      <w:r w:rsidRPr="00527287">
        <w:rPr>
          <w:rFonts w:asciiTheme="minorHAnsi" w:eastAsiaTheme="minorHAnsi" w:hAnsiTheme="minorHAnsi" w:cstheme="minorBidi"/>
          <w:sz w:val="24"/>
          <w:lang w:val="sl-SI"/>
        </w:rPr>
        <w:t xml:space="preserve"> primer</w:t>
      </w:r>
      <w:r w:rsidR="00527287" w:rsidRPr="00527287">
        <w:rPr>
          <w:rFonts w:asciiTheme="minorHAnsi" w:eastAsiaTheme="minorHAnsi" w:hAnsiTheme="minorHAnsi" w:cstheme="minorBidi"/>
          <w:sz w:val="24"/>
          <w:lang w:val="sl-SI"/>
        </w:rPr>
        <w:t>u</w:t>
      </w:r>
      <w:r w:rsidRPr="00527287">
        <w:rPr>
          <w:rFonts w:asciiTheme="minorHAnsi" w:eastAsiaTheme="minorHAnsi" w:hAnsiTheme="minorHAnsi" w:cstheme="minorBidi"/>
          <w:sz w:val="24"/>
          <w:lang w:val="sl-SI"/>
        </w:rPr>
        <w:t xml:space="preserve"> smo obravnavali najemnike v hišniš</w:t>
      </w:r>
      <w:r w:rsidR="00527287" w:rsidRPr="00527287">
        <w:rPr>
          <w:rFonts w:asciiTheme="minorHAnsi" w:eastAsiaTheme="minorHAnsi" w:hAnsiTheme="minorHAnsi" w:cstheme="minorBidi"/>
          <w:sz w:val="24"/>
          <w:lang w:val="sl-SI"/>
        </w:rPr>
        <w:t>kem</w:t>
      </w:r>
      <w:r w:rsidRPr="00527287">
        <w:rPr>
          <w:rFonts w:asciiTheme="minorHAnsi" w:eastAsiaTheme="minorHAnsi" w:hAnsiTheme="minorHAnsi" w:cstheme="minorBidi"/>
          <w:sz w:val="24"/>
          <w:lang w:val="sl-SI"/>
        </w:rPr>
        <w:t xml:space="preserve"> stanovan</w:t>
      </w:r>
      <w:r w:rsidR="00527287" w:rsidRPr="00527287">
        <w:rPr>
          <w:rFonts w:asciiTheme="minorHAnsi" w:eastAsiaTheme="minorHAnsi" w:hAnsiTheme="minorHAnsi" w:cstheme="minorBidi"/>
          <w:sz w:val="24"/>
          <w:lang w:val="sl-SI"/>
        </w:rPr>
        <w:t xml:space="preserve">ju. Vprašanja glede hišniških najemov so sicer redka, vendar jih vsakoletno beležimo in so si po vsebini zelo podobna. Zanimivo pa je, da se v predmetnih 10 mesecih svetovanja, na katera se poročilo nanaša, niso pojavila vprašanja vezana na najemnike denacionaliziranih stanovanj, kar je manj običajno, saj se ta tematika sicer redno pojavlja med obravnavanimi primeri. </w:t>
      </w:r>
      <w:r w:rsidR="004A1145" w:rsidRPr="00527287">
        <w:rPr>
          <w:rFonts w:asciiTheme="minorHAnsi" w:eastAsiaTheme="minorHAnsi" w:hAnsiTheme="minorHAnsi" w:cstheme="minorBidi"/>
          <w:sz w:val="24"/>
          <w:lang w:val="sl-SI"/>
        </w:rPr>
        <w:t xml:space="preserve">V enem primeru </w:t>
      </w:r>
      <w:r w:rsidR="00527287" w:rsidRPr="00527287">
        <w:rPr>
          <w:rFonts w:asciiTheme="minorHAnsi" w:eastAsiaTheme="minorHAnsi" w:hAnsiTheme="minorHAnsi" w:cstheme="minorBidi"/>
          <w:sz w:val="24"/>
          <w:lang w:val="sl-SI"/>
        </w:rPr>
        <w:t>smo obravnavali najemnico v kadrovskem stanovanju, v enem primeru se je na nas obrnil najemnik, ki sicer plačuje tržno najemnino, vendar biva v stanovanju, ki je v lasti JSS MOL. Prav tako so se v treh primerih pojavila vprašanja najemnikov oskrbovanih stanovanj.</w:t>
      </w:r>
    </w:p>
    <w:p w14:paraId="289B5328" w14:textId="4A9F8F34" w:rsidR="00897892" w:rsidRDefault="00897892" w:rsidP="00897892">
      <w:pPr>
        <w:spacing w:after="200" w:line="276" w:lineRule="auto"/>
        <w:jc w:val="both"/>
        <w:rPr>
          <w:rFonts w:asciiTheme="minorHAnsi" w:eastAsiaTheme="minorHAnsi" w:hAnsiTheme="minorHAnsi" w:cstheme="minorBidi"/>
          <w:sz w:val="24"/>
          <w:lang w:val="sl-SI"/>
        </w:rPr>
      </w:pPr>
      <w:r w:rsidRPr="006F52D5">
        <w:rPr>
          <w:rFonts w:asciiTheme="minorHAnsi" w:eastAsiaTheme="minorHAnsi" w:hAnsiTheme="minorHAnsi" w:cstheme="minorBidi"/>
          <w:sz w:val="24"/>
          <w:lang w:val="sl-SI"/>
        </w:rPr>
        <w:t>Sama vsebina svetovanj je natančno opisana v vsakem mesečnem poročilu, zato letno poročilo vsebuje le tabelo glede na pravna vprašanja (tip kršitve/problema), ki so se pojavljala tekom svetovanj in ne vsebuje natančnejšega opisa vsebine posameznega primera, saj bi to tudi pomenilo preobsežno poročilo glede na število pravnih vprašanj, ki smo jih razreševali.</w:t>
      </w:r>
    </w:p>
    <w:p w14:paraId="6645ACEF" w14:textId="1A082E02" w:rsidR="00775A0E" w:rsidRDefault="00775A0E" w:rsidP="00897892">
      <w:pPr>
        <w:spacing w:after="200" w:line="276" w:lineRule="auto"/>
        <w:jc w:val="both"/>
        <w:rPr>
          <w:rFonts w:asciiTheme="minorHAnsi" w:eastAsiaTheme="minorHAnsi" w:hAnsiTheme="minorHAnsi" w:cstheme="minorBidi"/>
          <w:sz w:val="24"/>
          <w:lang w:val="sl-SI"/>
        </w:rPr>
      </w:pPr>
    </w:p>
    <w:p w14:paraId="13DB6BBC" w14:textId="3563F3B5" w:rsidR="00897892" w:rsidRPr="004A1145" w:rsidRDefault="00897892" w:rsidP="00897892">
      <w:pPr>
        <w:spacing w:after="200" w:line="276" w:lineRule="auto"/>
        <w:jc w:val="both"/>
        <w:rPr>
          <w:rFonts w:asciiTheme="minorHAnsi" w:eastAsiaTheme="minorHAnsi" w:hAnsiTheme="minorHAnsi" w:cstheme="minorBidi"/>
          <w:color w:val="92D050"/>
          <w:sz w:val="24"/>
          <w:lang w:val="sl-SI"/>
        </w:rPr>
      </w:pPr>
      <w:r w:rsidRPr="004A1145">
        <w:rPr>
          <w:rFonts w:asciiTheme="minorHAnsi" w:eastAsiaTheme="minorHAnsi" w:hAnsiTheme="minorHAnsi" w:cstheme="minorBidi"/>
          <w:i/>
          <w:color w:val="92D050"/>
          <w:sz w:val="24"/>
          <w:u w:val="single"/>
          <w:lang w:val="sl-SI"/>
        </w:rPr>
        <w:t>Ugotovljene kršitve in problemi:</w:t>
      </w:r>
    </w:p>
    <w:tbl>
      <w:tblPr>
        <w:tblStyle w:val="Tabelamrea"/>
        <w:tblW w:w="9316" w:type="dxa"/>
        <w:jc w:val="center"/>
        <w:tblLayout w:type="fixed"/>
        <w:tblLook w:val="04A0" w:firstRow="1" w:lastRow="0" w:firstColumn="1" w:lastColumn="0" w:noHBand="0" w:noVBand="1"/>
      </w:tblPr>
      <w:tblGrid>
        <w:gridCol w:w="5240"/>
        <w:gridCol w:w="2233"/>
        <w:gridCol w:w="1843"/>
      </w:tblGrid>
      <w:tr w:rsidR="00897892" w:rsidRPr="00805558" w14:paraId="3ACE7277" w14:textId="77777777" w:rsidTr="00B64EE9">
        <w:trPr>
          <w:trHeight w:val="735"/>
          <w:jc w:val="center"/>
        </w:trPr>
        <w:tc>
          <w:tcPr>
            <w:tcW w:w="5240" w:type="dxa"/>
          </w:tcPr>
          <w:p w14:paraId="63C0C97C"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TIP KRŠITVE/PROBLEMA:</w:t>
            </w:r>
          </w:p>
        </w:tc>
        <w:tc>
          <w:tcPr>
            <w:tcW w:w="2233" w:type="dxa"/>
          </w:tcPr>
          <w:p w14:paraId="75FE911B"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ŠTEVILO PRIMEROV</w:t>
            </w:r>
          </w:p>
        </w:tc>
        <w:tc>
          <w:tcPr>
            <w:tcW w:w="1843" w:type="dxa"/>
          </w:tcPr>
          <w:p w14:paraId="4211AAB3"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DELEŽ</w:t>
            </w:r>
          </w:p>
        </w:tc>
      </w:tr>
      <w:tr w:rsidR="00897892" w:rsidRPr="00805558" w14:paraId="0A6085A8" w14:textId="77777777" w:rsidTr="00B64EE9">
        <w:trPr>
          <w:jc w:val="center"/>
        </w:trPr>
        <w:tc>
          <w:tcPr>
            <w:tcW w:w="5240" w:type="dxa"/>
          </w:tcPr>
          <w:p w14:paraId="1D0A061D" w14:textId="77777777" w:rsidR="00897892" w:rsidRPr="00842B3B" w:rsidRDefault="00897892" w:rsidP="00B64EE9">
            <w:pPr>
              <w:spacing w:after="200" w:line="276" w:lineRule="auto"/>
              <w:rPr>
                <w:rFonts w:ascii="Calibri" w:eastAsiaTheme="minorHAnsi" w:hAnsi="Calibri" w:cstheme="minorBidi"/>
                <w:sz w:val="22"/>
                <w:szCs w:val="22"/>
              </w:rPr>
            </w:pPr>
            <w:r w:rsidRPr="00842B3B">
              <w:rPr>
                <w:rFonts w:ascii="Calibri" w:eastAsiaTheme="minorHAnsi" w:hAnsi="Calibri" w:cstheme="minorBidi"/>
                <w:sz w:val="22"/>
                <w:szCs w:val="22"/>
              </w:rPr>
              <w:t>glede odpovedi, sklenitve ali obstoja najemnega razmerja</w:t>
            </w:r>
          </w:p>
        </w:tc>
        <w:tc>
          <w:tcPr>
            <w:tcW w:w="2233" w:type="dxa"/>
          </w:tcPr>
          <w:p w14:paraId="249959EF" w14:textId="2961EC59" w:rsidR="00897892" w:rsidRPr="00E160ED" w:rsidRDefault="00927B7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4</w:t>
            </w:r>
            <w:r w:rsidR="00E160ED" w:rsidRPr="00E160ED">
              <w:rPr>
                <w:rFonts w:ascii="Calibri" w:eastAsiaTheme="minorHAnsi" w:hAnsi="Calibri" w:cstheme="minorBidi"/>
                <w:sz w:val="22"/>
                <w:szCs w:val="22"/>
              </w:rPr>
              <w:t>3</w:t>
            </w:r>
          </w:p>
        </w:tc>
        <w:tc>
          <w:tcPr>
            <w:tcW w:w="1843" w:type="dxa"/>
          </w:tcPr>
          <w:p w14:paraId="2A1BDFAC" w14:textId="7004994B" w:rsidR="00897892" w:rsidRPr="00E160ED" w:rsidRDefault="00927B7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2</w:t>
            </w:r>
            <w:r w:rsidR="00E160ED" w:rsidRPr="00E160ED">
              <w:rPr>
                <w:rFonts w:ascii="Calibri" w:eastAsiaTheme="minorHAnsi" w:hAnsi="Calibri" w:cstheme="minorBidi"/>
                <w:sz w:val="22"/>
                <w:szCs w:val="22"/>
              </w:rPr>
              <w:t>3</w:t>
            </w:r>
            <w:r w:rsidR="00897892" w:rsidRPr="00E160ED">
              <w:rPr>
                <w:rFonts w:ascii="Calibri" w:eastAsiaTheme="minorHAnsi" w:hAnsi="Calibri" w:cstheme="minorBidi"/>
                <w:sz w:val="22"/>
                <w:szCs w:val="22"/>
              </w:rPr>
              <w:t xml:space="preserve"> %</w:t>
            </w:r>
          </w:p>
        </w:tc>
      </w:tr>
      <w:tr w:rsidR="00897892" w:rsidRPr="00805558" w14:paraId="1602E457" w14:textId="77777777" w:rsidTr="00B64EE9">
        <w:trPr>
          <w:jc w:val="center"/>
        </w:trPr>
        <w:tc>
          <w:tcPr>
            <w:tcW w:w="5240" w:type="dxa"/>
          </w:tcPr>
          <w:p w14:paraId="33F42C0A"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plačevanja najemnine in obratovalnih stroškov</w:t>
            </w:r>
          </w:p>
        </w:tc>
        <w:tc>
          <w:tcPr>
            <w:tcW w:w="2233" w:type="dxa"/>
          </w:tcPr>
          <w:p w14:paraId="394A4357" w14:textId="3D62B86C"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36</w:t>
            </w:r>
          </w:p>
        </w:tc>
        <w:tc>
          <w:tcPr>
            <w:tcW w:w="1843" w:type="dxa"/>
          </w:tcPr>
          <w:p w14:paraId="710633EC" w14:textId="2855ADB6"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20</w:t>
            </w:r>
            <w:r w:rsidR="00897892" w:rsidRPr="00E160ED">
              <w:rPr>
                <w:rFonts w:ascii="Calibri" w:eastAsiaTheme="minorHAnsi" w:hAnsi="Calibri" w:cstheme="minorBidi"/>
                <w:sz w:val="22"/>
                <w:szCs w:val="22"/>
              </w:rPr>
              <w:t xml:space="preserve"> %</w:t>
            </w:r>
          </w:p>
        </w:tc>
      </w:tr>
      <w:tr w:rsidR="00897892" w:rsidRPr="00805558" w14:paraId="27135BE3" w14:textId="77777777" w:rsidTr="00B64EE9">
        <w:trPr>
          <w:jc w:val="center"/>
        </w:trPr>
        <w:tc>
          <w:tcPr>
            <w:tcW w:w="5240" w:type="dxa"/>
          </w:tcPr>
          <w:p w14:paraId="07FE9DF9"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vzdrževanja in uporabe stanovanja</w:t>
            </w:r>
          </w:p>
        </w:tc>
        <w:tc>
          <w:tcPr>
            <w:tcW w:w="2233" w:type="dxa"/>
          </w:tcPr>
          <w:p w14:paraId="4DFF0E0E" w14:textId="27FC672B"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33</w:t>
            </w:r>
          </w:p>
        </w:tc>
        <w:tc>
          <w:tcPr>
            <w:tcW w:w="1843" w:type="dxa"/>
          </w:tcPr>
          <w:p w14:paraId="4CCB1C8E" w14:textId="3AFFCC71"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18</w:t>
            </w:r>
            <w:r w:rsidR="00897892" w:rsidRPr="00E160ED">
              <w:rPr>
                <w:rFonts w:ascii="Calibri" w:eastAsiaTheme="minorHAnsi" w:hAnsi="Calibri" w:cstheme="minorBidi"/>
                <w:sz w:val="22"/>
                <w:szCs w:val="22"/>
              </w:rPr>
              <w:t xml:space="preserve"> %</w:t>
            </w:r>
          </w:p>
        </w:tc>
      </w:tr>
      <w:tr w:rsidR="00897892" w:rsidRPr="00805558" w14:paraId="669FBDE6" w14:textId="77777777" w:rsidTr="00B64EE9">
        <w:trPr>
          <w:trHeight w:val="627"/>
          <w:jc w:val="center"/>
        </w:trPr>
        <w:tc>
          <w:tcPr>
            <w:tcW w:w="5240" w:type="dxa"/>
          </w:tcPr>
          <w:p w14:paraId="2CB8E750"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predkupne pravice prejšnjih imetnikov stanovanjske pravice</w:t>
            </w:r>
          </w:p>
        </w:tc>
        <w:tc>
          <w:tcPr>
            <w:tcW w:w="2233" w:type="dxa"/>
          </w:tcPr>
          <w:p w14:paraId="4C8EA55A" w14:textId="091A8851" w:rsidR="00897892" w:rsidRPr="00E160ED" w:rsidRDefault="00927B7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w:t>
            </w:r>
          </w:p>
        </w:tc>
        <w:tc>
          <w:tcPr>
            <w:tcW w:w="1843" w:type="dxa"/>
          </w:tcPr>
          <w:p w14:paraId="176A5DDE" w14:textId="526CD568"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w:t>
            </w:r>
          </w:p>
        </w:tc>
      </w:tr>
      <w:tr w:rsidR="00897892" w:rsidRPr="00805558" w14:paraId="4670ACF5" w14:textId="77777777" w:rsidTr="00B64EE9">
        <w:trPr>
          <w:jc w:val="center"/>
        </w:trPr>
        <w:tc>
          <w:tcPr>
            <w:tcW w:w="5240" w:type="dxa"/>
          </w:tcPr>
          <w:p w14:paraId="19451FDC" w14:textId="77777777" w:rsidR="00897892" w:rsidRPr="00842B3B" w:rsidRDefault="00897892" w:rsidP="00B64EE9">
            <w:pPr>
              <w:spacing w:after="200" w:line="276" w:lineRule="auto"/>
              <w:rPr>
                <w:rFonts w:ascii="Calibri" w:eastAsiaTheme="minorHAnsi" w:hAnsi="Calibri" w:cstheme="minorBidi"/>
                <w:sz w:val="22"/>
                <w:szCs w:val="22"/>
              </w:rPr>
            </w:pPr>
            <w:r w:rsidRPr="00842B3B">
              <w:rPr>
                <w:rFonts w:ascii="Calibri" w:eastAsiaTheme="minorHAnsi" w:hAnsi="Calibri" w:cstheme="minorBidi"/>
                <w:sz w:val="22"/>
                <w:szCs w:val="22"/>
              </w:rPr>
              <w:t>problemi najemnikov denacionaliziranih stanovanj</w:t>
            </w:r>
          </w:p>
        </w:tc>
        <w:tc>
          <w:tcPr>
            <w:tcW w:w="2233" w:type="dxa"/>
          </w:tcPr>
          <w:p w14:paraId="0BE405B4" w14:textId="5FEB930B"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w:t>
            </w:r>
          </w:p>
        </w:tc>
        <w:tc>
          <w:tcPr>
            <w:tcW w:w="1843" w:type="dxa"/>
          </w:tcPr>
          <w:p w14:paraId="45BB8882" w14:textId="3A3D3681"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w:t>
            </w:r>
          </w:p>
        </w:tc>
      </w:tr>
      <w:tr w:rsidR="00897892" w:rsidRPr="00805558" w14:paraId="73126660" w14:textId="77777777" w:rsidTr="00B64EE9">
        <w:trPr>
          <w:jc w:val="center"/>
        </w:trPr>
        <w:tc>
          <w:tcPr>
            <w:tcW w:w="5240" w:type="dxa"/>
          </w:tcPr>
          <w:p w14:paraId="6BA802A6"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drugo (našteti le nekateri primeri)</w:t>
            </w:r>
          </w:p>
          <w:p w14:paraId="277A9DBB" w14:textId="6EC2F911" w:rsidR="00897892" w:rsidRPr="008D2A20" w:rsidRDefault="004A1145" w:rsidP="00B64EE9">
            <w:pPr>
              <w:numPr>
                <w:ilvl w:val="0"/>
                <w:numId w:val="1"/>
              </w:numPr>
              <w:spacing w:after="200" w:line="276" w:lineRule="auto"/>
              <w:contextualSpacing/>
              <w:rPr>
                <w:rFonts w:ascii="Calibri" w:eastAsiaTheme="minorHAnsi" w:hAnsi="Calibri" w:cstheme="minorBidi"/>
                <w:bCs/>
                <w:sz w:val="22"/>
                <w:szCs w:val="22"/>
              </w:rPr>
            </w:pPr>
            <w:proofErr w:type="spellStart"/>
            <w:r w:rsidRPr="008D2A20">
              <w:rPr>
                <w:rFonts w:ascii="Calibri" w:eastAsiaTheme="minorHAnsi" w:hAnsi="Calibri" w:cstheme="minorBidi"/>
                <w:bCs/>
                <w:i/>
                <w:sz w:val="22"/>
                <w:szCs w:val="22"/>
                <w:lang w:val="en-US"/>
              </w:rPr>
              <w:t>pravice</w:t>
            </w:r>
            <w:proofErr w:type="spellEnd"/>
            <w:r w:rsidRPr="008D2A20">
              <w:rPr>
                <w:rFonts w:ascii="Calibri" w:eastAsiaTheme="minorHAnsi" w:hAnsi="Calibri" w:cstheme="minorBidi"/>
                <w:bCs/>
                <w:i/>
                <w:sz w:val="22"/>
                <w:szCs w:val="22"/>
                <w:lang w:val="en-US"/>
              </w:rPr>
              <w:t xml:space="preserve"> </w:t>
            </w:r>
            <w:proofErr w:type="spellStart"/>
            <w:r w:rsidRPr="008D2A20">
              <w:rPr>
                <w:rFonts w:ascii="Calibri" w:eastAsiaTheme="minorHAnsi" w:hAnsi="Calibri" w:cstheme="minorBidi"/>
                <w:bCs/>
                <w:i/>
                <w:sz w:val="22"/>
                <w:szCs w:val="22"/>
                <w:lang w:val="en-US"/>
              </w:rPr>
              <w:t>najemni</w:t>
            </w:r>
            <w:r w:rsidR="008D2A20" w:rsidRPr="008D2A20">
              <w:rPr>
                <w:rFonts w:ascii="Calibri" w:eastAsiaTheme="minorHAnsi" w:hAnsi="Calibri" w:cstheme="minorBidi"/>
                <w:bCs/>
                <w:i/>
                <w:sz w:val="22"/>
                <w:szCs w:val="22"/>
                <w:lang w:val="en-US"/>
              </w:rPr>
              <w:t>kov</w:t>
            </w:r>
            <w:proofErr w:type="spellEnd"/>
            <w:r w:rsidRPr="008D2A20">
              <w:rPr>
                <w:rFonts w:ascii="Calibri" w:eastAsiaTheme="minorHAnsi" w:hAnsi="Calibri" w:cstheme="minorBidi"/>
                <w:bCs/>
                <w:i/>
                <w:sz w:val="22"/>
                <w:szCs w:val="22"/>
                <w:lang w:val="en-US"/>
              </w:rPr>
              <w:t xml:space="preserve"> v </w:t>
            </w:r>
            <w:proofErr w:type="spellStart"/>
            <w:r w:rsidRPr="008D2A20">
              <w:rPr>
                <w:rFonts w:ascii="Calibri" w:eastAsiaTheme="minorHAnsi" w:hAnsi="Calibri" w:cstheme="minorBidi"/>
                <w:bCs/>
                <w:i/>
                <w:sz w:val="22"/>
                <w:szCs w:val="22"/>
                <w:lang w:val="en-US"/>
              </w:rPr>
              <w:t>hišniškem</w:t>
            </w:r>
            <w:proofErr w:type="spellEnd"/>
            <w:r w:rsidRPr="008D2A20">
              <w:rPr>
                <w:rFonts w:ascii="Calibri" w:eastAsiaTheme="minorHAnsi" w:hAnsi="Calibri" w:cstheme="minorBidi"/>
                <w:bCs/>
                <w:i/>
                <w:sz w:val="22"/>
                <w:szCs w:val="22"/>
                <w:lang w:val="en-US"/>
              </w:rPr>
              <w:t xml:space="preserve"> </w:t>
            </w:r>
            <w:proofErr w:type="spellStart"/>
            <w:r w:rsidRPr="008D2A20">
              <w:rPr>
                <w:rFonts w:ascii="Calibri" w:eastAsiaTheme="minorHAnsi" w:hAnsi="Calibri" w:cstheme="minorBidi"/>
                <w:bCs/>
                <w:i/>
                <w:sz w:val="22"/>
                <w:szCs w:val="22"/>
                <w:lang w:val="en-US"/>
              </w:rPr>
              <w:t>stanovanju</w:t>
            </w:r>
            <w:proofErr w:type="spellEnd"/>
            <w:r w:rsidRPr="008D2A20">
              <w:rPr>
                <w:rFonts w:ascii="Calibri" w:eastAsiaTheme="minorHAnsi" w:hAnsi="Calibri" w:cstheme="minorBidi"/>
                <w:bCs/>
                <w:i/>
                <w:sz w:val="22"/>
                <w:szCs w:val="22"/>
                <w:lang w:val="en-US"/>
              </w:rPr>
              <w:t xml:space="preserve"> </w:t>
            </w:r>
            <w:r w:rsidR="00897892" w:rsidRPr="008D2A20">
              <w:rPr>
                <w:rFonts w:ascii="Calibri" w:eastAsiaTheme="minorHAnsi" w:hAnsi="Calibri" w:cstheme="minorBidi"/>
                <w:bCs/>
                <w:sz w:val="22"/>
                <w:szCs w:val="22"/>
              </w:rPr>
              <w:t xml:space="preserve"> </w:t>
            </w:r>
          </w:p>
          <w:p w14:paraId="7D1A2DD8" w14:textId="77777777" w:rsidR="005D5568" w:rsidRPr="005D5568" w:rsidRDefault="005D5568" w:rsidP="00B64EE9">
            <w:pPr>
              <w:numPr>
                <w:ilvl w:val="0"/>
                <w:numId w:val="1"/>
              </w:numPr>
              <w:spacing w:after="200" w:line="276" w:lineRule="auto"/>
              <w:contextualSpacing/>
              <w:rPr>
                <w:rFonts w:ascii="Calibri" w:eastAsiaTheme="minorHAnsi" w:hAnsi="Calibri" w:cstheme="minorBidi"/>
                <w:bCs/>
                <w:sz w:val="22"/>
                <w:szCs w:val="22"/>
              </w:rPr>
            </w:pPr>
            <w:proofErr w:type="spellStart"/>
            <w:r w:rsidRPr="005D5568">
              <w:rPr>
                <w:rFonts w:ascii="Calibri" w:eastAsiaTheme="minorHAnsi" w:hAnsi="Calibri" w:cstheme="minorBidi"/>
                <w:bCs/>
                <w:i/>
                <w:sz w:val="22"/>
                <w:szCs w:val="22"/>
                <w:lang w:val="en-US"/>
              </w:rPr>
              <w:t>nekooperativnost</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upravnika</w:t>
            </w:r>
            <w:proofErr w:type="spellEnd"/>
            <w:r w:rsidRPr="005D5568">
              <w:rPr>
                <w:rFonts w:ascii="Calibri" w:eastAsiaTheme="minorHAnsi" w:hAnsi="Calibri" w:cstheme="minorBidi"/>
                <w:bCs/>
                <w:i/>
                <w:sz w:val="22"/>
                <w:szCs w:val="22"/>
                <w:lang w:val="en-US"/>
              </w:rPr>
              <w:t xml:space="preserve"> v </w:t>
            </w:r>
            <w:proofErr w:type="spellStart"/>
            <w:r w:rsidRPr="005D5568">
              <w:rPr>
                <w:rFonts w:ascii="Calibri" w:eastAsiaTheme="minorHAnsi" w:hAnsi="Calibri" w:cstheme="minorBidi"/>
                <w:bCs/>
                <w:i/>
                <w:sz w:val="22"/>
                <w:szCs w:val="22"/>
                <w:lang w:val="en-US"/>
              </w:rPr>
              <w:t>oskrbovanem</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stanovanju</w:t>
            </w:r>
            <w:proofErr w:type="spellEnd"/>
          </w:p>
          <w:p w14:paraId="30015FFC" w14:textId="1A45A6BC" w:rsidR="00897892" w:rsidRPr="005D5568" w:rsidRDefault="004A1145" w:rsidP="00B64EE9">
            <w:pPr>
              <w:numPr>
                <w:ilvl w:val="0"/>
                <w:numId w:val="1"/>
              </w:numPr>
              <w:spacing w:after="200" w:line="276" w:lineRule="auto"/>
              <w:contextualSpacing/>
              <w:rPr>
                <w:rFonts w:ascii="Calibri" w:eastAsiaTheme="minorHAnsi" w:hAnsi="Calibri" w:cstheme="minorBidi"/>
                <w:bCs/>
                <w:sz w:val="22"/>
                <w:szCs w:val="22"/>
              </w:rPr>
            </w:pPr>
            <w:r w:rsidRPr="00297798">
              <w:rPr>
                <w:rFonts w:ascii="Calibri" w:eastAsiaTheme="minorHAnsi" w:hAnsi="Calibri" w:cstheme="minorBidi"/>
                <w:bCs/>
                <w:i/>
                <w:sz w:val="22"/>
                <w:szCs w:val="22"/>
              </w:rPr>
              <w:t xml:space="preserve">obstoj najemnega razmerja brez podpisa pogodbe </w:t>
            </w:r>
            <w:r w:rsidR="00897892" w:rsidRPr="005D5568">
              <w:rPr>
                <w:rFonts w:ascii="Calibri" w:eastAsiaTheme="minorHAnsi" w:hAnsi="Calibri" w:cstheme="minorBidi"/>
                <w:bCs/>
                <w:sz w:val="22"/>
                <w:szCs w:val="22"/>
              </w:rPr>
              <w:t xml:space="preserve"> </w:t>
            </w:r>
          </w:p>
          <w:p w14:paraId="7446508B" w14:textId="77777777" w:rsidR="00927B7D" w:rsidRPr="005D5568" w:rsidRDefault="00927B7D" w:rsidP="00B64EE9">
            <w:pPr>
              <w:numPr>
                <w:ilvl w:val="0"/>
                <w:numId w:val="1"/>
              </w:numPr>
              <w:spacing w:after="200" w:line="276" w:lineRule="auto"/>
              <w:contextualSpacing/>
              <w:rPr>
                <w:rFonts w:ascii="Calibri" w:eastAsiaTheme="minorHAnsi" w:hAnsi="Calibri" w:cstheme="minorBidi"/>
                <w:sz w:val="22"/>
                <w:szCs w:val="22"/>
              </w:rPr>
            </w:pPr>
            <w:proofErr w:type="spellStart"/>
            <w:r w:rsidRPr="005D5568">
              <w:rPr>
                <w:rFonts w:ascii="Calibri" w:eastAsiaTheme="minorHAnsi" w:hAnsi="Calibri" w:cstheme="minorBidi"/>
                <w:bCs/>
                <w:i/>
                <w:sz w:val="22"/>
                <w:szCs w:val="22"/>
                <w:lang w:val="en-US"/>
              </w:rPr>
              <w:t>nepooblaščen</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vstop</w:t>
            </w:r>
            <w:proofErr w:type="spellEnd"/>
            <w:r w:rsidRPr="005D5568">
              <w:rPr>
                <w:rFonts w:ascii="Calibri" w:eastAsiaTheme="minorHAnsi" w:hAnsi="Calibri" w:cstheme="minorBidi"/>
                <w:bCs/>
                <w:i/>
                <w:sz w:val="22"/>
                <w:szCs w:val="22"/>
                <w:lang w:val="en-US"/>
              </w:rPr>
              <w:t xml:space="preserve"> v </w:t>
            </w:r>
            <w:proofErr w:type="spellStart"/>
            <w:r w:rsidRPr="005D5568">
              <w:rPr>
                <w:rFonts w:ascii="Calibri" w:eastAsiaTheme="minorHAnsi" w:hAnsi="Calibri" w:cstheme="minorBidi"/>
                <w:bCs/>
                <w:i/>
                <w:sz w:val="22"/>
                <w:szCs w:val="22"/>
                <w:lang w:val="en-US"/>
              </w:rPr>
              <w:t>stanovanje</w:t>
            </w:r>
            <w:proofErr w:type="spellEnd"/>
            <w:r w:rsidRPr="005D5568">
              <w:rPr>
                <w:rFonts w:ascii="Calibri" w:eastAsiaTheme="minorHAnsi" w:hAnsi="Calibri" w:cstheme="minorBidi"/>
                <w:i/>
                <w:sz w:val="22"/>
                <w:szCs w:val="22"/>
                <w:lang w:val="en-US"/>
              </w:rPr>
              <w:t xml:space="preserve"> </w:t>
            </w:r>
          </w:p>
          <w:p w14:paraId="14738E1B" w14:textId="1CF15D6E" w:rsidR="00897892" w:rsidRPr="008D2A20" w:rsidRDefault="00897892" w:rsidP="00B64EE9">
            <w:pPr>
              <w:numPr>
                <w:ilvl w:val="0"/>
                <w:numId w:val="1"/>
              </w:numPr>
              <w:spacing w:after="200" w:line="276" w:lineRule="auto"/>
              <w:contextualSpacing/>
              <w:rPr>
                <w:rFonts w:ascii="Calibri" w:eastAsiaTheme="minorHAnsi" w:hAnsi="Calibri" w:cstheme="minorBidi"/>
                <w:sz w:val="22"/>
                <w:szCs w:val="22"/>
              </w:rPr>
            </w:pPr>
            <w:r w:rsidRPr="008D2A20">
              <w:rPr>
                <w:rFonts w:ascii="Calibri" w:eastAsiaTheme="minorHAnsi" w:hAnsi="Calibri" w:cstheme="minorBidi"/>
                <w:sz w:val="22"/>
                <w:szCs w:val="22"/>
              </w:rPr>
              <w:t>pravica do subvencije najemnine</w:t>
            </w:r>
            <w:r w:rsidR="008D2A20" w:rsidRPr="008D2A20">
              <w:rPr>
                <w:rFonts w:ascii="Calibri" w:eastAsiaTheme="minorHAnsi" w:hAnsi="Calibri" w:cstheme="minorBidi"/>
                <w:sz w:val="22"/>
                <w:szCs w:val="22"/>
              </w:rPr>
              <w:t xml:space="preserve"> in ustreznost izračuna subvencije</w:t>
            </w:r>
          </w:p>
          <w:p w14:paraId="3F288B65" w14:textId="2683CDCD" w:rsidR="00897892" w:rsidRPr="005D5568" w:rsidRDefault="004A1145" w:rsidP="00B64EE9">
            <w:pPr>
              <w:numPr>
                <w:ilvl w:val="0"/>
                <w:numId w:val="1"/>
              </w:numPr>
              <w:spacing w:after="200" w:line="276" w:lineRule="auto"/>
              <w:contextualSpacing/>
              <w:rPr>
                <w:rFonts w:ascii="Calibri" w:eastAsiaTheme="minorHAnsi" w:hAnsi="Calibri" w:cstheme="minorBidi"/>
                <w:sz w:val="22"/>
                <w:szCs w:val="22"/>
              </w:rPr>
            </w:pPr>
            <w:proofErr w:type="spellStart"/>
            <w:r w:rsidRPr="005D5568">
              <w:rPr>
                <w:rFonts w:ascii="Calibri" w:eastAsiaTheme="minorHAnsi" w:hAnsi="Calibri" w:cstheme="minorBidi"/>
                <w:bCs/>
                <w:i/>
                <w:sz w:val="22"/>
                <w:szCs w:val="22"/>
                <w:lang w:val="en-US"/>
              </w:rPr>
              <w:t>postopen</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dvig</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točke</w:t>
            </w:r>
            <w:proofErr w:type="spellEnd"/>
            <w:r w:rsidRPr="005D5568">
              <w:rPr>
                <w:rFonts w:ascii="Calibri" w:eastAsiaTheme="minorHAnsi" w:hAnsi="Calibri" w:cstheme="minorBidi"/>
                <w:bCs/>
                <w:i/>
                <w:sz w:val="22"/>
                <w:szCs w:val="22"/>
                <w:lang w:val="en-US"/>
              </w:rPr>
              <w:t xml:space="preserve"> za </w:t>
            </w:r>
            <w:proofErr w:type="spellStart"/>
            <w:r w:rsidRPr="005D5568">
              <w:rPr>
                <w:rFonts w:ascii="Calibri" w:eastAsiaTheme="minorHAnsi" w:hAnsi="Calibri" w:cstheme="minorBidi"/>
                <w:bCs/>
                <w:i/>
                <w:sz w:val="22"/>
                <w:szCs w:val="22"/>
                <w:lang w:val="en-US"/>
              </w:rPr>
              <w:t>neprofitno</w:t>
            </w:r>
            <w:proofErr w:type="spellEnd"/>
            <w:r w:rsidRPr="005D5568">
              <w:rPr>
                <w:rFonts w:ascii="Calibri" w:eastAsiaTheme="minorHAnsi" w:hAnsi="Calibri" w:cstheme="minorBidi"/>
                <w:bCs/>
                <w:i/>
                <w:sz w:val="22"/>
                <w:szCs w:val="22"/>
                <w:lang w:val="en-US"/>
              </w:rPr>
              <w:t xml:space="preserve"> </w:t>
            </w:r>
            <w:proofErr w:type="spellStart"/>
            <w:r w:rsidRPr="005D5568">
              <w:rPr>
                <w:rFonts w:ascii="Calibri" w:eastAsiaTheme="minorHAnsi" w:hAnsi="Calibri" w:cstheme="minorBidi"/>
                <w:bCs/>
                <w:i/>
                <w:sz w:val="22"/>
                <w:szCs w:val="22"/>
                <w:lang w:val="en-US"/>
              </w:rPr>
              <w:t>najemnino</w:t>
            </w:r>
            <w:proofErr w:type="spellEnd"/>
            <w:r w:rsidRPr="005D5568">
              <w:rPr>
                <w:rFonts w:ascii="Calibri" w:eastAsiaTheme="minorHAnsi" w:hAnsi="Calibri" w:cstheme="minorBidi"/>
                <w:sz w:val="22"/>
                <w:szCs w:val="22"/>
                <w:lang w:val="en-US"/>
              </w:rPr>
              <w:t xml:space="preserve"> </w:t>
            </w:r>
          </w:p>
          <w:p w14:paraId="47A0BDBF" w14:textId="77777777" w:rsidR="008D2A20" w:rsidRPr="008D2A20" w:rsidRDefault="008D2A20" w:rsidP="008D2A20">
            <w:pPr>
              <w:numPr>
                <w:ilvl w:val="0"/>
                <w:numId w:val="1"/>
              </w:numPr>
              <w:spacing w:after="200" w:line="276" w:lineRule="auto"/>
              <w:contextualSpacing/>
              <w:rPr>
                <w:rFonts w:ascii="Calibri" w:eastAsiaTheme="minorHAnsi" w:hAnsi="Calibri" w:cstheme="minorBidi"/>
                <w:bCs/>
                <w:i/>
                <w:sz w:val="22"/>
                <w:szCs w:val="22"/>
                <w:lang w:val="en-US"/>
              </w:rPr>
            </w:pPr>
            <w:proofErr w:type="spellStart"/>
            <w:r w:rsidRPr="008D2A20">
              <w:rPr>
                <w:rFonts w:ascii="Calibri" w:eastAsiaTheme="minorHAnsi" w:hAnsi="Calibri" w:cstheme="minorBidi"/>
                <w:bCs/>
                <w:i/>
                <w:sz w:val="22"/>
                <w:szCs w:val="22"/>
                <w:lang w:val="en-US"/>
              </w:rPr>
              <w:t>pravice</w:t>
            </w:r>
            <w:proofErr w:type="spellEnd"/>
            <w:r w:rsidRPr="008D2A20">
              <w:rPr>
                <w:rFonts w:ascii="Calibri" w:eastAsiaTheme="minorHAnsi" w:hAnsi="Calibri" w:cstheme="minorBidi"/>
                <w:bCs/>
                <w:i/>
                <w:sz w:val="22"/>
                <w:szCs w:val="22"/>
                <w:lang w:val="en-US"/>
              </w:rPr>
              <w:t xml:space="preserve"> </w:t>
            </w:r>
            <w:proofErr w:type="spellStart"/>
            <w:r w:rsidRPr="008D2A20">
              <w:rPr>
                <w:rFonts w:ascii="Calibri" w:eastAsiaTheme="minorHAnsi" w:hAnsi="Calibri" w:cstheme="minorBidi"/>
                <w:bCs/>
                <w:i/>
                <w:sz w:val="22"/>
                <w:szCs w:val="22"/>
                <w:lang w:val="en-US"/>
              </w:rPr>
              <w:t>najemnikov</w:t>
            </w:r>
            <w:proofErr w:type="spellEnd"/>
            <w:r w:rsidRPr="008D2A20">
              <w:rPr>
                <w:rFonts w:ascii="Calibri" w:eastAsiaTheme="minorHAnsi" w:hAnsi="Calibri" w:cstheme="minorBidi"/>
                <w:bCs/>
                <w:i/>
                <w:sz w:val="22"/>
                <w:szCs w:val="22"/>
                <w:lang w:val="en-US"/>
              </w:rPr>
              <w:t xml:space="preserve"> v </w:t>
            </w:r>
            <w:proofErr w:type="spellStart"/>
            <w:r w:rsidRPr="008D2A20">
              <w:rPr>
                <w:rFonts w:ascii="Calibri" w:eastAsiaTheme="minorHAnsi" w:hAnsi="Calibri" w:cstheme="minorBidi"/>
                <w:bCs/>
                <w:i/>
                <w:sz w:val="22"/>
                <w:szCs w:val="22"/>
                <w:lang w:val="en-US"/>
              </w:rPr>
              <w:t>hišniškem</w:t>
            </w:r>
            <w:proofErr w:type="spellEnd"/>
            <w:r w:rsidRPr="008D2A20">
              <w:rPr>
                <w:rFonts w:ascii="Calibri" w:eastAsiaTheme="minorHAnsi" w:hAnsi="Calibri" w:cstheme="minorBidi"/>
                <w:bCs/>
                <w:i/>
                <w:sz w:val="22"/>
                <w:szCs w:val="22"/>
                <w:lang w:val="en-US"/>
              </w:rPr>
              <w:t xml:space="preserve"> </w:t>
            </w:r>
            <w:proofErr w:type="spellStart"/>
            <w:r w:rsidRPr="008D2A20">
              <w:rPr>
                <w:rFonts w:ascii="Calibri" w:eastAsiaTheme="minorHAnsi" w:hAnsi="Calibri" w:cstheme="minorBidi"/>
                <w:bCs/>
                <w:i/>
                <w:sz w:val="22"/>
                <w:szCs w:val="22"/>
                <w:lang w:val="en-US"/>
              </w:rPr>
              <w:t>stanovanju</w:t>
            </w:r>
            <w:proofErr w:type="spellEnd"/>
            <w:r w:rsidRPr="008D2A20">
              <w:rPr>
                <w:rFonts w:ascii="Calibri" w:eastAsiaTheme="minorHAnsi" w:hAnsi="Calibri" w:cstheme="minorBidi"/>
                <w:bCs/>
                <w:i/>
                <w:sz w:val="22"/>
                <w:szCs w:val="22"/>
                <w:lang w:val="en-US"/>
              </w:rPr>
              <w:t xml:space="preserve">  </w:t>
            </w:r>
          </w:p>
          <w:p w14:paraId="63B84BA1" w14:textId="74FC5F1C" w:rsidR="004A1145" w:rsidRPr="008D2A20" w:rsidRDefault="004A1145" w:rsidP="00B64EE9">
            <w:pPr>
              <w:numPr>
                <w:ilvl w:val="0"/>
                <w:numId w:val="1"/>
              </w:numPr>
              <w:spacing w:after="200" w:line="276" w:lineRule="auto"/>
              <w:contextualSpacing/>
              <w:rPr>
                <w:rFonts w:ascii="Calibri" w:eastAsiaTheme="minorHAnsi" w:hAnsi="Calibri" w:cstheme="minorBidi"/>
                <w:bCs/>
                <w:sz w:val="22"/>
                <w:szCs w:val="22"/>
              </w:rPr>
            </w:pPr>
            <w:proofErr w:type="spellStart"/>
            <w:r w:rsidRPr="008D2A20">
              <w:rPr>
                <w:rFonts w:ascii="Calibri" w:eastAsiaTheme="minorHAnsi" w:hAnsi="Calibri" w:cstheme="minorBidi"/>
                <w:bCs/>
                <w:i/>
                <w:sz w:val="22"/>
                <w:szCs w:val="22"/>
                <w:lang w:val="en-US"/>
              </w:rPr>
              <w:t>pogoji</w:t>
            </w:r>
            <w:proofErr w:type="spellEnd"/>
            <w:r w:rsidRPr="008D2A20">
              <w:rPr>
                <w:rFonts w:ascii="Calibri" w:eastAsiaTheme="minorHAnsi" w:hAnsi="Calibri" w:cstheme="minorBidi"/>
                <w:bCs/>
                <w:i/>
                <w:sz w:val="22"/>
                <w:szCs w:val="22"/>
                <w:lang w:val="en-US"/>
              </w:rPr>
              <w:t xml:space="preserve"> za </w:t>
            </w:r>
            <w:proofErr w:type="spellStart"/>
            <w:r w:rsidRPr="008D2A20">
              <w:rPr>
                <w:rFonts w:ascii="Calibri" w:eastAsiaTheme="minorHAnsi" w:hAnsi="Calibri" w:cstheme="minorBidi"/>
                <w:bCs/>
                <w:i/>
                <w:sz w:val="22"/>
                <w:szCs w:val="22"/>
                <w:lang w:val="en-US"/>
              </w:rPr>
              <w:t>vračilo</w:t>
            </w:r>
            <w:proofErr w:type="spellEnd"/>
            <w:r w:rsidRPr="008D2A20">
              <w:rPr>
                <w:rFonts w:ascii="Calibri" w:eastAsiaTheme="minorHAnsi" w:hAnsi="Calibri" w:cstheme="minorBidi"/>
                <w:bCs/>
                <w:i/>
                <w:sz w:val="22"/>
                <w:szCs w:val="22"/>
                <w:lang w:val="en-US"/>
              </w:rPr>
              <w:t xml:space="preserve"> </w:t>
            </w:r>
            <w:proofErr w:type="spellStart"/>
            <w:r w:rsidRPr="008D2A20">
              <w:rPr>
                <w:rFonts w:ascii="Calibri" w:eastAsiaTheme="minorHAnsi" w:hAnsi="Calibri" w:cstheme="minorBidi"/>
                <w:bCs/>
                <w:i/>
                <w:sz w:val="22"/>
                <w:szCs w:val="22"/>
                <w:lang w:val="en-US"/>
              </w:rPr>
              <w:t>varščine</w:t>
            </w:r>
            <w:proofErr w:type="spellEnd"/>
            <w:r w:rsidR="008D2A20" w:rsidRPr="008D2A20">
              <w:rPr>
                <w:rFonts w:ascii="Calibri" w:eastAsiaTheme="minorHAnsi" w:hAnsi="Calibri" w:cstheme="minorBidi"/>
                <w:bCs/>
                <w:i/>
                <w:sz w:val="22"/>
                <w:szCs w:val="22"/>
                <w:lang w:val="en-US"/>
              </w:rPr>
              <w:t xml:space="preserve"> in </w:t>
            </w:r>
            <w:proofErr w:type="spellStart"/>
            <w:r w:rsidR="008D2A20" w:rsidRPr="008D2A20">
              <w:rPr>
                <w:rFonts w:ascii="Calibri" w:eastAsiaTheme="minorHAnsi" w:hAnsi="Calibri" w:cstheme="minorBidi"/>
                <w:bCs/>
                <w:i/>
                <w:sz w:val="22"/>
                <w:szCs w:val="22"/>
                <w:lang w:val="en-US"/>
              </w:rPr>
              <w:t>spori</w:t>
            </w:r>
            <w:proofErr w:type="spellEnd"/>
            <w:r w:rsidR="008D2A20" w:rsidRPr="008D2A20">
              <w:rPr>
                <w:rFonts w:ascii="Calibri" w:eastAsiaTheme="minorHAnsi" w:hAnsi="Calibri" w:cstheme="minorBidi"/>
                <w:bCs/>
                <w:i/>
                <w:sz w:val="22"/>
                <w:szCs w:val="22"/>
                <w:lang w:val="en-US"/>
              </w:rPr>
              <w:t xml:space="preserve"> glede </w:t>
            </w:r>
            <w:proofErr w:type="spellStart"/>
            <w:r w:rsidR="008D2A20" w:rsidRPr="008D2A20">
              <w:rPr>
                <w:rFonts w:ascii="Calibri" w:eastAsiaTheme="minorHAnsi" w:hAnsi="Calibri" w:cstheme="minorBidi"/>
                <w:bCs/>
                <w:i/>
                <w:sz w:val="22"/>
                <w:szCs w:val="22"/>
                <w:lang w:val="en-US"/>
              </w:rPr>
              <w:t>dejanskega</w:t>
            </w:r>
            <w:proofErr w:type="spellEnd"/>
            <w:r w:rsidR="008D2A20" w:rsidRPr="008D2A20">
              <w:rPr>
                <w:rFonts w:ascii="Calibri" w:eastAsiaTheme="minorHAnsi" w:hAnsi="Calibri" w:cstheme="minorBidi"/>
                <w:bCs/>
                <w:i/>
                <w:sz w:val="22"/>
                <w:szCs w:val="22"/>
                <w:lang w:val="en-US"/>
              </w:rPr>
              <w:t xml:space="preserve"> </w:t>
            </w:r>
            <w:proofErr w:type="spellStart"/>
            <w:r w:rsidR="008D2A20" w:rsidRPr="008D2A20">
              <w:rPr>
                <w:rFonts w:ascii="Calibri" w:eastAsiaTheme="minorHAnsi" w:hAnsi="Calibri" w:cstheme="minorBidi"/>
                <w:bCs/>
                <w:i/>
                <w:sz w:val="22"/>
                <w:szCs w:val="22"/>
                <w:lang w:val="en-US"/>
              </w:rPr>
              <w:t>vračila</w:t>
            </w:r>
            <w:proofErr w:type="spellEnd"/>
            <w:r w:rsidRPr="008D2A20">
              <w:rPr>
                <w:rFonts w:ascii="Calibri" w:eastAsiaTheme="minorHAnsi" w:hAnsi="Calibri" w:cstheme="minorBidi"/>
                <w:bCs/>
                <w:sz w:val="22"/>
                <w:szCs w:val="22"/>
                <w:lang w:val="en-US"/>
              </w:rPr>
              <w:t xml:space="preserve"> </w:t>
            </w:r>
          </w:p>
          <w:p w14:paraId="6E741A30" w14:textId="705DB678" w:rsidR="00897892" w:rsidRDefault="00897892" w:rsidP="00B64EE9">
            <w:pPr>
              <w:numPr>
                <w:ilvl w:val="0"/>
                <w:numId w:val="1"/>
              </w:numPr>
              <w:spacing w:after="200" w:line="276" w:lineRule="auto"/>
              <w:contextualSpacing/>
              <w:rPr>
                <w:rFonts w:ascii="Calibri" w:eastAsiaTheme="minorHAnsi" w:hAnsi="Calibri" w:cstheme="minorBidi"/>
                <w:sz w:val="22"/>
                <w:szCs w:val="22"/>
              </w:rPr>
            </w:pPr>
            <w:r w:rsidRPr="008D2A20">
              <w:rPr>
                <w:rFonts w:ascii="Calibri" w:eastAsiaTheme="minorHAnsi" w:hAnsi="Calibri" w:cstheme="minorBidi"/>
                <w:sz w:val="22"/>
                <w:szCs w:val="22"/>
              </w:rPr>
              <w:t>nujna popravila v stanovanju</w:t>
            </w:r>
          </w:p>
          <w:p w14:paraId="562E154D" w14:textId="67334332"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menjava nujne bivalne enote</w:t>
            </w:r>
          </w:p>
          <w:p w14:paraId="34A5C0D6" w14:textId="4BDB0EF9"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rubež najemnikovih stvari zaradi izvršbe zoper najemodajalca</w:t>
            </w:r>
          </w:p>
          <w:p w14:paraId="2F196980" w14:textId="124EC5A6"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izračun najemnine v kadrovskem stanovanju</w:t>
            </w:r>
          </w:p>
          <w:p w14:paraId="73012B26" w14:textId="66FDBAB1"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obseg vzdrževanja, ki ga krije najemnik</w:t>
            </w:r>
          </w:p>
          <w:p w14:paraId="2EF01728" w14:textId="6F079673"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uporaba najemniškega stanovanja po razvezi</w:t>
            </w:r>
          </w:p>
          <w:p w14:paraId="1123AFB8" w14:textId="56CFEAAE"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prijava bivališča na naslovu najema</w:t>
            </w:r>
          </w:p>
          <w:p w14:paraId="016B0156" w14:textId="2544331A"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težave z zakonskim bivališčem</w:t>
            </w:r>
          </w:p>
          <w:p w14:paraId="446939B2" w14:textId="0DE0FBC8"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 xml:space="preserve">objava </w:t>
            </w:r>
            <w:proofErr w:type="spellStart"/>
            <w:r>
              <w:rPr>
                <w:rFonts w:ascii="Calibri" w:eastAsiaTheme="minorHAnsi" w:hAnsi="Calibri" w:cstheme="minorBidi"/>
                <w:sz w:val="22"/>
                <w:szCs w:val="22"/>
              </w:rPr>
              <w:t>diskriminatornega</w:t>
            </w:r>
            <w:proofErr w:type="spellEnd"/>
            <w:r>
              <w:rPr>
                <w:rFonts w:ascii="Calibri" w:eastAsiaTheme="minorHAnsi" w:hAnsi="Calibri" w:cstheme="minorBidi"/>
                <w:sz w:val="22"/>
                <w:szCs w:val="22"/>
              </w:rPr>
              <w:t xml:space="preserve"> oglasa za stanovanje</w:t>
            </w:r>
          </w:p>
          <w:p w14:paraId="0B27D571" w14:textId="02AE4DAF" w:rsidR="005D5568"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usklajevanje najemnine z inflacijo</w:t>
            </w:r>
          </w:p>
          <w:p w14:paraId="73E6D377" w14:textId="168D0CEB" w:rsidR="005D5568" w:rsidRPr="008D2A20" w:rsidRDefault="005D5568" w:rsidP="00B64EE9">
            <w:pPr>
              <w:numPr>
                <w:ilvl w:val="0"/>
                <w:numId w:val="1"/>
              </w:numPr>
              <w:spacing w:after="200" w:line="276" w:lineRule="auto"/>
              <w:contextualSpacing/>
              <w:rPr>
                <w:rFonts w:ascii="Calibri" w:eastAsiaTheme="minorHAnsi" w:hAnsi="Calibri" w:cstheme="minorBidi"/>
                <w:sz w:val="22"/>
                <w:szCs w:val="22"/>
              </w:rPr>
            </w:pPr>
            <w:r>
              <w:rPr>
                <w:rFonts w:ascii="Calibri" w:eastAsiaTheme="minorHAnsi" w:hAnsi="Calibri" w:cstheme="minorBidi"/>
                <w:sz w:val="22"/>
                <w:szCs w:val="22"/>
              </w:rPr>
              <w:t>ureditev najemnega razmerja z dediči</w:t>
            </w:r>
          </w:p>
          <w:p w14:paraId="7E7F08AD" w14:textId="77777777" w:rsidR="00927B7D" w:rsidRPr="00085B9A" w:rsidRDefault="00927B7D" w:rsidP="00927B7D">
            <w:pPr>
              <w:numPr>
                <w:ilvl w:val="0"/>
                <w:numId w:val="1"/>
              </w:numPr>
              <w:spacing w:after="200" w:line="276" w:lineRule="auto"/>
              <w:contextualSpacing/>
              <w:rPr>
                <w:rFonts w:ascii="Calibri" w:eastAsiaTheme="minorHAnsi" w:hAnsi="Calibri"/>
                <w:color w:val="7030A0"/>
              </w:rPr>
            </w:pPr>
            <w:r w:rsidRPr="005D5568">
              <w:rPr>
                <w:rFonts w:ascii="Calibri" w:eastAsiaTheme="minorHAnsi" w:hAnsi="Calibri"/>
                <w:i/>
              </w:rPr>
              <w:t>vloga notarja pri sklepanju najemne pogodbe</w:t>
            </w:r>
          </w:p>
          <w:p w14:paraId="673F88EC" w14:textId="77777777" w:rsidR="00897892" w:rsidRPr="00927B7D" w:rsidRDefault="00897892" w:rsidP="00B64EE9">
            <w:pPr>
              <w:numPr>
                <w:ilvl w:val="0"/>
                <w:numId w:val="1"/>
              </w:numPr>
              <w:spacing w:after="200" w:line="276" w:lineRule="auto"/>
              <w:contextualSpacing/>
              <w:rPr>
                <w:rFonts w:ascii="Calibri" w:eastAsiaTheme="minorHAnsi" w:hAnsi="Calibri" w:cstheme="minorBidi"/>
                <w:sz w:val="22"/>
                <w:szCs w:val="22"/>
              </w:rPr>
            </w:pPr>
            <w:r w:rsidRPr="00927B7D">
              <w:rPr>
                <w:rFonts w:ascii="Calibri" w:eastAsiaTheme="minorHAnsi" w:hAnsi="Calibri" w:cstheme="minorBidi"/>
                <w:sz w:val="22"/>
                <w:szCs w:val="22"/>
              </w:rPr>
              <w:lastRenderedPageBreak/>
              <w:t>…….</w:t>
            </w:r>
          </w:p>
        </w:tc>
        <w:tc>
          <w:tcPr>
            <w:tcW w:w="2233" w:type="dxa"/>
          </w:tcPr>
          <w:p w14:paraId="0B74B156" w14:textId="0F74E5D9"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lastRenderedPageBreak/>
              <w:t>72</w:t>
            </w:r>
          </w:p>
        </w:tc>
        <w:tc>
          <w:tcPr>
            <w:tcW w:w="1843" w:type="dxa"/>
          </w:tcPr>
          <w:p w14:paraId="16C3DD6D" w14:textId="1717A558" w:rsidR="00897892" w:rsidRPr="00E160ED" w:rsidRDefault="00E160ED" w:rsidP="00B64EE9">
            <w:pPr>
              <w:spacing w:after="200" w:line="276" w:lineRule="auto"/>
              <w:rPr>
                <w:rFonts w:ascii="Calibri" w:eastAsiaTheme="minorHAnsi" w:hAnsi="Calibri" w:cstheme="minorBidi"/>
                <w:sz w:val="22"/>
                <w:szCs w:val="22"/>
              </w:rPr>
            </w:pPr>
            <w:r w:rsidRPr="00E160ED">
              <w:rPr>
                <w:rFonts w:ascii="Calibri" w:eastAsiaTheme="minorHAnsi" w:hAnsi="Calibri" w:cstheme="minorBidi"/>
                <w:sz w:val="22"/>
                <w:szCs w:val="22"/>
              </w:rPr>
              <w:t>39</w:t>
            </w:r>
            <w:r w:rsidR="00897892" w:rsidRPr="00E160ED">
              <w:rPr>
                <w:rFonts w:ascii="Calibri" w:eastAsiaTheme="minorHAnsi" w:hAnsi="Calibri" w:cstheme="minorBidi"/>
                <w:sz w:val="22"/>
                <w:szCs w:val="22"/>
              </w:rPr>
              <w:t xml:space="preserve"> %</w:t>
            </w:r>
          </w:p>
        </w:tc>
      </w:tr>
      <w:tr w:rsidR="00897892" w:rsidRPr="00805558" w14:paraId="77B95C18" w14:textId="77777777" w:rsidTr="00B64EE9">
        <w:trPr>
          <w:jc w:val="center"/>
        </w:trPr>
        <w:tc>
          <w:tcPr>
            <w:tcW w:w="5240" w:type="dxa"/>
          </w:tcPr>
          <w:p w14:paraId="23EE7187" w14:textId="77777777" w:rsidR="00897892" w:rsidRPr="00E160ED" w:rsidRDefault="00897892" w:rsidP="00B64EE9">
            <w:pPr>
              <w:spacing w:after="200" w:line="276" w:lineRule="auto"/>
              <w:rPr>
                <w:rFonts w:ascii="Calibri" w:eastAsiaTheme="minorHAnsi" w:hAnsi="Calibri" w:cstheme="minorBidi"/>
                <w:b/>
                <w:i/>
                <w:sz w:val="22"/>
                <w:szCs w:val="22"/>
              </w:rPr>
            </w:pPr>
            <w:r w:rsidRPr="00E160ED">
              <w:rPr>
                <w:rFonts w:ascii="Calibri" w:eastAsiaTheme="minorHAnsi" w:hAnsi="Calibri" w:cstheme="minorBidi"/>
                <w:b/>
                <w:i/>
                <w:sz w:val="22"/>
                <w:szCs w:val="22"/>
              </w:rPr>
              <w:t>Skupaj kršitve/problemi:</w:t>
            </w:r>
          </w:p>
        </w:tc>
        <w:tc>
          <w:tcPr>
            <w:tcW w:w="2233" w:type="dxa"/>
          </w:tcPr>
          <w:p w14:paraId="0D861D3D" w14:textId="49F503CE" w:rsidR="00897892" w:rsidRPr="00E160ED" w:rsidRDefault="00E160ED" w:rsidP="00B64EE9">
            <w:pPr>
              <w:spacing w:after="200" w:line="276" w:lineRule="auto"/>
              <w:rPr>
                <w:rFonts w:ascii="Calibri" w:eastAsiaTheme="minorHAnsi" w:hAnsi="Calibri" w:cstheme="minorBidi"/>
                <w:b/>
                <w:i/>
                <w:sz w:val="22"/>
                <w:szCs w:val="22"/>
              </w:rPr>
            </w:pPr>
            <w:r w:rsidRPr="00E160ED">
              <w:rPr>
                <w:rFonts w:ascii="Calibri" w:eastAsiaTheme="minorHAnsi" w:hAnsi="Calibri" w:cstheme="minorBidi"/>
                <w:b/>
                <w:i/>
                <w:sz w:val="22"/>
                <w:szCs w:val="22"/>
              </w:rPr>
              <w:t>184</w:t>
            </w:r>
          </w:p>
        </w:tc>
        <w:tc>
          <w:tcPr>
            <w:tcW w:w="1843" w:type="dxa"/>
          </w:tcPr>
          <w:p w14:paraId="6D1C74CA" w14:textId="77777777" w:rsidR="00897892" w:rsidRPr="00E160ED" w:rsidRDefault="00897892" w:rsidP="00B64EE9">
            <w:pPr>
              <w:spacing w:after="200" w:line="276" w:lineRule="auto"/>
              <w:rPr>
                <w:rFonts w:ascii="Calibri" w:eastAsiaTheme="minorHAnsi" w:hAnsi="Calibri" w:cstheme="minorBidi"/>
                <w:b/>
                <w:i/>
                <w:sz w:val="22"/>
                <w:szCs w:val="22"/>
              </w:rPr>
            </w:pPr>
            <w:r w:rsidRPr="00E160ED">
              <w:rPr>
                <w:rFonts w:ascii="Calibri" w:eastAsiaTheme="minorHAnsi" w:hAnsi="Calibri" w:cstheme="minorBidi"/>
                <w:b/>
                <w:i/>
                <w:sz w:val="22"/>
                <w:szCs w:val="22"/>
              </w:rPr>
              <w:t>100%</w:t>
            </w:r>
          </w:p>
        </w:tc>
      </w:tr>
    </w:tbl>
    <w:p w14:paraId="1D0F0885" w14:textId="77777777" w:rsidR="00897892" w:rsidRPr="00805558" w:rsidRDefault="00897892" w:rsidP="00897892">
      <w:pPr>
        <w:spacing w:after="200" w:line="276" w:lineRule="auto"/>
        <w:jc w:val="both"/>
        <w:rPr>
          <w:rFonts w:asciiTheme="minorHAnsi" w:eastAsiaTheme="minorHAnsi" w:hAnsiTheme="minorHAnsi" w:cstheme="minorBidi"/>
          <w:sz w:val="24"/>
          <w:lang w:val="sl-SI"/>
        </w:rPr>
      </w:pPr>
    </w:p>
    <w:p w14:paraId="64C69D46" w14:textId="77777777" w:rsidR="00897892" w:rsidRPr="00E160ED" w:rsidRDefault="00897892" w:rsidP="00897892">
      <w:pPr>
        <w:spacing w:after="200" w:line="276" w:lineRule="auto"/>
        <w:jc w:val="both"/>
        <w:rPr>
          <w:rFonts w:asciiTheme="minorHAnsi" w:eastAsiaTheme="minorHAnsi" w:hAnsiTheme="minorHAnsi" w:cstheme="minorBidi"/>
          <w:b/>
          <w:sz w:val="24"/>
          <w:lang w:val="sl-SI"/>
        </w:rPr>
      </w:pPr>
      <w:r w:rsidRPr="00E160ED">
        <w:rPr>
          <w:rFonts w:asciiTheme="minorHAnsi" w:eastAsiaTheme="minorHAnsi" w:hAnsiTheme="minorHAnsi" w:cstheme="minorBidi"/>
          <w:b/>
          <w:sz w:val="24"/>
          <w:lang w:val="sl-SI"/>
        </w:rPr>
        <w:t>4. SOCIALNA STRUKTURA UPORABNIKOV IN KOMENTARJI TER PREDLOGI SPREMEMB ZAKONODAJE</w:t>
      </w:r>
    </w:p>
    <w:p w14:paraId="328C60CB" w14:textId="77777777" w:rsidR="00897892" w:rsidRPr="00E160ED"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b/>
          <w:sz w:val="24"/>
          <w:lang w:val="sl-SI"/>
        </w:rPr>
        <w:t>Socialna struktura</w:t>
      </w:r>
      <w:r w:rsidRPr="00E160ED">
        <w:rPr>
          <w:rFonts w:asciiTheme="minorHAnsi" w:eastAsiaTheme="minorHAnsi" w:hAnsiTheme="minorHAnsi" w:cstheme="minorBidi"/>
          <w:sz w:val="24"/>
          <w:lang w:val="sl-SI"/>
        </w:rPr>
        <w:t xml:space="preserve"> prosilcev je zelo različna, na svetovanje so se oglasili tako zaposleni, kot tudi brezposelni in upokojeni najemniki, mlade družine ali mlade samske osebe, invalidi in osebe, ki so se zaradi različnih razlogov znašle v socialni stiski. </w:t>
      </w:r>
    </w:p>
    <w:p w14:paraId="18C6C418"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Zelo so ranljivi starejši, ki nimajo pomoči najbližjih ali ne morejo iskati rešitev v ožji ali širši družini in nimajo zadostnih sredstev, da bi si lahko uredili razmere po pravni poti v formalnih postopkih. Podobno velja za invalidne osebe, ki imajo nižje dohodke in manj možnosti za izboljšanje svojega socialnega statusa. Problemi pa se pojavljajo tudi pri mladih družinah, ki težko najdejo ustrezno namestitev glede na dohodke in število otrok. </w:t>
      </w:r>
    </w:p>
    <w:p w14:paraId="49C9B2CF"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Težave se pojavljajo pri najemnikih neprofitnih stanovanj (ki to so ali bi to šele želeli postati), saj gre po večini za socialno šibkejše posameznike in družine, katerih težave so večplastne in jih je potrebno obravnavati na več ravneh. Vse več težav se kaže zaradi finančnih in socialnih stisk najemnikov, brezposelnost</w:t>
      </w:r>
      <w:r w:rsidR="00E160ED" w:rsidRPr="00E160ED">
        <w:rPr>
          <w:rFonts w:asciiTheme="minorHAnsi" w:eastAsiaTheme="minorHAnsi" w:hAnsiTheme="minorHAnsi" w:cstheme="minorBidi"/>
          <w:sz w:val="24"/>
          <w:lang w:val="sl-SI"/>
        </w:rPr>
        <w:t xml:space="preserve"> ali dolgotrajna bolezen</w:t>
      </w:r>
      <w:r w:rsidRPr="00E160ED">
        <w:rPr>
          <w:rFonts w:asciiTheme="minorHAnsi" w:eastAsiaTheme="minorHAnsi" w:hAnsiTheme="minorHAnsi" w:cstheme="minorBidi"/>
          <w:sz w:val="24"/>
          <w:lang w:val="sl-SI"/>
        </w:rPr>
        <w:t xml:space="preserve"> je </w:t>
      </w:r>
      <w:r w:rsidR="00E160ED" w:rsidRPr="00E160ED">
        <w:rPr>
          <w:rFonts w:asciiTheme="minorHAnsi" w:eastAsiaTheme="minorHAnsi" w:hAnsiTheme="minorHAnsi" w:cstheme="minorBidi"/>
          <w:sz w:val="24"/>
          <w:lang w:val="sl-SI"/>
        </w:rPr>
        <w:t>precej</w:t>
      </w:r>
      <w:r w:rsidRPr="00E160ED">
        <w:rPr>
          <w:rFonts w:asciiTheme="minorHAnsi" w:eastAsiaTheme="minorHAnsi" w:hAnsiTheme="minorHAnsi" w:cstheme="minorBidi"/>
          <w:sz w:val="24"/>
          <w:lang w:val="sl-SI"/>
        </w:rPr>
        <w:t xml:space="preserve"> pogosta težava, predvsem pa najemniki vse težje nosijo breme visokih tržnih najemnin, kar še posebej velja za območje Mestne občine Ljubljana. </w:t>
      </w:r>
      <w:r w:rsidR="008D2A20">
        <w:rPr>
          <w:rFonts w:asciiTheme="minorHAnsi" w:eastAsiaTheme="minorHAnsi" w:hAnsiTheme="minorHAnsi" w:cstheme="minorBidi"/>
          <w:sz w:val="24"/>
          <w:lang w:val="sl-SI"/>
        </w:rPr>
        <w:t xml:space="preserve">Več vprašanj tako beležimo ravno na temo subvencije stanovanjske najemnine, kjer se najemniki obrnejo z vprašanji glede novo izdane odločbe o višini subvencije in njene ustreznosti. </w:t>
      </w:r>
      <w:r w:rsidRPr="00E160ED">
        <w:rPr>
          <w:rFonts w:asciiTheme="minorHAnsi" w:eastAsiaTheme="minorHAnsi" w:hAnsiTheme="minorHAnsi" w:cstheme="minorBidi"/>
          <w:sz w:val="24"/>
          <w:lang w:val="sl-SI"/>
        </w:rPr>
        <w:t xml:space="preserve">V zadnjem času prav tako opažamo, da je lahko tudi položaj mlade osebe, četudi zaposlene, izjemno neugoden in ranljiv. </w:t>
      </w:r>
    </w:p>
    <w:p w14:paraId="258297EA" w14:textId="77777777" w:rsidR="00A95F4C" w:rsidRDefault="00E160ED"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Prav tako ugotavljamo, da se najemnik lahko znajde v izjemno neugodni situaciji, kadar mu najemodajalec odpove najemno pogodbo brez utemeljenega razloga ali iz utemeljenih razlogov  na svoji strani. V tem primeru je sicer najemodajalec dolžan najemniku zagotoviti drugo primerno stanovanje, vendar je pojem primernosti lahko jedro spora sploh kadar gre za prekinitev dlje časa trajajočega najema s fiksno najemnino, v času katerega so se razmere na trgu spremenile in se mora najemnik preseliti v bistveno dražje stanovanje, saj po sodni praksi primerno stanovanje ni nujno tudi stanovanje z ekvivalentno najemnino. </w:t>
      </w:r>
    </w:p>
    <w:p w14:paraId="1CDC5873"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V vsakem primeru pa najemnik kot tak že sam po sebi spada v ranljivo skupino s šibkejšim položajem, ne glede na otežujoče socialne okoliščine v katerih bi se morebiti znašel, ki ta položaj še bistveno poslabšajo. </w:t>
      </w:r>
    </w:p>
    <w:p w14:paraId="64C29646"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Prav tako opažamo neustreznost kriterijev za pridobitev namenskega stanovanja in izjemno visoke zneske, ki jih morajo starejši plačati na račun varščine in sredstev za ureditev stanovanja </w:t>
      </w:r>
    </w:p>
    <w:p w14:paraId="1CCA3E28" w14:textId="77777777" w:rsidR="00A95F4C" w:rsidRDefault="00A95F4C" w:rsidP="00897892">
      <w:pPr>
        <w:spacing w:after="200" w:line="276" w:lineRule="auto"/>
        <w:jc w:val="both"/>
        <w:rPr>
          <w:rFonts w:asciiTheme="minorHAnsi" w:eastAsiaTheme="minorHAnsi" w:hAnsiTheme="minorHAnsi" w:cstheme="minorBidi"/>
          <w:sz w:val="24"/>
          <w:lang w:val="sl-SI"/>
        </w:rPr>
      </w:pPr>
    </w:p>
    <w:p w14:paraId="4E6A27D5" w14:textId="180BEE86" w:rsidR="00897892" w:rsidRPr="008D2A20"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po izselitvi.</w:t>
      </w:r>
      <w:r w:rsidR="00E160ED">
        <w:rPr>
          <w:rFonts w:asciiTheme="minorHAnsi" w:eastAsiaTheme="minorHAnsi" w:hAnsiTheme="minorHAnsi" w:cstheme="minorBidi"/>
          <w:sz w:val="24"/>
          <w:lang w:val="sl-SI"/>
        </w:rPr>
        <w:t xml:space="preserve"> Poleg tega pa smo v letošnjem letu obravnavali primer </w:t>
      </w:r>
      <w:proofErr w:type="spellStart"/>
      <w:r w:rsidR="00E160ED">
        <w:rPr>
          <w:rFonts w:asciiTheme="minorHAnsi" w:eastAsiaTheme="minorHAnsi" w:hAnsiTheme="minorHAnsi" w:cstheme="minorBidi"/>
          <w:sz w:val="24"/>
          <w:lang w:val="sl-SI"/>
        </w:rPr>
        <w:t>netransparentnega</w:t>
      </w:r>
      <w:proofErr w:type="spellEnd"/>
      <w:r w:rsidR="00E160ED">
        <w:rPr>
          <w:rFonts w:asciiTheme="minorHAnsi" w:eastAsiaTheme="minorHAnsi" w:hAnsiTheme="minorHAnsi" w:cstheme="minorBidi"/>
          <w:sz w:val="24"/>
          <w:lang w:val="sl-SI"/>
        </w:rPr>
        <w:t xml:space="preserve"> obračunavanja obratovalnih in drugih stroškov s strani upravnika, pa najemodajalec ni v zadostni meri zaščitil </w:t>
      </w:r>
      <w:r w:rsidR="00E160ED" w:rsidRPr="008D2A20">
        <w:rPr>
          <w:rFonts w:asciiTheme="minorHAnsi" w:eastAsiaTheme="minorHAnsi" w:hAnsiTheme="minorHAnsi" w:cstheme="minorBidi"/>
          <w:sz w:val="24"/>
          <w:lang w:val="sl-SI"/>
        </w:rPr>
        <w:t xml:space="preserve">najemnike oskrbovanih stanovanj in jim ponudil zadosti podpore. </w:t>
      </w:r>
    </w:p>
    <w:p w14:paraId="685AE247" w14:textId="77777777" w:rsidR="00A95F4C" w:rsidRDefault="001A1B65" w:rsidP="001A1B65">
      <w:pPr>
        <w:spacing w:after="200" w:line="276" w:lineRule="auto"/>
        <w:jc w:val="both"/>
        <w:rPr>
          <w:rFonts w:asciiTheme="minorHAnsi" w:eastAsiaTheme="minorHAnsi" w:hAnsiTheme="minorHAnsi" w:cstheme="minorBidi"/>
          <w:sz w:val="24"/>
          <w:lang w:val="sl-SI"/>
        </w:rPr>
      </w:pPr>
      <w:r w:rsidRPr="008D2A20">
        <w:rPr>
          <w:rFonts w:asciiTheme="minorHAnsi" w:eastAsiaTheme="minorHAnsi" w:hAnsiTheme="minorHAnsi" w:cstheme="minorBidi"/>
          <w:sz w:val="24"/>
          <w:lang w:val="sl-SI"/>
        </w:rPr>
        <w:t xml:space="preserve">Prav tako so v zelo težavni situaciji gibalno ovirani invalidi, ki se srečujejo z arhitektonskimi ovirami pri najemu oziroma pri zamenjavi stanovanja. </w:t>
      </w:r>
    </w:p>
    <w:p w14:paraId="35F13827" w14:textId="15BF5635" w:rsidR="001A1B65" w:rsidRPr="008D2A20" w:rsidRDefault="00E160ED" w:rsidP="001A1B65">
      <w:pPr>
        <w:spacing w:after="200" w:line="276" w:lineRule="auto"/>
        <w:jc w:val="both"/>
        <w:rPr>
          <w:rFonts w:asciiTheme="minorHAnsi" w:eastAsiaTheme="minorHAnsi" w:hAnsiTheme="minorHAnsi" w:cstheme="minorBidi"/>
          <w:sz w:val="24"/>
          <w:lang w:val="sl-SI"/>
        </w:rPr>
      </w:pPr>
      <w:r w:rsidRPr="008D2A20">
        <w:rPr>
          <w:rFonts w:asciiTheme="minorHAnsi" w:eastAsiaTheme="minorHAnsi" w:hAnsiTheme="minorHAnsi" w:cstheme="minorBidi"/>
          <w:sz w:val="24"/>
          <w:lang w:val="sl-SI"/>
        </w:rPr>
        <w:t xml:space="preserve">Zanimivo je tudi omeniti, da  nas je po </w:t>
      </w:r>
      <w:r w:rsidR="001A1B65" w:rsidRPr="008D2A20">
        <w:rPr>
          <w:rFonts w:asciiTheme="minorHAnsi" w:eastAsiaTheme="minorHAnsi" w:hAnsiTheme="minorHAnsi" w:cstheme="minorBidi"/>
          <w:sz w:val="24"/>
          <w:lang w:val="sl-SI"/>
        </w:rPr>
        <w:t>spremembi zakonodaje nekoliko skrb</w:t>
      </w:r>
      <w:r w:rsidRPr="008D2A20">
        <w:rPr>
          <w:rFonts w:asciiTheme="minorHAnsi" w:eastAsiaTheme="minorHAnsi" w:hAnsiTheme="minorHAnsi" w:cstheme="minorBidi"/>
          <w:sz w:val="24"/>
          <w:lang w:val="sl-SI"/>
        </w:rPr>
        <w:t>elo</w:t>
      </w:r>
      <w:r w:rsidR="001A1B65" w:rsidRPr="008D2A20">
        <w:rPr>
          <w:rFonts w:asciiTheme="minorHAnsi" w:eastAsiaTheme="minorHAnsi" w:hAnsiTheme="minorHAnsi" w:cstheme="minorBidi"/>
          <w:sz w:val="24"/>
          <w:lang w:val="sl-SI"/>
        </w:rPr>
        <w:t xml:space="preserve"> kako bo v praksi zaživelo določilo o odpovedi najemne pogodbe </w:t>
      </w:r>
      <w:r w:rsidRPr="008D2A20">
        <w:rPr>
          <w:rFonts w:asciiTheme="minorHAnsi" w:eastAsiaTheme="minorHAnsi" w:hAnsiTheme="minorHAnsi" w:cstheme="minorBidi"/>
          <w:sz w:val="24"/>
          <w:lang w:val="sl-SI"/>
        </w:rPr>
        <w:t xml:space="preserve">brez odpovednega roka </w:t>
      </w:r>
      <w:r w:rsidR="001A1B65" w:rsidRPr="008D2A20">
        <w:rPr>
          <w:rFonts w:asciiTheme="minorHAnsi" w:eastAsiaTheme="minorHAnsi" w:hAnsiTheme="minorHAnsi" w:cstheme="minorBidi"/>
          <w:sz w:val="24"/>
          <w:lang w:val="sl-SI"/>
        </w:rPr>
        <w:t>v primeru, da najemnik ne bo plačeval najemnine</w:t>
      </w:r>
      <w:r w:rsidRPr="008D2A20">
        <w:rPr>
          <w:rFonts w:asciiTheme="minorHAnsi" w:eastAsiaTheme="minorHAnsi" w:hAnsiTheme="minorHAnsi" w:cstheme="minorBidi"/>
          <w:sz w:val="24"/>
          <w:lang w:val="sl-SI"/>
        </w:rPr>
        <w:t>, vendar nismo zabeležili nobenega primera s tovrstno problematiko</w:t>
      </w:r>
      <w:r w:rsidR="001A1B65" w:rsidRPr="008D2A20">
        <w:rPr>
          <w:rFonts w:asciiTheme="minorHAnsi" w:eastAsiaTheme="minorHAnsi" w:hAnsiTheme="minorHAnsi" w:cstheme="minorBidi"/>
          <w:sz w:val="24"/>
          <w:lang w:val="sl-SI"/>
        </w:rPr>
        <w:t xml:space="preserve">.  </w:t>
      </w:r>
    </w:p>
    <w:p w14:paraId="02040EE2" w14:textId="77777777" w:rsidR="001A1B65" w:rsidRPr="008D2A20" w:rsidRDefault="001A1B65" w:rsidP="001A1B65">
      <w:pPr>
        <w:spacing w:after="160" w:line="259" w:lineRule="auto"/>
        <w:rPr>
          <w:rFonts w:asciiTheme="minorHAnsi" w:eastAsiaTheme="minorHAnsi" w:hAnsiTheme="minorHAnsi" w:cstheme="minorBidi"/>
          <w:sz w:val="22"/>
          <w:szCs w:val="22"/>
          <w:lang w:val="sl-SI"/>
        </w:rPr>
      </w:pPr>
    </w:p>
    <w:p w14:paraId="0D975E84" w14:textId="77777777" w:rsidR="00897892" w:rsidRPr="00297798" w:rsidRDefault="00897892" w:rsidP="00897892">
      <w:pPr>
        <w:rPr>
          <w:lang w:val="sl-SI"/>
        </w:rPr>
      </w:pPr>
    </w:p>
    <w:p w14:paraId="35B7DA61" w14:textId="77777777" w:rsidR="006E3951" w:rsidRPr="00297798" w:rsidRDefault="006E3951">
      <w:pPr>
        <w:rPr>
          <w:lang w:val="sl-SI"/>
        </w:rPr>
      </w:pPr>
    </w:p>
    <w:sectPr w:rsidR="006E3951" w:rsidRPr="0029779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5F44F" w14:textId="77777777" w:rsidR="006E40D1" w:rsidRDefault="006E40D1">
      <w:r>
        <w:separator/>
      </w:r>
    </w:p>
  </w:endnote>
  <w:endnote w:type="continuationSeparator" w:id="0">
    <w:p w14:paraId="4E7CFEA2" w14:textId="77777777" w:rsidR="006E40D1" w:rsidRDefault="006E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0409" w14:textId="77777777" w:rsidR="006E40D1" w:rsidRDefault="006E40D1">
      <w:r>
        <w:separator/>
      </w:r>
    </w:p>
  </w:footnote>
  <w:footnote w:type="continuationSeparator" w:id="0">
    <w:p w14:paraId="25CEF887" w14:textId="77777777" w:rsidR="006E40D1" w:rsidRDefault="006E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9811" w14:textId="77777777" w:rsidR="00766F63" w:rsidRDefault="00897892" w:rsidP="00766F63">
    <w:pPr>
      <w:pStyle w:val="Header1"/>
      <w:tabs>
        <w:tab w:val="clear" w:pos="4320"/>
        <w:tab w:val="center" w:pos="2552"/>
      </w:tabs>
      <w:spacing w:after="20"/>
      <w:jc w:val="right"/>
      <w:rPr>
        <w:rFonts w:ascii="Verdana"/>
        <w:b/>
        <w:bCs/>
        <w:noProof/>
      </w:rPr>
    </w:pPr>
    <w:r>
      <w:rPr>
        <w:noProof/>
      </w:rPr>
      <w:drawing>
        <wp:anchor distT="0" distB="0" distL="114300" distR="114300" simplePos="0" relativeHeight="251659264" behindDoc="1" locked="0" layoutInCell="1" allowOverlap="1" wp14:anchorId="32818C6F" wp14:editId="2EF55325">
          <wp:simplePos x="0" y="0"/>
          <wp:positionH relativeFrom="margin">
            <wp:align>left</wp:align>
          </wp:positionH>
          <wp:positionV relativeFrom="paragraph">
            <wp:posOffset>6985</wp:posOffset>
          </wp:positionV>
          <wp:extent cx="1009650" cy="1007110"/>
          <wp:effectExtent l="0" t="0" r="0" b="2540"/>
          <wp:wrapTight wrapText="bothSides">
            <wp:wrapPolygon edited="0">
              <wp:start x="0" y="0"/>
              <wp:lineTo x="0" y="21246"/>
              <wp:lineTo x="21192" y="21246"/>
              <wp:lineTo x="21192"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FB-profile-white-2.pn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7110"/>
                  </a:xfrm>
                  <a:prstGeom prst="rect">
                    <a:avLst/>
                  </a:prstGeom>
                </pic:spPr>
              </pic:pic>
            </a:graphicData>
          </a:graphic>
          <wp14:sizeRelH relativeFrom="margin">
            <wp14:pctWidth>0</wp14:pctWidth>
          </wp14:sizeRelH>
          <wp14:sizeRelV relativeFrom="margin">
            <wp14:pctHeight>0</wp14:pctHeight>
          </wp14:sizeRelV>
        </wp:anchor>
      </w:drawing>
    </w:r>
  </w:p>
  <w:p w14:paraId="55037ACC" w14:textId="77777777" w:rsidR="00766F63" w:rsidRPr="00CB7DEF" w:rsidRDefault="00897892" w:rsidP="00766F63">
    <w:pPr>
      <w:pStyle w:val="Header1"/>
      <w:tabs>
        <w:tab w:val="clear" w:pos="4320"/>
        <w:tab w:val="center" w:pos="2552"/>
      </w:tabs>
      <w:spacing w:after="20"/>
      <w:jc w:val="right"/>
      <w:rPr>
        <w:rFonts w:ascii="Verdana" w:eastAsia="Verdana" w:hAnsi="Verdana" w:cs="Verdana"/>
        <w:b/>
        <w:noProof/>
        <w:sz w:val="18"/>
        <w:szCs w:val="18"/>
      </w:rPr>
    </w:pPr>
    <w:r w:rsidRPr="00CB7DEF">
      <w:rPr>
        <w:rFonts w:ascii="Verdana"/>
        <w:b/>
        <w:bCs/>
        <w:noProof/>
      </w:rPr>
      <w:t xml:space="preserve">PIC </w:t>
    </w:r>
    <w:r>
      <w:rPr>
        <w:rFonts w:ascii="Verdana"/>
        <w:b/>
        <w:bCs/>
        <w:noProof/>
      </w:rPr>
      <w:t>–</w:t>
    </w:r>
    <w:r w:rsidRPr="00CB7DEF">
      <w:rPr>
        <w:rFonts w:ascii="Verdana"/>
        <w:b/>
        <w:noProof/>
      </w:rPr>
      <w:t xml:space="preserve"> </w:t>
    </w:r>
    <w:r>
      <w:rPr>
        <w:rFonts w:ascii="Verdana"/>
        <w:b/>
        <w:noProof/>
      </w:rPr>
      <w:t xml:space="preserve">Pravni </w:t>
    </w:r>
    <w:r>
      <w:rPr>
        <w:rFonts w:ascii="Verdana"/>
        <w:b/>
        <w:noProof/>
        <w:sz w:val="18"/>
        <w:szCs w:val="18"/>
      </w:rPr>
      <w:t xml:space="preserve">center za </w:t>
    </w:r>
    <w:r w:rsidRPr="00CB7DEF">
      <w:rPr>
        <w:rFonts w:ascii="Verdana"/>
        <w:b/>
        <w:noProof/>
        <w:sz w:val="18"/>
        <w:szCs w:val="18"/>
      </w:rPr>
      <w:t xml:space="preserve">varstvo </w:t>
    </w:r>
    <w:r w:rsidRPr="00CB7DEF">
      <w:rPr>
        <w:rFonts w:ascii="Calibri" w:hAnsi="Calibri" w:cs="Calibri"/>
        <w:b/>
        <w:noProof/>
        <w:sz w:val="18"/>
        <w:szCs w:val="18"/>
      </w:rPr>
      <w:t>č</w:t>
    </w:r>
    <w:r w:rsidRPr="00CB7DEF">
      <w:rPr>
        <w:rFonts w:ascii="Verdana"/>
        <w:b/>
        <w:noProof/>
        <w:sz w:val="18"/>
        <w:szCs w:val="18"/>
      </w:rPr>
      <w:t>lovekovih pravic in okolja</w:t>
    </w:r>
  </w:p>
  <w:p w14:paraId="018ACDEA" w14:textId="77777777" w:rsidR="00766F63" w:rsidRPr="001C38E6" w:rsidRDefault="00897892" w:rsidP="00766F63">
    <w:pPr>
      <w:pStyle w:val="Header1"/>
      <w:tabs>
        <w:tab w:val="clear" w:pos="4320"/>
        <w:tab w:val="clear" w:pos="8640"/>
        <w:tab w:val="left" w:pos="2552"/>
        <w:tab w:val="left" w:pos="8860"/>
      </w:tabs>
      <w:spacing w:after="60" w:line="240" w:lineRule="exact"/>
      <w:ind w:left="2552"/>
      <w:jc w:val="right"/>
      <w:rPr>
        <w:rFonts w:ascii="Verdana" w:eastAsia="Verdana" w:hAnsi="Verdana" w:cs="Verdana"/>
        <w:noProof/>
        <w:sz w:val="18"/>
        <w:szCs w:val="18"/>
      </w:rPr>
    </w:pPr>
    <w:r w:rsidRPr="001C38E6">
      <w:rPr>
        <w:rFonts w:ascii="Verdana" w:eastAsia="Verdana" w:hAnsi="Verdana" w:cs="Verdana"/>
        <w:noProof/>
        <w:sz w:val="18"/>
        <w:szCs w:val="18"/>
      </w:rPr>
      <w:t>Metelkova</w:t>
    </w:r>
    <w:r>
      <w:rPr>
        <w:rFonts w:ascii="Verdana" w:eastAsia="Verdana" w:hAnsi="Verdana" w:cs="Verdana"/>
        <w:noProof/>
        <w:sz w:val="18"/>
        <w:szCs w:val="18"/>
      </w:rPr>
      <w:t xml:space="preserve"> 6, </w:t>
    </w:r>
    <w:r w:rsidRPr="001C38E6">
      <w:rPr>
        <w:rFonts w:ascii="Verdana" w:eastAsia="Verdana" w:hAnsi="Verdana" w:cs="Verdana"/>
        <w:noProof/>
        <w:sz w:val="18"/>
        <w:szCs w:val="18"/>
      </w:rPr>
      <w:t xml:space="preserve"> 1000 Ljubljana</w:t>
    </w:r>
  </w:p>
  <w:p w14:paraId="450A4068" w14:textId="77777777" w:rsidR="00766F63" w:rsidRDefault="0029779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10D3"/>
    <w:multiLevelType w:val="hybridMultilevel"/>
    <w:tmpl w:val="EAAC64F0"/>
    <w:lvl w:ilvl="0" w:tplc="FABA51E4">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027429"/>
    <w:multiLevelType w:val="hybridMultilevel"/>
    <w:tmpl w:val="E06AD0DA"/>
    <w:lvl w:ilvl="0" w:tplc="578CFDDE">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92"/>
    <w:rsid w:val="00085B9A"/>
    <w:rsid w:val="00176AAC"/>
    <w:rsid w:val="001A1B65"/>
    <w:rsid w:val="00297798"/>
    <w:rsid w:val="002A54CF"/>
    <w:rsid w:val="003A5275"/>
    <w:rsid w:val="004A1145"/>
    <w:rsid w:val="004F1A18"/>
    <w:rsid w:val="00527287"/>
    <w:rsid w:val="005D5568"/>
    <w:rsid w:val="005E3899"/>
    <w:rsid w:val="006E3951"/>
    <w:rsid w:val="006E40D1"/>
    <w:rsid w:val="006F52D5"/>
    <w:rsid w:val="00775A0E"/>
    <w:rsid w:val="007E1FF3"/>
    <w:rsid w:val="007E204C"/>
    <w:rsid w:val="007F2EB7"/>
    <w:rsid w:val="00897892"/>
    <w:rsid w:val="008C5754"/>
    <w:rsid w:val="008D2A20"/>
    <w:rsid w:val="008F5613"/>
    <w:rsid w:val="00927B7D"/>
    <w:rsid w:val="0096145C"/>
    <w:rsid w:val="00A27AFB"/>
    <w:rsid w:val="00A95F4C"/>
    <w:rsid w:val="00AB4DAB"/>
    <w:rsid w:val="00AD1860"/>
    <w:rsid w:val="00AD7E71"/>
    <w:rsid w:val="00BB6B38"/>
    <w:rsid w:val="00BE40B8"/>
    <w:rsid w:val="00C65378"/>
    <w:rsid w:val="00D07715"/>
    <w:rsid w:val="00D93637"/>
    <w:rsid w:val="00E160ED"/>
    <w:rsid w:val="00EE66DF"/>
    <w:rsid w:val="00EE7886"/>
    <w:rsid w:val="00F44622"/>
    <w:rsid w:val="00F56041"/>
    <w:rsid w:val="00FB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5957"/>
  <w15:chartTrackingRefBased/>
  <w15:docId w15:val="{FBEB28B9-5DF6-4DE7-8C93-1D85AB50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97892"/>
    <w:pPr>
      <w:spacing w:after="0" w:line="240" w:lineRule="auto"/>
    </w:pPr>
    <w:rPr>
      <w:rFonts w:ascii="Verdana" w:eastAsia="Times New Roman" w:hAnsi="Verdana" w:cs="Times New Roman"/>
      <w:sz w:val="21"/>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delek">
    <w:name w:val="oddelek"/>
    <w:basedOn w:val="Navaden"/>
    <w:rsid w:val="00897892"/>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897892"/>
    <w:pPr>
      <w:tabs>
        <w:tab w:val="center" w:pos="4536"/>
        <w:tab w:val="right" w:pos="9072"/>
      </w:tabs>
    </w:pPr>
  </w:style>
  <w:style w:type="character" w:customStyle="1" w:styleId="GlavaZnak">
    <w:name w:val="Glava Znak"/>
    <w:basedOn w:val="Privzetapisavaodstavka"/>
    <w:link w:val="Glava"/>
    <w:uiPriority w:val="99"/>
    <w:rsid w:val="00897892"/>
    <w:rPr>
      <w:lang w:val="sl-SI"/>
    </w:rPr>
  </w:style>
  <w:style w:type="paragraph" w:customStyle="1" w:styleId="Header1">
    <w:name w:val="Header1"/>
    <w:rsid w:val="00897892"/>
    <w:pPr>
      <w:tabs>
        <w:tab w:val="center" w:pos="4320"/>
        <w:tab w:val="right" w:pos="8640"/>
      </w:tabs>
      <w:spacing w:after="0" w:line="240" w:lineRule="auto"/>
    </w:pPr>
    <w:rPr>
      <w:rFonts w:ascii="Times New Roman" w:eastAsia="Arial Unicode MS" w:hAnsi="Arial Unicode MS" w:cs="Arial Unicode MS"/>
      <w:color w:val="000000"/>
      <w:sz w:val="20"/>
      <w:szCs w:val="20"/>
      <w:u w:color="000000"/>
    </w:rPr>
  </w:style>
  <w:style w:type="table" w:styleId="Tabelamrea">
    <w:name w:val="Table Grid"/>
    <w:basedOn w:val="Navadnatabela"/>
    <w:uiPriority w:val="59"/>
    <w:rsid w:val="00897892"/>
    <w:pPr>
      <w:spacing w:after="0" w:line="240" w:lineRule="auto"/>
    </w:pPr>
    <w:rPr>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2285</Words>
  <Characters>13027</Characters>
  <Application>Microsoft Office Word</Application>
  <DocSecurity>4</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Boris Kaučič</cp:lastModifiedBy>
  <cp:revision>2</cp:revision>
  <dcterms:created xsi:type="dcterms:W3CDTF">2023-03-30T12:30:00Z</dcterms:created>
  <dcterms:modified xsi:type="dcterms:W3CDTF">2023-03-30T12:30:00Z</dcterms:modified>
</cp:coreProperties>
</file>