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3B3EA4">
        <w:rPr>
          <w:sz w:val="22"/>
          <w:szCs w:val="22"/>
        </w:rPr>
        <w:t>65</w:t>
      </w:r>
      <w:r w:rsidR="00704E9F">
        <w:rPr>
          <w:sz w:val="22"/>
          <w:szCs w:val="22"/>
        </w:rPr>
        <w:t>1</w:t>
      </w:r>
      <w:r>
        <w:rPr>
          <w:sz w:val="22"/>
          <w:szCs w:val="22"/>
        </w:rPr>
        <w:t>/201</w:t>
      </w:r>
      <w:r w:rsidR="003B3EA4">
        <w:rPr>
          <w:sz w:val="22"/>
          <w:szCs w:val="22"/>
        </w:rPr>
        <w:t>3</w:t>
      </w:r>
      <w:r>
        <w:rPr>
          <w:sz w:val="22"/>
          <w:szCs w:val="22"/>
        </w:rPr>
        <w:t>-2</w:t>
      </w:r>
      <w:r w:rsidR="003B3EA4">
        <w:rPr>
          <w:sz w:val="22"/>
          <w:szCs w:val="22"/>
        </w:rPr>
        <w:t>0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3B3EA4">
        <w:rPr>
          <w:sz w:val="22"/>
          <w:szCs w:val="22"/>
        </w:rPr>
        <w:t>5</w:t>
      </w:r>
      <w:r w:rsidRPr="00D258A6">
        <w:rPr>
          <w:sz w:val="22"/>
          <w:szCs w:val="22"/>
        </w:rPr>
        <w:t>.</w:t>
      </w:r>
      <w:r w:rsidR="00704E9F">
        <w:rPr>
          <w:sz w:val="22"/>
          <w:szCs w:val="22"/>
        </w:rPr>
        <w:t>7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             </w:t>
      </w:r>
      <w:r w:rsidR="00704E9F">
        <w:rPr>
          <w:sz w:val="22"/>
          <w:szCs w:val="22"/>
        </w:rPr>
        <w:t xml:space="preserve">zemljišče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 xml:space="preserve">.št. </w:t>
      </w:r>
      <w:r w:rsidR="003B3EA4">
        <w:rPr>
          <w:sz w:val="22"/>
          <w:szCs w:val="22"/>
        </w:rPr>
        <w:t>631/220</w:t>
      </w:r>
      <w:r w:rsidR="00704E9F">
        <w:rPr>
          <w:sz w:val="22"/>
          <w:szCs w:val="22"/>
        </w:rPr>
        <w:t xml:space="preserve">  k.o. 1753 Vižmarje.</w:t>
      </w: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640FD8" w:rsidRDefault="00640FD8" w:rsidP="0015213F">
      <w:pPr>
        <w:ind w:left="-57"/>
        <w:jc w:val="both"/>
      </w:pPr>
    </w:p>
    <w:p w:rsidR="0015213F" w:rsidRDefault="00640FD8" w:rsidP="0015213F">
      <w:pPr>
        <w:ind w:left="-57"/>
        <w:jc w:val="both"/>
      </w:pPr>
      <w:r>
        <w:t>Mestna občina Ljubljana si pridržuje pravico, da do sklenitve pogodbe ustavi ta postopek, pri čemer se – ker za interesente ni nobenih obveznih stroškov – morebitni stroški ne</w:t>
      </w:r>
      <w:r>
        <w:t xml:space="preserve"> povrnejo nobenemu interesentu.</w:t>
      </w:r>
    </w:p>
    <w:p w:rsidR="00640FD8" w:rsidRDefault="00640FD8" w:rsidP="0015213F">
      <w:pPr>
        <w:ind w:left="-57"/>
        <w:jc w:val="both"/>
      </w:pPr>
    </w:p>
    <w:p w:rsidR="00640FD8" w:rsidRDefault="00640FD8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E2" w:rsidRDefault="007E1AE2">
      <w:r>
        <w:separator/>
      </w:r>
    </w:p>
  </w:endnote>
  <w:endnote w:type="continuationSeparator" w:id="0">
    <w:p w:rsidR="007E1AE2" w:rsidRDefault="007E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E2" w:rsidRDefault="007E1AE2">
      <w:r>
        <w:separator/>
      </w:r>
    </w:p>
  </w:footnote>
  <w:footnote w:type="continuationSeparator" w:id="0">
    <w:p w:rsidR="007E1AE2" w:rsidRDefault="007E1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91000"/>
    <w:rsid w:val="001B1E9E"/>
    <w:rsid w:val="001D40A6"/>
    <w:rsid w:val="00275262"/>
    <w:rsid w:val="00277100"/>
    <w:rsid w:val="002836FC"/>
    <w:rsid w:val="002919F0"/>
    <w:rsid w:val="002D479A"/>
    <w:rsid w:val="003806CA"/>
    <w:rsid w:val="00385251"/>
    <w:rsid w:val="003B3EA4"/>
    <w:rsid w:val="00404E13"/>
    <w:rsid w:val="00444AC7"/>
    <w:rsid w:val="00455D0E"/>
    <w:rsid w:val="004A5318"/>
    <w:rsid w:val="004D0FE4"/>
    <w:rsid w:val="005916A8"/>
    <w:rsid w:val="005E26C0"/>
    <w:rsid w:val="00637280"/>
    <w:rsid w:val="00640FD8"/>
    <w:rsid w:val="006818A1"/>
    <w:rsid w:val="00704E9F"/>
    <w:rsid w:val="00704F7A"/>
    <w:rsid w:val="00730979"/>
    <w:rsid w:val="007644DA"/>
    <w:rsid w:val="007E1AE2"/>
    <w:rsid w:val="007F04FD"/>
    <w:rsid w:val="008511CC"/>
    <w:rsid w:val="00866D7C"/>
    <w:rsid w:val="009001F6"/>
    <w:rsid w:val="009471C9"/>
    <w:rsid w:val="00992980"/>
    <w:rsid w:val="009E4DE1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E0273A"/>
    <w:rsid w:val="00E371E7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114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3</cp:revision>
  <cp:lastPrinted>2017-02-23T13:06:00Z</cp:lastPrinted>
  <dcterms:created xsi:type="dcterms:W3CDTF">2017-07-05T07:20:00Z</dcterms:created>
  <dcterms:modified xsi:type="dcterms:W3CDTF">2017-07-05T09:13:00Z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