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3F251" w14:textId="3163CDCA" w:rsidR="00616F99" w:rsidRPr="00CB2D03" w:rsidRDefault="00616F99" w:rsidP="00153DB0">
      <w:pPr>
        <w:spacing w:line="240" w:lineRule="exact"/>
        <w:ind w:left="-142"/>
        <w:jc w:val="both"/>
        <w:rPr>
          <w:noProof w:val="0"/>
          <w:szCs w:val="22"/>
        </w:rPr>
      </w:pPr>
    </w:p>
    <w:p w14:paraId="5CDA9958" w14:textId="77777777" w:rsidR="00616F99" w:rsidRPr="00CB2D03" w:rsidRDefault="00616F99" w:rsidP="00153DB0">
      <w:pPr>
        <w:spacing w:line="240" w:lineRule="exact"/>
        <w:ind w:left="-142"/>
        <w:jc w:val="both"/>
        <w:rPr>
          <w:noProof w:val="0"/>
          <w:szCs w:val="22"/>
        </w:rPr>
      </w:pPr>
    </w:p>
    <w:p w14:paraId="39A553F8" w14:textId="6C7A09CE" w:rsidR="00CD7BEA" w:rsidRPr="00DD3082" w:rsidRDefault="005F5DFD" w:rsidP="00153DB0">
      <w:pPr>
        <w:pStyle w:val="BodyText"/>
        <w:ind w:left="-142"/>
        <w:rPr>
          <w:b/>
          <w:noProof w:val="0"/>
          <w:sz w:val="22"/>
          <w:szCs w:val="22"/>
        </w:rPr>
      </w:pPr>
      <w:r w:rsidRPr="00DD3082">
        <w:rPr>
          <w:b/>
          <w:noProof w:val="0"/>
          <w:sz w:val="22"/>
          <w:szCs w:val="22"/>
        </w:rPr>
        <w:t xml:space="preserve">PRILOGA: </w:t>
      </w:r>
      <w:r w:rsidR="00CD7BEA" w:rsidRPr="00DD3082">
        <w:rPr>
          <w:b/>
          <w:noProof w:val="0"/>
          <w:sz w:val="22"/>
          <w:szCs w:val="22"/>
        </w:rPr>
        <w:t xml:space="preserve">NAVODILO ZA IZDELAVO PONUDBE </w:t>
      </w:r>
    </w:p>
    <w:p w14:paraId="16933700" w14:textId="77777777" w:rsidR="00CD7BEA" w:rsidRPr="00DD3082" w:rsidRDefault="00CD7BEA" w:rsidP="00153DB0">
      <w:pPr>
        <w:pStyle w:val="BodyText"/>
        <w:ind w:left="-142"/>
        <w:rPr>
          <w:noProof w:val="0"/>
          <w:sz w:val="22"/>
          <w:szCs w:val="22"/>
        </w:rPr>
      </w:pPr>
    </w:p>
    <w:p w14:paraId="28B1AFAD" w14:textId="77777777" w:rsidR="00073727" w:rsidRPr="00DD3082" w:rsidRDefault="00073727" w:rsidP="00153DB0">
      <w:pPr>
        <w:pStyle w:val="BodyText"/>
        <w:ind w:left="-142"/>
        <w:rPr>
          <w:noProof w:val="0"/>
          <w:sz w:val="22"/>
          <w:szCs w:val="22"/>
        </w:rPr>
      </w:pPr>
    </w:p>
    <w:p w14:paraId="43AD4DEC" w14:textId="75B6D409" w:rsidR="00CD7BEA" w:rsidRPr="00DD3082" w:rsidRDefault="00294D0A" w:rsidP="00153DB0">
      <w:pPr>
        <w:pStyle w:val="BodyText"/>
        <w:numPr>
          <w:ilvl w:val="0"/>
          <w:numId w:val="4"/>
        </w:numPr>
        <w:ind w:left="142"/>
        <w:rPr>
          <w:b/>
          <w:noProof w:val="0"/>
          <w:sz w:val="22"/>
          <w:szCs w:val="22"/>
        </w:rPr>
      </w:pPr>
      <w:r w:rsidRPr="00DD3082">
        <w:rPr>
          <w:b/>
          <w:noProof w:val="0"/>
          <w:sz w:val="22"/>
          <w:szCs w:val="22"/>
        </w:rPr>
        <w:t xml:space="preserve">PREDMET NAROČILA </w:t>
      </w:r>
    </w:p>
    <w:p w14:paraId="01F15AC7" w14:textId="77777777" w:rsidR="000019D5" w:rsidRPr="00DD3082" w:rsidRDefault="000019D5" w:rsidP="00153DB0">
      <w:pPr>
        <w:pStyle w:val="BodyText"/>
        <w:ind w:left="-142"/>
        <w:rPr>
          <w:b/>
          <w:noProof w:val="0"/>
          <w:sz w:val="22"/>
          <w:szCs w:val="22"/>
        </w:rPr>
      </w:pPr>
    </w:p>
    <w:p w14:paraId="6A933AE9" w14:textId="4ABC8722" w:rsidR="007619E9" w:rsidRPr="00DD3082" w:rsidRDefault="00CD7BEA" w:rsidP="00153DB0">
      <w:pPr>
        <w:pStyle w:val="BodyText"/>
        <w:ind w:left="-142"/>
        <w:rPr>
          <w:noProof w:val="0"/>
          <w:sz w:val="22"/>
          <w:szCs w:val="22"/>
        </w:rPr>
      </w:pPr>
      <w:r w:rsidRPr="00DD3082">
        <w:rPr>
          <w:noProof w:val="0"/>
          <w:sz w:val="22"/>
          <w:szCs w:val="22"/>
        </w:rPr>
        <w:t>Predmet ponudbe je</w:t>
      </w:r>
      <w:r w:rsidR="00CB2D03" w:rsidRPr="00DD3082">
        <w:rPr>
          <w:noProof w:val="0"/>
          <w:sz w:val="22"/>
          <w:szCs w:val="22"/>
        </w:rPr>
        <w:t>:</w:t>
      </w:r>
      <w:r w:rsidRPr="00DD3082">
        <w:rPr>
          <w:noProof w:val="0"/>
          <w:sz w:val="22"/>
          <w:szCs w:val="22"/>
        </w:rPr>
        <w:t xml:space="preserve"> </w:t>
      </w:r>
      <w:r w:rsidR="00201831" w:rsidRPr="00201831">
        <w:rPr>
          <w:noProof w:val="0"/>
          <w:sz w:val="22"/>
          <w:szCs w:val="22"/>
        </w:rPr>
        <w:t>»</w:t>
      </w:r>
      <w:r w:rsidR="00201831">
        <w:rPr>
          <w:noProof w:val="0"/>
          <w:sz w:val="22"/>
          <w:szCs w:val="22"/>
        </w:rPr>
        <w:t>P</w:t>
      </w:r>
      <w:r w:rsidR="00201831" w:rsidRPr="00201831">
        <w:rPr>
          <w:noProof w:val="0"/>
          <w:sz w:val="22"/>
          <w:szCs w:val="22"/>
        </w:rPr>
        <w:t>resoja upravičenosti in skladnosti projekta »</w:t>
      </w:r>
      <w:r w:rsidR="00201831">
        <w:rPr>
          <w:noProof w:val="0"/>
          <w:sz w:val="22"/>
          <w:szCs w:val="22"/>
        </w:rPr>
        <w:t>MLADOST</w:t>
      </w:r>
      <w:r w:rsidR="00201831" w:rsidRPr="00201831">
        <w:rPr>
          <w:noProof w:val="0"/>
          <w:sz w:val="22"/>
          <w:szCs w:val="22"/>
        </w:rPr>
        <w:t xml:space="preserve"> - </w:t>
      </w:r>
      <w:r w:rsidR="00201831">
        <w:rPr>
          <w:noProof w:val="0"/>
          <w:sz w:val="22"/>
          <w:szCs w:val="22"/>
        </w:rPr>
        <w:t>M</w:t>
      </w:r>
      <w:r w:rsidR="00201831" w:rsidRPr="00201831">
        <w:rPr>
          <w:noProof w:val="0"/>
          <w:sz w:val="22"/>
          <w:szCs w:val="22"/>
        </w:rPr>
        <w:t xml:space="preserve">obilnost za </w:t>
      </w:r>
      <w:r w:rsidR="00201831">
        <w:rPr>
          <w:noProof w:val="0"/>
          <w:sz w:val="22"/>
          <w:szCs w:val="22"/>
        </w:rPr>
        <w:t>L</w:t>
      </w:r>
      <w:r w:rsidR="00201831" w:rsidRPr="00201831">
        <w:rPr>
          <w:noProof w:val="0"/>
          <w:sz w:val="22"/>
          <w:szCs w:val="22"/>
        </w:rPr>
        <w:t xml:space="preserve">judi in </w:t>
      </w:r>
      <w:r w:rsidR="00201831">
        <w:rPr>
          <w:noProof w:val="0"/>
          <w:sz w:val="22"/>
          <w:szCs w:val="22"/>
        </w:rPr>
        <w:t>A</w:t>
      </w:r>
      <w:r w:rsidR="00201831" w:rsidRPr="00201831">
        <w:rPr>
          <w:noProof w:val="0"/>
          <w:sz w:val="22"/>
          <w:szCs w:val="22"/>
        </w:rPr>
        <w:t xml:space="preserve">ktivno življenje; </w:t>
      </w:r>
      <w:r w:rsidR="00201831">
        <w:rPr>
          <w:noProof w:val="0"/>
          <w:sz w:val="22"/>
          <w:szCs w:val="22"/>
        </w:rPr>
        <w:t>D</w:t>
      </w:r>
      <w:r w:rsidR="00201831" w:rsidRPr="00201831">
        <w:rPr>
          <w:noProof w:val="0"/>
          <w:sz w:val="22"/>
          <w:szCs w:val="22"/>
        </w:rPr>
        <w:t xml:space="preserve">igitalno, </w:t>
      </w:r>
      <w:r w:rsidR="00201831">
        <w:rPr>
          <w:noProof w:val="0"/>
          <w:sz w:val="22"/>
          <w:szCs w:val="22"/>
        </w:rPr>
        <w:t>O</w:t>
      </w:r>
      <w:r w:rsidR="00201831" w:rsidRPr="00201831">
        <w:rPr>
          <w:noProof w:val="0"/>
          <w:sz w:val="22"/>
          <w:szCs w:val="22"/>
        </w:rPr>
        <w:t xml:space="preserve">dprto, </w:t>
      </w:r>
      <w:r w:rsidR="00201831">
        <w:rPr>
          <w:noProof w:val="0"/>
          <w:sz w:val="22"/>
          <w:szCs w:val="22"/>
        </w:rPr>
        <w:t>S</w:t>
      </w:r>
      <w:r w:rsidR="00201831" w:rsidRPr="00201831">
        <w:rPr>
          <w:noProof w:val="0"/>
          <w:sz w:val="22"/>
          <w:szCs w:val="22"/>
        </w:rPr>
        <w:t xml:space="preserve">tandardizirano in </w:t>
      </w:r>
      <w:r w:rsidR="00201831">
        <w:rPr>
          <w:noProof w:val="0"/>
          <w:sz w:val="22"/>
          <w:szCs w:val="22"/>
        </w:rPr>
        <w:t>T</w:t>
      </w:r>
      <w:r w:rsidR="00201831" w:rsidRPr="00201831">
        <w:rPr>
          <w:noProof w:val="0"/>
          <w:sz w:val="22"/>
          <w:szCs w:val="22"/>
        </w:rPr>
        <w:t>rajnostno«</w:t>
      </w:r>
      <w:r w:rsidR="00F63E2A">
        <w:rPr>
          <w:noProof w:val="0"/>
          <w:sz w:val="22"/>
          <w:szCs w:val="22"/>
        </w:rPr>
        <w:t xml:space="preserve"> (v nadaljevanju: Projekt »MLADOST«)</w:t>
      </w:r>
      <w:r w:rsidR="00201831" w:rsidRPr="00201831">
        <w:rPr>
          <w:noProof w:val="0"/>
          <w:sz w:val="22"/>
          <w:szCs w:val="22"/>
        </w:rPr>
        <w:t xml:space="preserve"> in priprava potrebne investicijske dokumentacije«</w:t>
      </w:r>
    </w:p>
    <w:p w14:paraId="0E9341EA" w14:textId="78A59EAA" w:rsidR="00CB2D03" w:rsidRPr="00DD3082" w:rsidRDefault="00CB2D03" w:rsidP="00153DB0">
      <w:pPr>
        <w:pStyle w:val="BodyText"/>
        <w:ind w:left="-142"/>
        <w:rPr>
          <w:noProof w:val="0"/>
          <w:sz w:val="22"/>
          <w:szCs w:val="22"/>
        </w:rPr>
      </w:pPr>
    </w:p>
    <w:p w14:paraId="1DC9C8EF" w14:textId="77777777" w:rsidR="00F63E2A" w:rsidRDefault="00CB2D03" w:rsidP="00F63E2A">
      <w:pPr>
        <w:pStyle w:val="BodyText"/>
        <w:ind w:left="-142"/>
        <w:rPr>
          <w:noProof w:val="0"/>
          <w:sz w:val="22"/>
          <w:szCs w:val="22"/>
        </w:rPr>
      </w:pPr>
      <w:r w:rsidRPr="00DD3082">
        <w:rPr>
          <w:noProof w:val="0"/>
          <w:sz w:val="22"/>
          <w:szCs w:val="22"/>
        </w:rPr>
        <w:t xml:space="preserve">Mestna občina Ljubljana (v nadaljevanju: naročnik) </w:t>
      </w:r>
      <w:r w:rsidR="00201831">
        <w:rPr>
          <w:noProof w:val="0"/>
          <w:sz w:val="22"/>
          <w:szCs w:val="22"/>
        </w:rPr>
        <w:t xml:space="preserve">se bo s konzorcijem občin prijavila na </w:t>
      </w:r>
      <w:r w:rsidR="00201831" w:rsidRPr="00201831">
        <w:rPr>
          <w:noProof w:val="0"/>
          <w:sz w:val="22"/>
          <w:szCs w:val="22"/>
        </w:rPr>
        <w:t>Javni razpis za demonstracijske projekte vzpostavljanja pametnih mest in skupnosti</w:t>
      </w:r>
      <w:r w:rsidR="00F63E2A">
        <w:rPr>
          <w:noProof w:val="0"/>
          <w:sz w:val="22"/>
          <w:szCs w:val="22"/>
        </w:rPr>
        <w:t>, ki ga je objavilo Ministrstvo za javno upravo</w:t>
      </w:r>
      <w:r w:rsidR="00201831" w:rsidRPr="00201831">
        <w:rPr>
          <w:noProof w:val="0"/>
          <w:sz w:val="22"/>
          <w:szCs w:val="22"/>
        </w:rPr>
        <w:t>. Cilj razpisa je razvoj, vzpostavitev, testiranje in uvajanje digitalnih rešitev iz različnih vsebinskih področij pametnih mest in skupnosti, temelječih na tehnologiji interneta stvari ter na principih interoperabilnosti in odprtih standardih, v realnem okolju z namenom nadaljnje uporabe, povezovanje teh rešitev v celovite sisteme ter povezovanje z obstoječimi konkurenčnimi rešitvami.</w:t>
      </w:r>
    </w:p>
    <w:p w14:paraId="44FBA569" w14:textId="77777777" w:rsidR="00F63E2A" w:rsidRDefault="00F63E2A" w:rsidP="00F63E2A">
      <w:pPr>
        <w:pStyle w:val="BodyText"/>
        <w:ind w:left="-142"/>
        <w:rPr>
          <w:noProof w:val="0"/>
          <w:sz w:val="22"/>
          <w:szCs w:val="22"/>
        </w:rPr>
      </w:pPr>
    </w:p>
    <w:p w14:paraId="5A0171FF" w14:textId="7823CB43" w:rsidR="00F63E2A" w:rsidRPr="00F63E2A" w:rsidRDefault="00F63E2A" w:rsidP="00F63E2A">
      <w:pPr>
        <w:pStyle w:val="BodyText"/>
        <w:ind w:left="-142"/>
        <w:rPr>
          <w:noProof w:val="0"/>
          <w:sz w:val="22"/>
          <w:szCs w:val="22"/>
        </w:rPr>
      </w:pPr>
      <w:r>
        <w:rPr>
          <w:noProof w:val="0"/>
          <w:sz w:val="22"/>
          <w:szCs w:val="22"/>
        </w:rPr>
        <w:t>K</w:t>
      </w:r>
      <w:r w:rsidRPr="00F63E2A">
        <w:rPr>
          <w:noProof w:val="0"/>
          <w:sz w:val="22"/>
          <w:szCs w:val="22"/>
        </w:rPr>
        <w:t xml:space="preserve">onzorcij občin </w:t>
      </w:r>
      <w:r>
        <w:rPr>
          <w:noProof w:val="0"/>
          <w:sz w:val="22"/>
          <w:szCs w:val="22"/>
        </w:rPr>
        <w:t xml:space="preserve">pod vodstvom naročnika </w:t>
      </w:r>
      <w:r w:rsidRPr="00F63E2A">
        <w:rPr>
          <w:noProof w:val="0"/>
          <w:sz w:val="22"/>
          <w:szCs w:val="22"/>
        </w:rPr>
        <w:t>oblikuje rešitev na področju mobilnosti, ki bodo uvedle inovativno platformo multimodalne mobilnosti, katere namen bi bil olajšati in racionalizirati mobilnost v regiji, zmanjšati negativne vplive na okolje in vzpodbujati pozitivne spremembe navad uporabnikov.</w:t>
      </w:r>
    </w:p>
    <w:p w14:paraId="58B1AAA0" w14:textId="311D15F1" w:rsidR="00201831" w:rsidRDefault="00201831" w:rsidP="00153DB0">
      <w:pPr>
        <w:pStyle w:val="BodyText"/>
        <w:ind w:left="-142"/>
        <w:rPr>
          <w:noProof w:val="0"/>
          <w:sz w:val="22"/>
          <w:szCs w:val="22"/>
        </w:rPr>
      </w:pPr>
    </w:p>
    <w:p w14:paraId="001877DD" w14:textId="0C3CBE68" w:rsidR="00CB2D03" w:rsidRPr="00F63E2A" w:rsidRDefault="00F63E2A" w:rsidP="00F63E2A">
      <w:pPr>
        <w:pStyle w:val="BodyText"/>
        <w:ind w:left="-142"/>
        <w:rPr>
          <w:noProof w:val="0"/>
          <w:sz w:val="22"/>
          <w:szCs w:val="22"/>
        </w:rPr>
      </w:pPr>
      <w:r w:rsidRPr="00F63E2A">
        <w:rPr>
          <w:noProof w:val="0"/>
          <w:sz w:val="22"/>
          <w:szCs w:val="22"/>
        </w:rPr>
        <w:t>Javni razpis zahteva, da mora biti za projekt izdelana in potrjena investicijska dokumentacija skladno z določbami Uredbe o enotni metodologiji za pripravo in obravnavo investicijske dokumentacije na področju javnih financ (Uradni list RS, št. 60/06, 54/10 in 27/16; UEM)</w:t>
      </w:r>
      <w:r>
        <w:rPr>
          <w:noProof w:val="0"/>
          <w:sz w:val="22"/>
          <w:szCs w:val="22"/>
        </w:rPr>
        <w:t xml:space="preserve">, zato </w:t>
      </w:r>
      <w:r w:rsidR="00CB2D03" w:rsidRPr="00F63E2A">
        <w:rPr>
          <w:noProof w:val="0"/>
          <w:sz w:val="22"/>
          <w:szCs w:val="22"/>
        </w:rPr>
        <w:t xml:space="preserve">je naročnik dolžan skladno z veljavnimi predpisi za navedeni projekt izdelati presojo upravičenosti izvedbe predmetnega projekta s pravno in ekonomsko analizo najmanj dveh variant (z investicijo in brez investicije) ter presojo skladnosti projekta glede morebitnih nezakonitih ravnanj z osebnimi podatki, do katerih lahko pride pri predmetnem projektu v fazi njegove izvedbe. </w:t>
      </w:r>
    </w:p>
    <w:p w14:paraId="4030CC76" w14:textId="13AB4A78" w:rsidR="00CB2D03" w:rsidRPr="00DD3082" w:rsidRDefault="00CB2D03" w:rsidP="00153DB0">
      <w:pPr>
        <w:pStyle w:val="BodyText"/>
        <w:ind w:left="-142"/>
        <w:rPr>
          <w:noProof w:val="0"/>
          <w:sz w:val="22"/>
          <w:szCs w:val="22"/>
        </w:rPr>
      </w:pPr>
      <w:r w:rsidRPr="00DD3082">
        <w:rPr>
          <w:noProof w:val="0"/>
          <w:sz w:val="22"/>
          <w:szCs w:val="22"/>
        </w:rPr>
        <w:t xml:space="preserve"> </w:t>
      </w:r>
    </w:p>
    <w:p w14:paraId="5880A471" w14:textId="77777777" w:rsidR="00CB2D03" w:rsidRPr="00DD3082" w:rsidRDefault="00CB2D03" w:rsidP="00153DB0">
      <w:pPr>
        <w:pStyle w:val="BodyText"/>
        <w:ind w:left="142"/>
        <w:rPr>
          <w:noProof w:val="0"/>
          <w:sz w:val="22"/>
          <w:szCs w:val="22"/>
        </w:rPr>
      </w:pPr>
    </w:p>
    <w:p w14:paraId="039B70D7" w14:textId="73BC492E" w:rsidR="00CB2D03" w:rsidRPr="00DD3082" w:rsidRDefault="00CB2D03" w:rsidP="00153DB0">
      <w:pPr>
        <w:pStyle w:val="BodyText"/>
        <w:numPr>
          <w:ilvl w:val="0"/>
          <w:numId w:val="4"/>
        </w:numPr>
        <w:ind w:left="142"/>
        <w:rPr>
          <w:b/>
          <w:noProof w:val="0"/>
          <w:sz w:val="22"/>
          <w:szCs w:val="22"/>
        </w:rPr>
      </w:pPr>
      <w:r w:rsidRPr="00DD3082">
        <w:rPr>
          <w:b/>
          <w:noProof w:val="0"/>
          <w:sz w:val="22"/>
          <w:szCs w:val="22"/>
        </w:rPr>
        <w:t>OPIS PREDMETA NAROČILA IN OBSEG STORITEV</w:t>
      </w:r>
    </w:p>
    <w:p w14:paraId="2D47F73B" w14:textId="6D10F9F7" w:rsidR="007619E9" w:rsidRPr="00DD3082" w:rsidRDefault="007619E9" w:rsidP="00153DB0">
      <w:pPr>
        <w:pStyle w:val="BodyText"/>
        <w:ind w:left="-142"/>
        <w:rPr>
          <w:noProof w:val="0"/>
          <w:sz w:val="22"/>
          <w:szCs w:val="22"/>
        </w:rPr>
      </w:pPr>
    </w:p>
    <w:p w14:paraId="3F525857" w14:textId="6F5270F7" w:rsidR="00CB2D03" w:rsidRPr="00DD3082" w:rsidRDefault="00CB2D03" w:rsidP="00153DB0">
      <w:pPr>
        <w:pStyle w:val="BodyText"/>
        <w:ind w:left="-142"/>
        <w:rPr>
          <w:noProof w:val="0"/>
          <w:sz w:val="22"/>
          <w:szCs w:val="22"/>
        </w:rPr>
      </w:pPr>
    </w:p>
    <w:p w14:paraId="6C213446" w14:textId="034DCEAA" w:rsidR="00F63E2A" w:rsidRDefault="00CB2D03" w:rsidP="00F63E2A">
      <w:pPr>
        <w:pStyle w:val="BodyText"/>
        <w:ind w:left="-142"/>
        <w:rPr>
          <w:noProof w:val="0"/>
          <w:sz w:val="22"/>
          <w:szCs w:val="22"/>
        </w:rPr>
      </w:pPr>
      <w:r w:rsidRPr="00F63E2A">
        <w:rPr>
          <w:noProof w:val="0"/>
          <w:sz w:val="22"/>
          <w:szCs w:val="22"/>
        </w:rPr>
        <w:t xml:space="preserve">Predmet naročila </w:t>
      </w:r>
      <w:r w:rsidR="00F63E2A">
        <w:rPr>
          <w:noProof w:val="0"/>
          <w:sz w:val="22"/>
          <w:szCs w:val="22"/>
        </w:rPr>
        <w:t>je p</w:t>
      </w:r>
      <w:r w:rsidR="00F63E2A" w:rsidRPr="00201831">
        <w:rPr>
          <w:noProof w:val="0"/>
          <w:sz w:val="22"/>
          <w:szCs w:val="22"/>
        </w:rPr>
        <w:t xml:space="preserve">resoja upravičenosti in skladnosti </w:t>
      </w:r>
      <w:r w:rsidR="00F63E2A">
        <w:rPr>
          <w:noProof w:val="0"/>
          <w:sz w:val="22"/>
          <w:szCs w:val="22"/>
        </w:rPr>
        <w:t>P</w:t>
      </w:r>
      <w:r w:rsidR="00F63E2A" w:rsidRPr="00201831">
        <w:rPr>
          <w:noProof w:val="0"/>
          <w:sz w:val="22"/>
          <w:szCs w:val="22"/>
        </w:rPr>
        <w:t>rojekta »</w:t>
      </w:r>
      <w:r w:rsidR="00F63E2A">
        <w:rPr>
          <w:noProof w:val="0"/>
          <w:sz w:val="22"/>
          <w:szCs w:val="22"/>
        </w:rPr>
        <w:t>MLADOST</w:t>
      </w:r>
      <w:r w:rsidR="00F63E2A" w:rsidRPr="00201831">
        <w:rPr>
          <w:noProof w:val="0"/>
          <w:sz w:val="22"/>
          <w:szCs w:val="22"/>
        </w:rPr>
        <w:t>« in priprava potrebne investicijske dokumentacije</w:t>
      </w:r>
      <w:r w:rsidR="00F63E2A">
        <w:rPr>
          <w:noProof w:val="0"/>
          <w:sz w:val="22"/>
          <w:szCs w:val="22"/>
        </w:rPr>
        <w:t xml:space="preserve"> in sicer:</w:t>
      </w:r>
    </w:p>
    <w:p w14:paraId="5AFE03E8" w14:textId="77777777" w:rsidR="00F63E2A" w:rsidRDefault="00F63E2A" w:rsidP="00F63E2A">
      <w:pPr>
        <w:pStyle w:val="BodyText"/>
        <w:ind w:left="-142"/>
        <w:rPr>
          <w:noProof w:val="0"/>
          <w:sz w:val="22"/>
          <w:szCs w:val="22"/>
        </w:rPr>
      </w:pPr>
    </w:p>
    <w:p w14:paraId="2A3A52DF" w14:textId="5DE8C54E" w:rsidR="00F63E2A" w:rsidRDefault="00CB2D03" w:rsidP="00153DB0">
      <w:pPr>
        <w:pStyle w:val="ListParagraph"/>
        <w:numPr>
          <w:ilvl w:val="0"/>
          <w:numId w:val="15"/>
        </w:numPr>
        <w:autoSpaceDE w:val="0"/>
        <w:autoSpaceDN w:val="0"/>
        <w:adjustRightInd w:val="0"/>
        <w:spacing w:line="276" w:lineRule="auto"/>
        <w:ind w:left="284"/>
        <w:jc w:val="both"/>
        <w:rPr>
          <w:rFonts w:eastAsia="Calibri"/>
          <w:bCs/>
          <w:color w:val="000000"/>
          <w:szCs w:val="22"/>
        </w:rPr>
      </w:pPr>
      <w:r w:rsidRPr="00DD3082">
        <w:rPr>
          <w:rFonts w:eastAsia="Calibri"/>
          <w:bCs/>
          <w:color w:val="000000"/>
          <w:szCs w:val="22"/>
        </w:rPr>
        <w:t xml:space="preserve">izdelave </w:t>
      </w:r>
      <w:r w:rsidRPr="00DD3082">
        <w:rPr>
          <w:rFonts w:eastAsia="Calibri"/>
          <w:b/>
          <w:bCs/>
          <w:color w:val="000000"/>
          <w:szCs w:val="22"/>
        </w:rPr>
        <w:t xml:space="preserve">presoje upravičenosti projekta </w:t>
      </w:r>
      <w:r w:rsidRPr="00DD3082">
        <w:rPr>
          <w:rFonts w:eastAsia="Calibri"/>
          <w:bCs/>
          <w:color w:val="000000"/>
          <w:szCs w:val="22"/>
        </w:rPr>
        <w:t>z vidika analize projektnih tveganj (tveganja razvoja projekta, tveganje izvedbe in obratovanja projekta) in splošnih tveganj (politična, narodnogospodarska, družbeno kulturna in druga tveganja)</w:t>
      </w:r>
      <w:r w:rsidR="00F63E2A">
        <w:rPr>
          <w:rFonts w:eastAsia="Calibri"/>
          <w:bCs/>
          <w:color w:val="000000"/>
          <w:szCs w:val="22"/>
        </w:rPr>
        <w:t>,</w:t>
      </w:r>
    </w:p>
    <w:p w14:paraId="45E63301" w14:textId="77777777" w:rsidR="00F63E2A" w:rsidRDefault="00F63E2A" w:rsidP="00F63E2A">
      <w:pPr>
        <w:pStyle w:val="ListParagraph"/>
        <w:autoSpaceDE w:val="0"/>
        <w:autoSpaceDN w:val="0"/>
        <w:adjustRightInd w:val="0"/>
        <w:spacing w:line="276" w:lineRule="auto"/>
        <w:ind w:left="284"/>
        <w:jc w:val="both"/>
        <w:rPr>
          <w:rFonts w:eastAsia="Calibri"/>
          <w:bCs/>
          <w:color w:val="000000"/>
          <w:szCs w:val="22"/>
        </w:rPr>
      </w:pPr>
    </w:p>
    <w:p w14:paraId="48C49FED" w14:textId="197B74E1" w:rsidR="00CB2D03" w:rsidRPr="00DD3082" w:rsidRDefault="00CB2D03" w:rsidP="00F63E2A">
      <w:pPr>
        <w:pStyle w:val="ListParagraph"/>
        <w:numPr>
          <w:ilvl w:val="0"/>
          <w:numId w:val="15"/>
        </w:numPr>
        <w:autoSpaceDE w:val="0"/>
        <w:autoSpaceDN w:val="0"/>
        <w:adjustRightInd w:val="0"/>
        <w:spacing w:line="276" w:lineRule="auto"/>
        <w:ind w:left="284"/>
        <w:jc w:val="both"/>
        <w:rPr>
          <w:noProof w:val="0"/>
          <w:szCs w:val="22"/>
        </w:rPr>
      </w:pPr>
      <w:r w:rsidRPr="00DD3082">
        <w:rPr>
          <w:rFonts w:eastAsia="Calibri"/>
          <w:b/>
          <w:bCs/>
          <w:color w:val="000000"/>
          <w:szCs w:val="22"/>
        </w:rPr>
        <w:t>priprava potrebne investicijske dokumentacije</w:t>
      </w:r>
      <w:r w:rsidRPr="00DD3082">
        <w:rPr>
          <w:rFonts w:eastAsia="Calibri"/>
          <w:bCs/>
          <w:color w:val="000000"/>
          <w:szCs w:val="22"/>
        </w:rPr>
        <w:t xml:space="preserve"> skladno z Uredbo o enotni metodologiji za pripravo in obravnavo investicijske dokumentacije na področju javnih financ</w:t>
      </w:r>
      <w:r w:rsidR="00F63E2A">
        <w:rPr>
          <w:rFonts w:eastAsia="Calibri"/>
          <w:bCs/>
          <w:color w:val="000000"/>
          <w:szCs w:val="22"/>
        </w:rPr>
        <w:t>.</w:t>
      </w:r>
    </w:p>
    <w:p w14:paraId="48F27761" w14:textId="0AE37D27" w:rsidR="00CB2D03" w:rsidRPr="00DD3082" w:rsidRDefault="00CB2D03" w:rsidP="00153DB0">
      <w:pPr>
        <w:pStyle w:val="BodyText"/>
        <w:ind w:left="-142"/>
        <w:rPr>
          <w:noProof w:val="0"/>
          <w:sz w:val="22"/>
          <w:szCs w:val="22"/>
        </w:rPr>
      </w:pPr>
    </w:p>
    <w:p w14:paraId="516AA521" w14:textId="77777777" w:rsidR="00F63E2A" w:rsidRDefault="00F63E2A" w:rsidP="00153DB0">
      <w:pPr>
        <w:autoSpaceDE w:val="0"/>
        <w:autoSpaceDN w:val="0"/>
        <w:adjustRightInd w:val="0"/>
        <w:spacing w:line="276" w:lineRule="auto"/>
        <w:ind w:left="-142"/>
        <w:jc w:val="both"/>
        <w:rPr>
          <w:rFonts w:eastAsia="Calibri"/>
          <w:b/>
          <w:bCs/>
          <w:color w:val="000000"/>
        </w:rPr>
      </w:pPr>
    </w:p>
    <w:p w14:paraId="0908E8F0" w14:textId="542603BF" w:rsidR="00153DB0" w:rsidRPr="00DD3082" w:rsidRDefault="00153DB0" w:rsidP="00153DB0">
      <w:pPr>
        <w:autoSpaceDE w:val="0"/>
        <w:autoSpaceDN w:val="0"/>
        <w:adjustRightInd w:val="0"/>
        <w:spacing w:line="276" w:lineRule="auto"/>
        <w:ind w:left="-142"/>
        <w:jc w:val="both"/>
        <w:rPr>
          <w:rFonts w:eastAsia="Calibri"/>
          <w:bCs/>
          <w:color w:val="000000"/>
        </w:rPr>
      </w:pPr>
      <w:r w:rsidRPr="00DD3082">
        <w:rPr>
          <w:rFonts w:eastAsia="Calibri"/>
          <w:b/>
          <w:bCs/>
          <w:color w:val="000000"/>
        </w:rPr>
        <w:t>Presoja upravičenosti projekta</w:t>
      </w:r>
      <w:r w:rsidRPr="00DD3082">
        <w:rPr>
          <w:rFonts w:eastAsia="Calibri"/>
          <w:bCs/>
          <w:color w:val="000000"/>
        </w:rPr>
        <w:t xml:space="preserve"> z analizo projektnih in splošnih tveganj </w:t>
      </w:r>
      <w:r w:rsidRPr="00DD3082">
        <w:rPr>
          <w:rFonts w:eastAsia="Calibri"/>
          <w:b/>
          <w:bCs/>
          <w:color w:val="000000"/>
        </w:rPr>
        <w:t>mora obsegati</w:t>
      </w:r>
      <w:r w:rsidRPr="00DD3082">
        <w:rPr>
          <w:rFonts w:eastAsia="Calibri"/>
          <w:bCs/>
          <w:color w:val="000000"/>
        </w:rPr>
        <w:t>:</w:t>
      </w:r>
    </w:p>
    <w:p w14:paraId="35DCEFBE" w14:textId="419A87A7" w:rsidR="00153DB0" w:rsidRPr="00DD3082" w:rsidRDefault="00153DB0" w:rsidP="00153DB0">
      <w:pPr>
        <w:pStyle w:val="ListParagraph"/>
        <w:numPr>
          <w:ilvl w:val="0"/>
          <w:numId w:val="16"/>
        </w:numPr>
        <w:autoSpaceDE w:val="0"/>
        <w:autoSpaceDN w:val="0"/>
        <w:adjustRightInd w:val="0"/>
        <w:spacing w:line="276" w:lineRule="auto"/>
        <w:ind w:left="284" w:hanging="357"/>
        <w:jc w:val="both"/>
        <w:rPr>
          <w:rFonts w:eastAsia="Calibri"/>
          <w:bCs/>
          <w:color w:val="000000"/>
          <w:szCs w:val="22"/>
        </w:rPr>
      </w:pPr>
      <w:r w:rsidRPr="00DD3082">
        <w:rPr>
          <w:rFonts w:eastAsia="Calibri"/>
          <w:bCs/>
          <w:color w:val="000000"/>
          <w:szCs w:val="22"/>
        </w:rPr>
        <w:t>analizo stanja z opisom razlogov</w:t>
      </w:r>
      <w:r w:rsidR="000F364D" w:rsidRPr="00DD3082">
        <w:rPr>
          <w:rFonts w:eastAsia="Calibri"/>
          <w:bCs/>
          <w:color w:val="000000"/>
          <w:szCs w:val="22"/>
        </w:rPr>
        <w:t xml:space="preserve"> za</w:t>
      </w:r>
      <w:r w:rsidRPr="00DD3082">
        <w:rPr>
          <w:rFonts w:eastAsia="Calibri"/>
          <w:bCs/>
          <w:color w:val="000000"/>
          <w:szCs w:val="22"/>
        </w:rPr>
        <w:t xml:space="preserve"> izvedbo nameravanega projekta;</w:t>
      </w:r>
    </w:p>
    <w:p w14:paraId="77E61A78" w14:textId="77777777" w:rsidR="00153DB0" w:rsidRPr="00DD3082" w:rsidRDefault="00153DB0" w:rsidP="00153DB0">
      <w:pPr>
        <w:pStyle w:val="ListParagraph"/>
        <w:numPr>
          <w:ilvl w:val="0"/>
          <w:numId w:val="16"/>
        </w:numPr>
        <w:autoSpaceDE w:val="0"/>
        <w:autoSpaceDN w:val="0"/>
        <w:adjustRightInd w:val="0"/>
        <w:spacing w:line="276" w:lineRule="auto"/>
        <w:ind w:left="284" w:hanging="357"/>
        <w:jc w:val="both"/>
        <w:rPr>
          <w:rFonts w:eastAsia="Calibri"/>
          <w:bCs/>
          <w:color w:val="000000"/>
          <w:szCs w:val="22"/>
        </w:rPr>
      </w:pPr>
      <w:r w:rsidRPr="00DD3082">
        <w:rPr>
          <w:rFonts w:eastAsia="Calibri"/>
          <w:bCs/>
          <w:color w:val="000000"/>
          <w:szCs w:val="22"/>
        </w:rPr>
        <w:t>opredelitev razvojnih možnosti in ciljev projekta ter preveritev usklajenosti z razvojnimi strategijami in politikami;</w:t>
      </w:r>
    </w:p>
    <w:p w14:paraId="5192749D" w14:textId="18760C9F" w:rsidR="00153DB0" w:rsidRPr="00DD3082" w:rsidRDefault="00153DB0" w:rsidP="00153DB0">
      <w:pPr>
        <w:pStyle w:val="ListParagraph"/>
        <w:numPr>
          <w:ilvl w:val="0"/>
          <w:numId w:val="16"/>
        </w:numPr>
        <w:autoSpaceDE w:val="0"/>
        <w:autoSpaceDN w:val="0"/>
        <w:adjustRightInd w:val="0"/>
        <w:spacing w:line="276" w:lineRule="auto"/>
        <w:ind w:left="284" w:hanging="357"/>
        <w:jc w:val="both"/>
        <w:rPr>
          <w:rFonts w:eastAsia="Calibri"/>
          <w:bCs/>
          <w:color w:val="000000"/>
          <w:szCs w:val="22"/>
        </w:rPr>
      </w:pPr>
      <w:r w:rsidRPr="00DD3082">
        <w:rPr>
          <w:rFonts w:eastAsia="Calibri"/>
          <w:bCs/>
          <w:color w:val="000000"/>
          <w:szCs w:val="22"/>
        </w:rPr>
        <w:lastRenderedPageBreak/>
        <w:t xml:space="preserve">predstavitev </w:t>
      </w:r>
      <w:r w:rsidR="00554656" w:rsidRPr="00DD3082">
        <w:rPr>
          <w:rFonts w:eastAsia="Calibri"/>
          <w:bCs/>
          <w:color w:val="000000"/>
          <w:szCs w:val="22"/>
        </w:rPr>
        <w:t>najmanj dveh variant</w:t>
      </w:r>
      <w:r w:rsidR="000F364D" w:rsidRPr="00DD3082">
        <w:rPr>
          <w:rFonts w:eastAsia="Calibri"/>
          <w:bCs/>
          <w:color w:val="000000"/>
          <w:szCs w:val="22"/>
        </w:rPr>
        <w:t xml:space="preserve"> z ustreznimi kazalniki, s katerima bi bilo možno doseči cilje projekta;</w:t>
      </w:r>
    </w:p>
    <w:p w14:paraId="7A909129" w14:textId="77777777" w:rsidR="00153DB0" w:rsidRPr="00DD3082" w:rsidRDefault="00153DB0" w:rsidP="00153DB0">
      <w:pPr>
        <w:pStyle w:val="ListParagraph"/>
        <w:numPr>
          <w:ilvl w:val="0"/>
          <w:numId w:val="16"/>
        </w:numPr>
        <w:autoSpaceDE w:val="0"/>
        <w:autoSpaceDN w:val="0"/>
        <w:adjustRightInd w:val="0"/>
        <w:spacing w:line="276" w:lineRule="auto"/>
        <w:ind w:left="284" w:hanging="357"/>
        <w:jc w:val="both"/>
        <w:rPr>
          <w:rFonts w:eastAsia="Calibri"/>
          <w:bCs/>
          <w:color w:val="000000"/>
          <w:szCs w:val="22"/>
        </w:rPr>
      </w:pPr>
      <w:r w:rsidRPr="00DD3082">
        <w:rPr>
          <w:rFonts w:eastAsia="Calibri"/>
          <w:bCs/>
          <w:color w:val="000000"/>
          <w:szCs w:val="22"/>
        </w:rPr>
        <w:t>oceno stroškov v zvezi z izvedbo projekta (za vse faze projekta) po stalnih cenah in tekočih cenah in navedbo osnov za oceno vrednosti;</w:t>
      </w:r>
    </w:p>
    <w:p w14:paraId="171DC1D7" w14:textId="77777777" w:rsidR="00153DB0" w:rsidRPr="00DD3082" w:rsidRDefault="00153DB0" w:rsidP="00153DB0">
      <w:pPr>
        <w:pStyle w:val="ListParagraph"/>
        <w:numPr>
          <w:ilvl w:val="0"/>
          <w:numId w:val="16"/>
        </w:numPr>
        <w:autoSpaceDE w:val="0"/>
        <w:autoSpaceDN w:val="0"/>
        <w:adjustRightInd w:val="0"/>
        <w:spacing w:line="276" w:lineRule="auto"/>
        <w:ind w:left="284" w:hanging="357"/>
        <w:jc w:val="both"/>
        <w:rPr>
          <w:rFonts w:eastAsia="Calibri"/>
          <w:bCs/>
          <w:color w:val="000000"/>
          <w:szCs w:val="22"/>
        </w:rPr>
      </w:pPr>
      <w:r w:rsidRPr="00DD3082">
        <w:rPr>
          <w:rFonts w:eastAsia="Calibri"/>
          <w:bCs/>
          <w:color w:val="000000"/>
          <w:szCs w:val="22"/>
        </w:rPr>
        <w:t>opredelitev temeljnih prvin, ki določajo projekt (predhodna idejna rešitev ali študija, opis območja, okvirni obseg in specifikacija stroškov s časovnim načrtom izvedbe, kadrovsko organizacijska shema, predvideni viri financiranja in drugi viri), skupaj z informacijo o pričakovani stopnji izrabe zmogljivosti oziroma ekonomski upravičenosti projekta;</w:t>
      </w:r>
    </w:p>
    <w:p w14:paraId="6BA216F7" w14:textId="77777777" w:rsidR="00153DB0" w:rsidRPr="00DD3082" w:rsidRDefault="00153DB0" w:rsidP="00153DB0">
      <w:pPr>
        <w:pStyle w:val="ListParagraph"/>
        <w:numPr>
          <w:ilvl w:val="0"/>
          <w:numId w:val="16"/>
        </w:numPr>
        <w:autoSpaceDE w:val="0"/>
        <w:autoSpaceDN w:val="0"/>
        <w:adjustRightInd w:val="0"/>
        <w:spacing w:line="276" w:lineRule="auto"/>
        <w:ind w:left="284" w:hanging="357"/>
        <w:jc w:val="both"/>
        <w:rPr>
          <w:rFonts w:eastAsia="Calibri"/>
          <w:bCs/>
          <w:color w:val="000000"/>
          <w:szCs w:val="22"/>
        </w:rPr>
      </w:pPr>
      <w:r w:rsidRPr="00DD3082">
        <w:rPr>
          <w:rFonts w:eastAsia="Calibri"/>
          <w:bCs/>
          <w:color w:val="000000"/>
          <w:szCs w:val="22"/>
        </w:rPr>
        <w:t>analiza splošnih in projektnih tveganj ter SWOT analiza projekta,</w:t>
      </w:r>
    </w:p>
    <w:p w14:paraId="4457F4F8" w14:textId="77777777" w:rsidR="00153DB0" w:rsidRPr="00DD3082" w:rsidRDefault="00153DB0" w:rsidP="00153DB0">
      <w:pPr>
        <w:pStyle w:val="ListParagraph"/>
        <w:numPr>
          <w:ilvl w:val="0"/>
          <w:numId w:val="16"/>
        </w:numPr>
        <w:autoSpaceDE w:val="0"/>
        <w:autoSpaceDN w:val="0"/>
        <w:adjustRightInd w:val="0"/>
        <w:spacing w:line="276" w:lineRule="auto"/>
        <w:ind w:left="284" w:hanging="357"/>
        <w:jc w:val="both"/>
        <w:rPr>
          <w:rFonts w:eastAsia="Calibri"/>
          <w:bCs/>
          <w:color w:val="000000"/>
          <w:szCs w:val="22"/>
        </w:rPr>
      </w:pPr>
      <w:r w:rsidRPr="00DD3082">
        <w:rPr>
          <w:rFonts w:eastAsia="Calibri"/>
          <w:bCs/>
          <w:color w:val="000000"/>
          <w:szCs w:val="22"/>
        </w:rPr>
        <w:t>ugotovitev potrebe, smiselnosti in možnosti nadaljnje priprave investicijske, projektne in druge dokumentacije s prikazom časovnega načrta.</w:t>
      </w:r>
    </w:p>
    <w:p w14:paraId="0D026C27" w14:textId="77777777" w:rsidR="000F364D" w:rsidRPr="00DD3082" w:rsidRDefault="000F364D" w:rsidP="000F364D">
      <w:pPr>
        <w:autoSpaceDE w:val="0"/>
        <w:autoSpaceDN w:val="0"/>
        <w:adjustRightInd w:val="0"/>
        <w:spacing w:line="276" w:lineRule="auto"/>
        <w:jc w:val="both"/>
        <w:rPr>
          <w:rFonts w:eastAsia="Calibri"/>
          <w:bCs/>
          <w:color w:val="000000"/>
          <w:szCs w:val="22"/>
        </w:rPr>
      </w:pPr>
    </w:p>
    <w:p w14:paraId="0F1CB530" w14:textId="0F9973F6" w:rsidR="00153DB0" w:rsidRPr="00DD3082" w:rsidRDefault="00153DB0" w:rsidP="000F364D">
      <w:pPr>
        <w:autoSpaceDE w:val="0"/>
        <w:autoSpaceDN w:val="0"/>
        <w:adjustRightInd w:val="0"/>
        <w:spacing w:line="276" w:lineRule="auto"/>
        <w:jc w:val="both"/>
        <w:rPr>
          <w:rFonts w:eastAsia="Calibri"/>
          <w:bCs/>
          <w:color w:val="000000"/>
        </w:rPr>
      </w:pPr>
      <w:r w:rsidRPr="00DD3082">
        <w:rPr>
          <w:rFonts w:eastAsia="Calibri"/>
          <w:bCs/>
          <w:color w:val="000000"/>
        </w:rPr>
        <w:t>Dokumenti morajo biti pripravljeni v obliki, da ustrezajo tudi zahtevam za pripravo investicijske dokumentacije po Uredbi o enotni metodologiji za pripravo in obravnavo investicijske dokumentacije na področju javnih financ in sicer:</w:t>
      </w:r>
    </w:p>
    <w:p w14:paraId="5B5F9E1F" w14:textId="77777777" w:rsidR="00153DB0" w:rsidRPr="00DD3082" w:rsidRDefault="00153DB0" w:rsidP="00153DB0">
      <w:pPr>
        <w:pStyle w:val="ListParagraph"/>
        <w:numPr>
          <w:ilvl w:val="0"/>
          <w:numId w:val="16"/>
        </w:numPr>
        <w:autoSpaceDE w:val="0"/>
        <w:autoSpaceDN w:val="0"/>
        <w:adjustRightInd w:val="0"/>
        <w:spacing w:line="276" w:lineRule="auto"/>
        <w:ind w:left="284" w:hanging="357"/>
        <w:jc w:val="both"/>
        <w:rPr>
          <w:rFonts w:eastAsia="Calibri"/>
          <w:bCs/>
          <w:color w:val="000000"/>
          <w:szCs w:val="22"/>
        </w:rPr>
      </w:pPr>
      <w:r w:rsidRPr="00DD3082">
        <w:rPr>
          <w:rFonts w:eastAsia="Calibri"/>
          <w:b/>
          <w:bCs/>
          <w:color w:val="000000"/>
          <w:szCs w:val="22"/>
        </w:rPr>
        <w:t>dokument identifikacije investicijskega projekta (DIIP)</w:t>
      </w:r>
      <w:r w:rsidRPr="00DD3082">
        <w:rPr>
          <w:rFonts w:eastAsia="Calibri"/>
          <w:bCs/>
          <w:color w:val="000000"/>
          <w:szCs w:val="22"/>
        </w:rPr>
        <w:t xml:space="preserve"> in</w:t>
      </w:r>
    </w:p>
    <w:p w14:paraId="7E41E120" w14:textId="77777777" w:rsidR="00153DB0" w:rsidRPr="00DD3082" w:rsidRDefault="00153DB0" w:rsidP="00153DB0">
      <w:pPr>
        <w:pStyle w:val="ListParagraph"/>
        <w:numPr>
          <w:ilvl w:val="0"/>
          <w:numId w:val="16"/>
        </w:numPr>
        <w:autoSpaceDE w:val="0"/>
        <w:autoSpaceDN w:val="0"/>
        <w:adjustRightInd w:val="0"/>
        <w:spacing w:line="276" w:lineRule="auto"/>
        <w:ind w:left="284" w:hanging="357"/>
        <w:jc w:val="both"/>
        <w:rPr>
          <w:rFonts w:eastAsia="Calibri"/>
          <w:bCs/>
          <w:color w:val="000000"/>
          <w:szCs w:val="22"/>
        </w:rPr>
      </w:pPr>
      <w:r w:rsidRPr="00DD3082">
        <w:rPr>
          <w:rFonts w:eastAsia="Calibri"/>
          <w:b/>
          <w:bCs/>
          <w:color w:val="000000"/>
          <w:szCs w:val="22"/>
        </w:rPr>
        <w:t>investicijski program (IP)</w:t>
      </w:r>
      <w:r w:rsidRPr="00DD3082">
        <w:rPr>
          <w:rFonts w:eastAsia="Calibri"/>
          <w:bCs/>
          <w:color w:val="000000"/>
          <w:szCs w:val="22"/>
        </w:rPr>
        <w:t>.</w:t>
      </w:r>
    </w:p>
    <w:p w14:paraId="40668EF9" w14:textId="77777777" w:rsidR="00153DB0" w:rsidRPr="00DD3082" w:rsidRDefault="00153DB0" w:rsidP="00153DB0">
      <w:pPr>
        <w:autoSpaceDE w:val="0"/>
        <w:autoSpaceDN w:val="0"/>
        <w:adjustRightInd w:val="0"/>
        <w:spacing w:line="276" w:lineRule="auto"/>
        <w:ind w:left="-142"/>
        <w:jc w:val="both"/>
        <w:rPr>
          <w:rFonts w:eastAsia="Calibri"/>
          <w:color w:val="000000"/>
          <w:szCs w:val="22"/>
        </w:rPr>
      </w:pPr>
    </w:p>
    <w:p w14:paraId="3987B429" w14:textId="136C5308" w:rsidR="00153DB0" w:rsidRPr="00DD3082" w:rsidRDefault="00153DB0" w:rsidP="00153DB0">
      <w:pPr>
        <w:autoSpaceDE w:val="0"/>
        <w:autoSpaceDN w:val="0"/>
        <w:adjustRightInd w:val="0"/>
        <w:spacing w:line="276" w:lineRule="auto"/>
        <w:ind w:left="-142"/>
        <w:jc w:val="both"/>
        <w:rPr>
          <w:rFonts w:eastAsia="Calibri"/>
          <w:bCs/>
          <w:color w:val="000000"/>
        </w:rPr>
      </w:pPr>
      <w:r w:rsidRPr="00DD3082">
        <w:rPr>
          <w:rFonts w:eastAsia="Calibri"/>
          <w:bCs/>
          <w:color w:val="000000"/>
        </w:rPr>
        <w:t>Presoja upravičenosti projekta z analizo projektnih in splošnih tveganj se pripravi ob smiselni uporabi določb Uredbe o enotni metodologiji za pripravo in obravnavo investicijske dokumentacije na področju javnih financ, ki določa metodološke osnove za pripravo investicijske dokumentacije in obvezne vsebine investicijske dokumentacije, kadar je izdelava slednje glede na vrednost in vrsto investicije predvidena za izvedbo. Predmetni projekt izdelave UDP MOL bo izveden kot storitev najema in se po določbah javnofinančne zakonodaje ne šteje kot investicija, za katero bi bila izdelava klasične investicijske dokumentacije obvezna. Pa vendar je smotrno za uspešno načrtovanje in samo izvedbo projekta predhodno analizirati projektna in splošna tveganja, pripraviti analizo prednosti, slabosti, priložnosti in nevarnosti, ki jih projekt predstavlja za vsakega naročnika, vključenega v projekt, ter predstaviti druge značilnosti projekta, ki omogočajo analiziranje alternativnih razvojnih scenarijev za doseganje ciljev sprejetih razvojnih usmeritev Mestne občine Ljubljana.</w:t>
      </w:r>
    </w:p>
    <w:p w14:paraId="6435F5AE" w14:textId="77777777" w:rsidR="00153DB0" w:rsidRPr="00DD3082" w:rsidRDefault="00153DB0" w:rsidP="00F63E2A">
      <w:pPr>
        <w:autoSpaceDE w:val="0"/>
        <w:autoSpaceDN w:val="0"/>
        <w:adjustRightInd w:val="0"/>
        <w:spacing w:line="276" w:lineRule="auto"/>
        <w:jc w:val="both"/>
        <w:rPr>
          <w:rFonts w:eastAsia="Calibri"/>
          <w:bCs/>
          <w:color w:val="000000"/>
        </w:rPr>
      </w:pPr>
    </w:p>
    <w:p w14:paraId="051EF420" w14:textId="3C9AA570" w:rsidR="00153DB0" w:rsidRPr="00DD3082" w:rsidRDefault="00153DB0" w:rsidP="005E5F9D">
      <w:pPr>
        <w:autoSpaceDE w:val="0"/>
        <w:autoSpaceDN w:val="0"/>
        <w:adjustRightInd w:val="0"/>
        <w:spacing w:line="276" w:lineRule="auto"/>
        <w:ind w:left="-142"/>
        <w:jc w:val="both"/>
        <w:rPr>
          <w:rFonts w:eastAsia="Calibri"/>
          <w:bCs/>
          <w:color w:val="000000"/>
        </w:rPr>
      </w:pPr>
      <w:r w:rsidRPr="00DD3082">
        <w:rPr>
          <w:rFonts w:eastAsia="Calibri"/>
          <w:bCs/>
          <w:color w:val="000000"/>
        </w:rPr>
        <w:t>Pravočasna  identifikacija, analiza in zmanjševanje vseh tveganj, tako projektnih, operativnih kot tudi tveganj glede nezakonitih ravnanj z osebnimi podatki, je ključnega pomena za vsakega javnega naročnika, ki stremi k odgovornemu ravnanju. Zato je za naročnika bistvenega pomena, da pridobi celotno študijo, ki celostno zajema presoje upravičenosti projekta z vidika analize projektnih in splošnih tveganj</w:t>
      </w:r>
      <w:r w:rsidR="00F63E2A">
        <w:rPr>
          <w:rFonts w:eastAsia="Calibri"/>
          <w:bCs/>
          <w:color w:val="000000"/>
        </w:rPr>
        <w:t>.</w:t>
      </w:r>
    </w:p>
    <w:p w14:paraId="0F880FEC" w14:textId="77777777" w:rsidR="00153DB0" w:rsidRPr="00DD3082" w:rsidRDefault="00153DB0" w:rsidP="005E5F9D">
      <w:pPr>
        <w:autoSpaceDE w:val="0"/>
        <w:autoSpaceDN w:val="0"/>
        <w:adjustRightInd w:val="0"/>
        <w:spacing w:line="276" w:lineRule="auto"/>
        <w:ind w:left="-142"/>
        <w:jc w:val="both"/>
        <w:rPr>
          <w:rFonts w:eastAsia="Calibri"/>
          <w:bCs/>
          <w:color w:val="000000"/>
        </w:rPr>
      </w:pPr>
    </w:p>
    <w:p w14:paraId="28895619" w14:textId="77777777" w:rsidR="00220C12" w:rsidRPr="00DD3082" w:rsidRDefault="00220C12" w:rsidP="00153DB0">
      <w:pPr>
        <w:pStyle w:val="BodyText"/>
        <w:ind w:left="-142"/>
        <w:rPr>
          <w:noProof w:val="0"/>
          <w:sz w:val="22"/>
          <w:szCs w:val="22"/>
        </w:rPr>
      </w:pPr>
    </w:p>
    <w:p w14:paraId="37B8BD5F" w14:textId="614680F9" w:rsidR="00CD7BEA" w:rsidRPr="00DD3082" w:rsidRDefault="00294D0A" w:rsidP="00153DB0">
      <w:pPr>
        <w:pStyle w:val="BodyText"/>
        <w:numPr>
          <w:ilvl w:val="0"/>
          <w:numId w:val="4"/>
        </w:numPr>
        <w:ind w:left="284"/>
        <w:rPr>
          <w:b/>
          <w:noProof w:val="0"/>
          <w:sz w:val="22"/>
          <w:szCs w:val="22"/>
        </w:rPr>
      </w:pPr>
      <w:r w:rsidRPr="00DD3082">
        <w:rPr>
          <w:b/>
          <w:noProof w:val="0"/>
          <w:sz w:val="22"/>
          <w:szCs w:val="22"/>
        </w:rPr>
        <w:t xml:space="preserve">VRSTA POSTOPKA </w:t>
      </w:r>
    </w:p>
    <w:p w14:paraId="68CEBE99" w14:textId="77777777" w:rsidR="000019D5" w:rsidRPr="00DD3082" w:rsidRDefault="000019D5" w:rsidP="00153DB0">
      <w:pPr>
        <w:pStyle w:val="BodyText"/>
        <w:ind w:left="-142"/>
        <w:rPr>
          <w:b/>
          <w:noProof w:val="0"/>
          <w:sz w:val="22"/>
          <w:szCs w:val="22"/>
        </w:rPr>
      </w:pPr>
    </w:p>
    <w:p w14:paraId="4545B982" w14:textId="77777777" w:rsidR="00CD7BEA" w:rsidRPr="00DD3082" w:rsidRDefault="00CD7BEA" w:rsidP="00153DB0">
      <w:pPr>
        <w:pStyle w:val="BodyText"/>
        <w:ind w:left="-142"/>
        <w:rPr>
          <w:noProof w:val="0"/>
          <w:sz w:val="22"/>
          <w:szCs w:val="22"/>
        </w:rPr>
      </w:pPr>
      <w:r w:rsidRPr="00DD3082">
        <w:rPr>
          <w:noProof w:val="0"/>
          <w:sz w:val="22"/>
          <w:szCs w:val="22"/>
        </w:rPr>
        <w:t>Naročnik je za izvedbo javnega naroč</w:t>
      </w:r>
      <w:r w:rsidR="007619E9" w:rsidRPr="00DD3082">
        <w:rPr>
          <w:noProof w:val="0"/>
          <w:sz w:val="22"/>
          <w:szCs w:val="22"/>
        </w:rPr>
        <w:t>ila uporabil evidenčni postopek, saj je ocenjena vrednost predmetnega javnega naročila nižja od mejnih vrednosti, določenih v</w:t>
      </w:r>
      <w:r w:rsidRPr="00DD3082">
        <w:rPr>
          <w:noProof w:val="0"/>
          <w:sz w:val="22"/>
          <w:szCs w:val="22"/>
        </w:rPr>
        <w:t xml:space="preserve"> </w:t>
      </w:r>
      <w:r w:rsidR="007619E9" w:rsidRPr="00DD3082">
        <w:rPr>
          <w:noProof w:val="0"/>
          <w:sz w:val="22"/>
          <w:szCs w:val="22"/>
        </w:rPr>
        <w:t>21. in 22. členu</w:t>
      </w:r>
      <w:r w:rsidRPr="00DD3082">
        <w:rPr>
          <w:noProof w:val="0"/>
          <w:sz w:val="22"/>
          <w:szCs w:val="22"/>
        </w:rPr>
        <w:t xml:space="preserve"> ZJN-3</w:t>
      </w:r>
      <w:r w:rsidR="007619E9" w:rsidRPr="00DD3082">
        <w:rPr>
          <w:noProof w:val="0"/>
          <w:sz w:val="22"/>
          <w:szCs w:val="22"/>
        </w:rPr>
        <w:t>.</w:t>
      </w:r>
      <w:r w:rsidRPr="00DD3082">
        <w:rPr>
          <w:noProof w:val="0"/>
          <w:sz w:val="22"/>
          <w:szCs w:val="22"/>
        </w:rPr>
        <w:t xml:space="preserve"> </w:t>
      </w:r>
    </w:p>
    <w:p w14:paraId="1EEA7B75" w14:textId="77777777" w:rsidR="007619E9" w:rsidRPr="00DD3082" w:rsidRDefault="007619E9" w:rsidP="00153DB0">
      <w:pPr>
        <w:pStyle w:val="BodyText"/>
        <w:ind w:left="-142"/>
        <w:rPr>
          <w:noProof w:val="0"/>
          <w:sz w:val="22"/>
          <w:szCs w:val="22"/>
        </w:rPr>
      </w:pPr>
    </w:p>
    <w:p w14:paraId="248EF911" w14:textId="77777777" w:rsidR="00073727" w:rsidRPr="00DD3082" w:rsidRDefault="00073727" w:rsidP="00153DB0">
      <w:pPr>
        <w:pStyle w:val="BodyText"/>
        <w:ind w:left="-142"/>
        <w:rPr>
          <w:noProof w:val="0"/>
          <w:sz w:val="22"/>
          <w:szCs w:val="22"/>
        </w:rPr>
      </w:pPr>
    </w:p>
    <w:p w14:paraId="1BF5D88B" w14:textId="230D2FE6" w:rsidR="00CD7BEA" w:rsidRPr="00DD3082" w:rsidRDefault="00294D0A" w:rsidP="008D0E30">
      <w:pPr>
        <w:pStyle w:val="BodyText"/>
        <w:numPr>
          <w:ilvl w:val="0"/>
          <w:numId w:val="4"/>
        </w:numPr>
        <w:ind w:left="284"/>
        <w:rPr>
          <w:b/>
          <w:noProof w:val="0"/>
          <w:sz w:val="22"/>
          <w:szCs w:val="22"/>
        </w:rPr>
      </w:pPr>
      <w:r w:rsidRPr="00DD3082">
        <w:rPr>
          <w:b/>
          <w:noProof w:val="0"/>
          <w:sz w:val="22"/>
          <w:szCs w:val="22"/>
        </w:rPr>
        <w:t>SODELOVANJE</w:t>
      </w:r>
      <w:r w:rsidR="00CD7BEA" w:rsidRPr="00DD3082">
        <w:rPr>
          <w:b/>
          <w:noProof w:val="0"/>
          <w:sz w:val="22"/>
          <w:szCs w:val="22"/>
        </w:rPr>
        <w:t xml:space="preserve"> </w:t>
      </w:r>
    </w:p>
    <w:p w14:paraId="4BF3528F" w14:textId="77777777" w:rsidR="000019D5" w:rsidRPr="00DD3082" w:rsidRDefault="000019D5" w:rsidP="00153DB0">
      <w:pPr>
        <w:pStyle w:val="BodyText"/>
        <w:ind w:left="-142"/>
        <w:rPr>
          <w:b/>
          <w:noProof w:val="0"/>
          <w:sz w:val="22"/>
          <w:szCs w:val="22"/>
        </w:rPr>
      </w:pPr>
    </w:p>
    <w:p w14:paraId="41811E65" w14:textId="77777777" w:rsidR="00CD7BEA" w:rsidRPr="00DD3082" w:rsidRDefault="00CD7BEA" w:rsidP="00153DB0">
      <w:pPr>
        <w:pStyle w:val="BodyText"/>
        <w:ind w:left="-142"/>
        <w:rPr>
          <w:noProof w:val="0"/>
          <w:sz w:val="22"/>
          <w:szCs w:val="22"/>
        </w:rPr>
      </w:pPr>
      <w:r w:rsidRPr="00DD3082">
        <w:rPr>
          <w:noProof w:val="0"/>
          <w:sz w:val="22"/>
          <w:szCs w:val="22"/>
        </w:rPr>
        <w:t xml:space="preserve">Kot ponudnik lahko v tem postopku javnega naročanja konkurira vsaka pravna ali fizična oseba, ki je registrirana za dejavnost, ki je predmet tega javnega naročila in ima za opravljanje te dejavnosti vsa predpisana dovoljenja za izvedbo tega javnega naročila. </w:t>
      </w:r>
    </w:p>
    <w:p w14:paraId="1177D0A0" w14:textId="77777777" w:rsidR="00CD7BEA" w:rsidRPr="00DD3082" w:rsidRDefault="00CD7BEA" w:rsidP="00153DB0">
      <w:pPr>
        <w:pStyle w:val="BodyText"/>
        <w:ind w:left="-142"/>
        <w:rPr>
          <w:noProof w:val="0"/>
          <w:sz w:val="22"/>
          <w:szCs w:val="22"/>
        </w:rPr>
      </w:pPr>
    </w:p>
    <w:p w14:paraId="3C8B4BFD" w14:textId="77777777" w:rsidR="00F210FF" w:rsidRPr="00DD3082" w:rsidRDefault="00F210FF" w:rsidP="00153DB0">
      <w:pPr>
        <w:pStyle w:val="BodyText"/>
        <w:ind w:left="-142"/>
        <w:rPr>
          <w:noProof w:val="0"/>
          <w:sz w:val="22"/>
          <w:szCs w:val="22"/>
        </w:rPr>
      </w:pPr>
    </w:p>
    <w:p w14:paraId="46EEF5C9" w14:textId="77777777" w:rsidR="002955F5" w:rsidRPr="00DD3082" w:rsidRDefault="002955F5" w:rsidP="008D0E30">
      <w:pPr>
        <w:pStyle w:val="ListParagraph"/>
        <w:numPr>
          <w:ilvl w:val="0"/>
          <w:numId w:val="4"/>
        </w:numPr>
        <w:ind w:left="284"/>
        <w:jc w:val="both"/>
        <w:rPr>
          <w:b/>
          <w:noProof w:val="0"/>
          <w:szCs w:val="22"/>
        </w:rPr>
      </w:pPr>
      <w:r w:rsidRPr="00DD3082">
        <w:rPr>
          <w:b/>
          <w:noProof w:val="0"/>
          <w:szCs w:val="22"/>
        </w:rPr>
        <w:lastRenderedPageBreak/>
        <w:t xml:space="preserve">POSTOPEK IN ROK ODDAJE PONUDB </w:t>
      </w:r>
    </w:p>
    <w:p w14:paraId="585807CB" w14:textId="77777777" w:rsidR="002955F5" w:rsidRPr="00DD3082" w:rsidRDefault="002955F5" w:rsidP="00153DB0">
      <w:pPr>
        <w:pStyle w:val="ListParagraph"/>
        <w:ind w:left="-142"/>
        <w:jc w:val="both"/>
        <w:rPr>
          <w:b/>
          <w:noProof w:val="0"/>
          <w:szCs w:val="22"/>
        </w:rPr>
      </w:pPr>
    </w:p>
    <w:p w14:paraId="305C7F1D" w14:textId="0288F364" w:rsidR="002955F5" w:rsidRPr="00DD3082" w:rsidRDefault="008D0E30" w:rsidP="00153DB0">
      <w:pPr>
        <w:ind w:left="-142"/>
        <w:jc w:val="both"/>
        <w:rPr>
          <w:noProof w:val="0"/>
          <w:szCs w:val="22"/>
        </w:rPr>
      </w:pPr>
      <w:r w:rsidRPr="00DD3082">
        <w:rPr>
          <w:noProof w:val="0"/>
          <w:szCs w:val="22"/>
        </w:rPr>
        <w:t>Naročnik</w:t>
      </w:r>
      <w:r w:rsidR="002955F5" w:rsidRPr="00DD3082">
        <w:rPr>
          <w:noProof w:val="0"/>
          <w:szCs w:val="22"/>
        </w:rPr>
        <w:t xml:space="preserve"> vabi zainteresirane ponudnike k predl</w:t>
      </w:r>
      <w:r w:rsidRPr="00DD3082">
        <w:rPr>
          <w:noProof w:val="0"/>
          <w:szCs w:val="22"/>
        </w:rPr>
        <w:t xml:space="preserve">ožitvi pisne ponudbe v skladu s temi navodili v postavljenem roku z ustrezno dokumentacijo. </w:t>
      </w:r>
      <w:r w:rsidR="002955F5" w:rsidRPr="00DD3082">
        <w:rPr>
          <w:noProof w:val="0"/>
          <w:szCs w:val="22"/>
        </w:rPr>
        <w:t xml:space="preserve">Ponudbe, ki bodo k naročniku prispele po dnevu, določenem </w:t>
      </w:r>
      <w:r w:rsidR="00616F99" w:rsidRPr="00DD3082">
        <w:rPr>
          <w:noProof w:val="0"/>
          <w:szCs w:val="22"/>
        </w:rPr>
        <w:t xml:space="preserve">v </w:t>
      </w:r>
      <w:r w:rsidR="002955F5" w:rsidRPr="00DD3082">
        <w:rPr>
          <w:noProof w:val="0"/>
          <w:szCs w:val="22"/>
        </w:rPr>
        <w:t>tem povabilu, bodo vrnjene ponudniku. Po pre</w:t>
      </w:r>
      <w:r w:rsidRPr="00DD3082">
        <w:rPr>
          <w:noProof w:val="0"/>
          <w:szCs w:val="22"/>
        </w:rPr>
        <w:t>teku roka za predložitev ponudb</w:t>
      </w:r>
      <w:r w:rsidR="002955F5" w:rsidRPr="00DD3082">
        <w:rPr>
          <w:noProof w:val="0"/>
          <w:szCs w:val="22"/>
        </w:rPr>
        <w:t xml:space="preserve"> ponudbe ne bo več mogoče oddati.</w:t>
      </w:r>
    </w:p>
    <w:p w14:paraId="67853E72" w14:textId="77777777" w:rsidR="002955F5" w:rsidRPr="00DD3082" w:rsidRDefault="002955F5" w:rsidP="00153DB0">
      <w:pPr>
        <w:ind w:left="-142"/>
        <w:jc w:val="both"/>
        <w:rPr>
          <w:noProof w:val="0"/>
          <w:szCs w:val="22"/>
        </w:rPr>
      </w:pPr>
    </w:p>
    <w:p w14:paraId="7DB97D1E" w14:textId="1A74F232" w:rsidR="002955F5" w:rsidRPr="00DD3082" w:rsidRDefault="002955F5" w:rsidP="00153DB0">
      <w:pPr>
        <w:ind w:left="-142"/>
        <w:jc w:val="both"/>
        <w:rPr>
          <w:noProof w:val="0"/>
          <w:szCs w:val="22"/>
        </w:rPr>
      </w:pPr>
      <w:r w:rsidRPr="00DD3082">
        <w:rPr>
          <w:noProof w:val="0"/>
          <w:szCs w:val="22"/>
        </w:rPr>
        <w:t xml:space="preserve">Naročnik si pridržuje pravico, da </w:t>
      </w:r>
      <w:r w:rsidR="00F71035" w:rsidRPr="00DD3082">
        <w:rPr>
          <w:noProof w:val="0"/>
          <w:szCs w:val="22"/>
        </w:rPr>
        <w:t xml:space="preserve">navodilo za oddajo ponudbe </w:t>
      </w:r>
      <w:r w:rsidRPr="00DD3082">
        <w:rPr>
          <w:noProof w:val="0"/>
          <w:szCs w:val="22"/>
        </w:rPr>
        <w:t xml:space="preserve">delno spremeni ali dopolni ter po potrebi podaljša rok za oddajo ponudb. Spremembe in dopolnitve razpisne dokumentacije so sestavni del razpisne dokumentacije. Ponudniki morajo spremljati morebitne spremembe razpisne dokumentacije, objavljene na spletni strani naročnika. </w:t>
      </w:r>
    </w:p>
    <w:p w14:paraId="5001E2B5" w14:textId="77777777" w:rsidR="002955F5" w:rsidRPr="00DD3082" w:rsidRDefault="002955F5" w:rsidP="00153DB0">
      <w:pPr>
        <w:pStyle w:val="ListParagraph"/>
        <w:ind w:left="-142"/>
        <w:jc w:val="both"/>
        <w:rPr>
          <w:noProof w:val="0"/>
          <w:szCs w:val="22"/>
        </w:rPr>
      </w:pPr>
    </w:p>
    <w:p w14:paraId="23A609F8" w14:textId="77777777" w:rsidR="009C5309" w:rsidRPr="00DD3082" w:rsidRDefault="009C5309" w:rsidP="00153DB0">
      <w:pPr>
        <w:pStyle w:val="BodyText"/>
        <w:ind w:left="-142"/>
        <w:rPr>
          <w:b/>
          <w:noProof w:val="0"/>
          <w:sz w:val="22"/>
          <w:szCs w:val="22"/>
        </w:rPr>
      </w:pPr>
    </w:p>
    <w:p w14:paraId="33D93E12" w14:textId="0670FBFC" w:rsidR="00CD7BEA" w:rsidRPr="00DD3082" w:rsidRDefault="00294D0A" w:rsidP="008D0E30">
      <w:pPr>
        <w:pStyle w:val="BodyText"/>
        <w:numPr>
          <w:ilvl w:val="0"/>
          <w:numId w:val="4"/>
        </w:numPr>
        <w:ind w:left="142"/>
        <w:rPr>
          <w:b/>
          <w:noProof w:val="0"/>
          <w:sz w:val="22"/>
          <w:szCs w:val="22"/>
        </w:rPr>
      </w:pPr>
      <w:r w:rsidRPr="00DD3082">
        <w:rPr>
          <w:b/>
          <w:noProof w:val="0"/>
          <w:sz w:val="22"/>
          <w:szCs w:val="22"/>
        </w:rPr>
        <w:t>SPREMEMBE, DOPOLNITVE IN POJASNILA DOKUMENTACIJE V ZVEZI Z ODDAJO JAVNEGA NAROČILA</w:t>
      </w:r>
    </w:p>
    <w:p w14:paraId="377FB23D" w14:textId="77777777" w:rsidR="000019D5" w:rsidRPr="00DD3082" w:rsidRDefault="000019D5" w:rsidP="00153DB0">
      <w:pPr>
        <w:pStyle w:val="BodyText"/>
        <w:ind w:left="-142"/>
        <w:rPr>
          <w:b/>
          <w:noProof w:val="0"/>
          <w:sz w:val="22"/>
          <w:szCs w:val="22"/>
        </w:rPr>
      </w:pPr>
    </w:p>
    <w:p w14:paraId="302EFD40" w14:textId="4C41E7CD" w:rsidR="00CD7BEA" w:rsidRPr="00DD3082" w:rsidRDefault="00CD7BEA" w:rsidP="00153DB0">
      <w:pPr>
        <w:pStyle w:val="BodyText"/>
        <w:ind w:left="-142"/>
        <w:rPr>
          <w:strike/>
          <w:noProof w:val="0"/>
          <w:sz w:val="22"/>
          <w:szCs w:val="22"/>
        </w:rPr>
      </w:pPr>
      <w:r w:rsidRPr="00DD3082">
        <w:rPr>
          <w:noProof w:val="0"/>
          <w:sz w:val="22"/>
          <w:szCs w:val="22"/>
        </w:rPr>
        <w:t xml:space="preserve">Naročnik si pridržuje pravico spremeniti ali dopolniti dokumentacijo v zvezi z oddajo javnega naročila. V primeru, da bo naročnik </w:t>
      </w:r>
      <w:r w:rsidR="00616F99" w:rsidRPr="00DD3082">
        <w:rPr>
          <w:noProof w:val="0"/>
          <w:sz w:val="22"/>
          <w:szCs w:val="22"/>
        </w:rPr>
        <w:t>pred</w:t>
      </w:r>
      <w:r w:rsidRPr="00DD3082">
        <w:rPr>
          <w:noProof w:val="0"/>
          <w:sz w:val="22"/>
          <w:szCs w:val="22"/>
        </w:rPr>
        <w:t xml:space="preserve"> roku za predložitev ponudb spremenil ali dopolnil dokumentacijo, bo to objavil na svoji spletni strani: </w:t>
      </w:r>
      <w:hyperlink r:id="rId8" w:history="1">
        <w:r w:rsidR="007619E9" w:rsidRPr="00DD3082">
          <w:rPr>
            <w:rStyle w:val="Hyperlink"/>
            <w:noProof w:val="0"/>
            <w:sz w:val="22"/>
            <w:szCs w:val="22"/>
          </w:rPr>
          <w:t>https://www.ljubljana.si/sl/razpisi-razgrnitve-in-javne-objave/</w:t>
        </w:r>
      </w:hyperlink>
      <w:r w:rsidR="00616F99" w:rsidRPr="00DD3082">
        <w:rPr>
          <w:noProof w:val="0"/>
          <w:sz w:val="22"/>
          <w:szCs w:val="22"/>
        </w:rPr>
        <w:t xml:space="preserve"> </w:t>
      </w:r>
      <w:r w:rsidR="00BC06CB" w:rsidRPr="00DD3082">
        <w:rPr>
          <w:noProof w:val="0"/>
          <w:sz w:val="22"/>
          <w:szCs w:val="22"/>
        </w:rPr>
        <w:t>in</w:t>
      </w:r>
      <w:r w:rsidR="00BC06CB" w:rsidRPr="00DD3082">
        <w:rPr>
          <w:noProof w:val="0"/>
          <w:color w:val="00B050"/>
          <w:sz w:val="22"/>
          <w:szCs w:val="22"/>
        </w:rPr>
        <w:t xml:space="preserve"> </w:t>
      </w:r>
      <w:r w:rsidRPr="00DD3082">
        <w:rPr>
          <w:noProof w:val="0"/>
          <w:sz w:val="22"/>
          <w:szCs w:val="22"/>
        </w:rPr>
        <w:t xml:space="preserve">ustrezno podaljšal rok za predložitev ponudb. </w:t>
      </w:r>
    </w:p>
    <w:p w14:paraId="15B64962" w14:textId="77777777" w:rsidR="00CD7BEA" w:rsidRPr="00DD3082" w:rsidRDefault="00CD7BEA" w:rsidP="00153DB0">
      <w:pPr>
        <w:pStyle w:val="BodyText"/>
        <w:ind w:left="-142"/>
        <w:rPr>
          <w:noProof w:val="0"/>
          <w:sz w:val="22"/>
          <w:szCs w:val="22"/>
        </w:rPr>
      </w:pPr>
    </w:p>
    <w:p w14:paraId="0D29F2DF" w14:textId="77777777" w:rsidR="00CD7BEA" w:rsidRPr="00DD3082" w:rsidRDefault="00CD7BEA" w:rsidP="00153DB0">
      <w:pPr>
        <w:pStyle w:val="BodyText"/>
        <w:ind w:left="-142"/>
        <w:rPr>
          <w:noProof w:val="0"/>
          <w:sz w:val="22"/>
          <w:szCs w:val="22"/>
        </w:rPr>
      </w:pPr>
    </w:p>
    <w:p w14:paraId="1D570651" w14:textId="2B5BA041" w:rsidR="00CD7BEA" w:rsidRPr="00DD3082" w:rsidRDefault="00294D0A" w:rsidP="008D0E30">
      <w:pPr>
        <w:pStyle w:val="BodyText"/>
        <w:numPr>
          <w:ilvl w:val="0"/>
          <w:numId w:val="4"/>
        </w:numPr>
        <w:ind w:left="142"/>
        <w:rPr>
          <w:b/>
          <w:noProof w:val="0"/>
          <w:sz w:val="22"/>
          <w:szCs w:val="22"/>
        </w:rPr>
      </w:pPr>
      <w:r w:rsidRPr="00DD3082">
        <w:rPr>
          <w:b/>
          <w:noProof w:val="0"/>
          <w:sz w:val="22"/>
          <w:szCs w:val="22"/>
        </w:rPr>
        <w:t xml:space="preserve">OBLIKA IN VSEBINA PONUDBE </w:t>
      </w:r>
    </w:p>
    <w:p w14:paraId="751FA5EB" w14:textId="77777777" w:rsidR="000019D5" w:rsidRPr="00DD3082" w:rsidRDefault="000019D5" w:rsidP="00153DB0">
      <w:pPr>
        <w:pStyle w:val="BodyText"/>
        <w:ind w:left="-142"/>
        <w:rPr>
          <w:b/>
          <w:noProof w:val="0"/>
          <w:sz w:val="22"/>
          <w:szCs w:val="22"/>
        </w:rPr>
      </w:pPr>
    </w:p>
    <w:p w14:paraId="2E9A18D5" w14:textId="77777777" w:rsidR="00073727" w:rsidRPr="00DD3082" w:rsidRDefault="00CD7BEA" w:rsidP="00153DB0">
      <w:pPr>
        <w:pStyle w:val="BodyText"/>
        <w:ind w:left="-142"/>
        <w:rPr>
          <w:noProof w:val="0"/>
          <w:sz w:val="22"/>
          <w:szCs w:val="22"/>
        </w:rPr>
      </w:pPr>
      <w:r w:rsidRPr="00DD3082">
        <w:rPr>
          <w:noProof w:val="0"/>
          <w:sz w:val="22"/>
          <w:szCs w:val="22"/>
        </w:rPr>
        <w:t>Ponudba mora vsebovati vse v tej dokumentaciji zahtevane obrazce, priloge, listine, izjave, tehnično dokumentacijo, ipd. Vse obrazce je treba izpolniti, podpisati in žigosati z enotnim pečatom. Ponudbo mora podpisati zakoniti zastopnik ponudnika ali oseba, s strani ponudnika</w:t>
      </w:r>
      <w:r w:rsidR="00073727" w:rsidRPr="00DD3082">
        <w:rPr>
          <w:noProof w:val="0"/>
          <w:sz w:val="22"/>
          <w:szCs w:val="22"/>
        </w:rPr>
        <w:t xml:space="preserve"> pooblaščena za podpis ponudbe. </w:t>
      </w:r>
      <w:r w:rsidRPr="00DD3082">
        <w:rPr>
          <w:noProof w:val="0"/>
          <w:sz w:val="22"/>
          <w:szCs w:val="22"/>
        </w:rPr>
        <w:t xml:space="preserve">Vsebine obrazcev ni dovoljeno spreminjati. Popravljene napake ali spremembe v ponudbeni dokumentaciji in eventualni dodatki morajo biti parafirane in žigosane s strani pooblaščene osebe ponudnika, ki je podpisala ponudbeno dokumentacijo ob mestu popravka. </w:t>
      </w:r>
    </w:p>
    <w:p w14:paraId="68B78130" w14:textId="77777777" w:rsidR="00073727" w:rsidRPr="00DD3082" w:rsidRDefault="00073727" w:rsidP="00153DB0">
      <w:pPr>
        <w:pStyle w:val="BodyText"/>
        <w:ind w:left="-142"/>
        <w:rPr>
          <w:noProof w:val="0"/>
          <w:sz w:val="22"/>
          <w:szCs w:val="22"/>
        </w:rPr>
      </w:pPr>
    </w:p>
    <w:p w14:paraId="62E3F829" w14:textId="77777777" w:rsidR="00073727" w:rsidRPr="00DD3082" w:rsidRDefault="00CD7BEA" w:rsidP="00153DB0">
      <w:pPr>
        <w:pStyle w:val="BodyText"/>
        <w:ind w:left="-142"/>
        <w:rPr>
          <w:noProof w:val="0"/>
          <w:sz w:val="22"/>
          <w:szCs w:val="22"/>
        </w:rPr>
      </w:pPr>
      <w:r w:rsidRPr="00DD3082">
        <w:rPr>
          <w:noProof w:val="0"/>
          <w:sz w:val="22"/>
          <w:szCs w:val="22"/>
        </w:rPr>
        <w:t xml:space="preserve">Ponudnik mora predložiti naslednjo pravilno izpolnjene obrazce z zahtevanimi prilogami oz. dokazili: </w:t>
      </w:r>
    </w:p>
    <w:p w14:paraId="5EB4220C" w14:textId="77777777" w:rsidR="00073727" w:rsidRPr="00DD3082" w:rsidRDefault="00F210FF" w:rsidP="008D0E30">
      <w:pPr>
        <w:pStyle w:val="BodyText"/>
        <w:numPr>
          <w:ilvl w:val="0"/>
          <w:numId w:val="6"/>
        </w:numPr>
        <w:ind w:left="284" w:hanging="294"/>
        <w:rPr>
          <w:noProof w:val="0"/>
          <w:sz w:val="22"/>
          <w:szCs w:val="22"/>
        </w:rPr>
      </w:pPr>
      <w:r w:rsidRPr="00DD3082">
        <w:rPr>
          <w:noProof w:val="0"/>
          <w:sz w:val="22"/>
          <w:szCs w:val="22"/>
        </w:rPr>
        <w:t>Predračun</w:t>
      </w:r>
      <w:r w:rsidR="00CD7BEA" w:rsidRPr="00DD3082">
        <w:rPr>
          <w:noProof w:val="0"/>
          <w:sz w:val="22"/>
          <w:szCs w:val="22"/>
        </w:rPr>
        <w:t xml:space="preserve"> (</w:t>
      </w:r>
      <w:r w:rsidRPr="00DD3082">
        <w:rPr>
          <w:noProof w:val="0"/>
          <w:sz w:val="22"/>
          <w:szCs w:val="22"/>
        </w:rPr>
        <w:t>Obrazec 1</w:t>
      </w:r>
      <w:r w:rsidR="00CD7BEA" w:rsidRPr="00DD3082">
        <w:rPr>
          <w:noProof w:val="0"/>
          <w:sz w:val="22"/>
          <w:szCs w:val="22"/>
        </w:rPr>
        <w:t xml:space="preserve">), </w:t>
      </w:r>
    </w:p>
    <w:p w14:paraId="3F8B0871" w14:textId="77777777" w:rsidR="00073727" w:rsidRPr="00DD3082" w:rsidRDefault="00F210FF" w:rsidP="008D0E30">
      <w:pPr>
        <w:pStyle w:val="BodyText"/>
        <w:numPr>
          <w:ilvl w:val="1"/>
          <w:numId w:val="6"/>
        </w:numPr>
        <w:ind w:left="284" w:hanging="294"/>
        <w:rPr>
          <w:noProof w:val="0"/>
          <w:sz w:val="22"/>
          <w:szCs w:val="22"/>
        </w:rPr>
      </w:pPr>
      <w:r w:rsidRPr="00DD3082">
        <w:rPr>
          <w:noProof w:val="0"/>
          <w:sz w:val="22"/>
          <w:szCs w:val="22"/>
        </w:rPr>
        <w:t>Referenčna tabela (Obrazec 2)</w:t>
      </w:r>
    </w:p>
    <w:p w14:paraId="24DF8AE7" w14:textId="7E00DAAF" w:rsidR="009C5309" w:rsidRPr="00DD3082" w:rsidRDefault="009C5309" w:rsidP="00153DB0">
      <w:pPr>
        <w:pStyle w:val="BodyText"/>
        <w:ind w:left="-142"/>
        <w:rPr>
          <w:noProof w:val="0"/>
          <w:sz w:val="22"/>
          <w:szCs w:val="22"/>
        </w:rPr>
      </w:pPr>
    </w:p>
    <w:p w14:paraId="01D2785E" w14:textId="77777777" w:rsidR="0037108A" w:rsidRPr="00DD3082" w:rsidRDefault="0037108A" w:rsidP="00153DB0">
      <w:pPr>
        <w:pStyle w:val="BodyText"/>
        <w:ind w:left="-142"/>
        <w:rPr>
          <w:noProof w:val="0"/>
          <w:sz w:val="22"/>
          <w:szCs w:val="22"/>
        </w:rPr>
      </w:pPr>
    </w:p>
    <w:p w14:paraId="2EE087ED" w14:textId="263AB60D" w:rsidR="00CD7BEA" w:rsidRPr="00DD3082" w:rsidRDefault="00294D0A" w:rsidP="008D0E30">
      <w:pPr>
        <w:pStyle w:val="BodyText"/>
        <w:numPr>
          <w:ilvl w:val="0"/>
          <w:numId w:val="4"/>
        </w:numPr>
        <w:ind w:left="142"/>
        <w:rPr>
          <w:noProof w:val="0"/>
          <w:sz w:val="22"/>
          <w:szCs w:val="22"/>
        </w:rPr>
      </w:pPr>
      <w:r w:rsidRPr="00DD3082">
        <w:rPr>
          <w:b/>
          <w:noProof w:val="0"/>
          <w:sz w:val="22"/>
          <w:szCs w:val="22"/>
        </w:rPr>
        <w:t>JEZIK POSTOPKA IN PONUDBE</w:t>
      </w:r>
      <w:r w:rsidRPr="00DD3082">
        <w:rPr>
          <w:noProof w:val="0"/>
          <w:sz w:val="22"/>
          <w:szCs w:val="22"/>
        </w:rPr>
        <w:t xml:space="preserve"> </w:t>
      </w:r>
    </w:p>
    <w:p w14:paraId="3566D61B" w14:textId="77777777" w:rsidR="000019D5" w:rsidRPr="00DD3082" w:rsidRDefault="000019D5" w:rsidP="00153DB0">
      <w:pPr>
        <w:pStyle w:val="BodyText"/>
        <w:ind w:left="-142"/>
        <w:rPr>
          <w:noProof w:val="0"/>
          <w:sz w:val="22"/>
          <w:szCs w:val="22"/>
        </w:rPr>
      </w:pPr>
    </w:p>
    <w:p w14:paraId="76CB57ED" w14:textId="77777777" w:rsidR="00CD7BEA" w:rsidRPr="00DD3082" w:rsidRDefault="00CD7BEA" w:rsidP="00153DB0">
      <w:pPr>
        <w:pStyle w:val="BodyText"/>
        <w:ind w:left="-142"/>
        <w:rPr>
          <w:noProof w:val="0"/>
          <w:sz w:val="22"/>
          <w:szCs w:val="22"/>
        </w:rPr>
      </w:pPr>
      <w:r w:rsidRPr="00DD3082">
        <w:rPr>
          <w:noProof w:val="0"/>
          <w:sz w:val="22"/>
          <w:szCs w:val="22"/>
        </w:rPr>
        <w:t xml:space="preserve">Postopek javnega naročanja poteka v slovenskem jeziku. Ponudnik mora izdelati ponudbo v slovenskem jeziku. </w:t>
      </w:r>
    </w:p>
    <w:p w14:paraId="71F90E37" w14:textId="77777777" w:rsidR="00CD7BEA" w:rsidRPr="00DD3082" w:rsidRDefault="00CD7BEA" w:rsidP="00153DB0">
      <w:pPr>
        <w:pStyle w:val="BodyText"/>
        <w:ind w:left="-142"/>
        <w:rPr>
          <w:noProof w:val="0"/>
          <w:sz w:val="22"/>
          <w:szCs w:val="22"/>
        </w:rPr>
      </w:pPr>
    </w:p>
    <w:p w14:paraId="7AA33C34" w14:textId="77777777" w:rsidR="009C5309" w:rsidRPr="00DD3082" w:rsidRDefault="009C5309" w:rsidP="00153DB0">
      <w:pPr>
        <w:pStyle w:val="BodyText"/>
        <w:ind w:left="-142"/>
        <w:rPr>
          <w:noProof w:val="0"/>
          <w:sz w:val="22"/>
          <w:szCs w:val="22"/>
        </w:rPr>
      </w:pPr>
    </w:p>
    <w:p w14:paraId="63498A34" w14:textId="3CBFE603" w:rsidR="00CD7BEA" w:rsidRPr="00DD3082" w:rsidRDefault="00294D0A" w:rsidP="008D0E30">
      <w:pPr>
        <w:pStyle w:val="BodyText"/>
        <w:numPr>
          <w:ilvl w:val="0"/>
          <w:numId w:val="4"/>
        </w:numPr>
        <w:ind w:left="142"/>
        <w:rPr>
          <w:noProof w:val="0"/>
          <w:sz w:val="22"/>
          <w:szCs w:val="22"/>
        </w:rPr>
      </w:pPr>
      <w:r w:rsidRPr="00DD3082">
        <w:rPr>
          <w:b/>
          <w:noProof w:val="0"/>
          <w:sz w:val="22"/>
          <w:szCs w:val="22"/>
        </w:rPr>
        <w:t>PONUDBENA CENA</w:t>
      </w:r>
      <w:r w:rsidRPr="00DD3082">
        <w:rPr>
          <w:noProof w:val="0"/>
          <w:sz w:val="22"/>
          <w:szCs w:val="22"/>
        </w:rPr>
        <w:t xml:space="preserve"> </w:t>
      </w:r>
    </w:p>
    <w:p w14:paraId="28E7DDA1" w14:textId="77777777" w:rsidR="000019D5" w:rsidRPr="00DD3082" w:rsidRDefault="000019D5" w:rsidP="00153DB0">
      <w:pPr>
        <w:pStyle w:val="BodyText"/>
        <w:ind w:left="-142"/>
        <w:rPr>
          <w:noProof w:val="0"/>
          <w:sz w:val="22"/>
          <w:szCs w:val="22"/>
        </w:rPr>
      </w:pPr>
    </w:p>
    <w:p w14:paraId="384128F7" w14:textId="1B656858" w:rsidR="005E5F9D" w:rsidRPr="00DD3082" w:rsidRDefault="00CD7BEA" w:rsidP="000239C0">
      <w:pPr>
        <w:pStyle w:val="BodyText"/>
        <w:ind w:left="-142"/>
        <w:rPr>
          <w:noProof w:val="0"/>
          <w:sz w:val="22"/>
          <w:szCs w:val="22"/>
        </w:rPr>
      </w:pPr>
      <w:r w:rsidRPr="00DD3082">
        <w:rPr>
          <w:noProof w:val="0"/>
          <w:sz w:val="22"/>
          <w:szCs w:val="22"/>
        </w:rPr>
        <w:t xml:space="preserve">Ponudbena cena mora biti izražena v evrih (EUR). Ponudnik mora pri pripravi ponudbe in določanju ponudbenih cen za predmet javnega naročila upoštevati vse materialne in nematerialne stroške, ki bodo potrebni za realizacijo predmeta javnega naročila. Naknadno naročnik ne bo priznaval nobenih stroškov ali popustov, ki niso zajeti v ponudbeno ceno. </w:t>
      </w:r>
      <w:r w:rsidR="000239C0" w:rsidRPr="00DD3082">
        <w:rPr>
          <w:noProof w:val="0"/>
          <w:sz w:val="22"/>
          <w:szCs w:val="22"/>
        </w:rPr>
        <w:t>V ponudbeno ceno je vključeno tudi</w:t>
      </w:r>
      <w:r w:rsidR="005E5F9D" w:rsidRPr="00DD3082">
        <w:rPr>
          <w:noProof w:val="0"/>
          <w:sz w:val="22"/>
          <w:szCs w:val="22"/>
        </w:rPr>
        <w:t xml:space="preserve"> usklajevanje in dopolnjevanje pripravljenih dokumentov s strokovnimi službami naročnika, DPO-jem, zunanjimi deležniki, kot tudi sest</w:t>
      </w:r>
      <w:r w:rsidR="000239C0" w:rsidRPr="00DD3082">
        <w:rPr>
          <w:noProof w:val="0"/>
          <w:sz w:val="22"/>
          <w:szCs w:val="22"/>
        </w:rPr>
        <w:t>anki in predstavitve.</w:t>
      </w:r>
    </w:p>
    <w:p w14:paraId="3AC4A165" w14:textId="77777777" w:rsidR="00D953EA" w:rsidRPr="00DD3082" w:rsidRDefault="00D953EA" w:rsidP="00153DB0">
      <w:pPr>
        <w:pStyle w:val="BodyText"/>
        <w:ind w:left="-142"/>
        <w:rPr>
          <w:noProof w:val="0"/>
          <w:sz w:val="22"/>
          <w:szCs w:val="22"/>
        </w:rPr>
      </w:pPr>
    </w:p>
    <w:p w14:paraId="24707616" w14:textId="77777777" w:rsidR="009C5309" w:rsidRPr="00DD3082" w:rsidRDefault="009C5309" w:rsidP="00153DB0">
      <w:pPr>
        <w:pStyle w:val="BodyText"/>
        <w:ind w:left="-142"/>
        <w:rPr>
          <w:noProof w:val="0"/>
          <w:sz w:val="22"/>
          <w:szCs w:val="22"/>
        </w:rPr>
      </w:pPr>
    </w:p>
    <w:p w14:paraId="096EEE08" w14:textId="62DE48D5" w:rsidR="00CD7BEA" w:rsidRPr="00DD3082" w:rsidRDefault="00294D0A" w:rsidP="008D0E30">
      <w:pPr>
        <w:pStyle w:val="BodyText"/>
        <w:numPr>
          <w:ilvl w:val="0"/>
          <w:numId w:val="4"/>
        </w:numPr>
        <w:ind w:left="142"/>
        <w:rPr>
          <w:noProof w:val="0"/>
          <w:sz w:val="22"/>
          <w:szCs w:val="22"/>
        </w:rPr>
      </w:pPr>
      <w:r w:rsidRPr="00DD3082">
        <w:rPr>
          <w:b/>
          <w:noProof w:val="0"/>
          <w:sz w:val="22"/>
          <w:szCs w:val="22"/>
        </w:rPr>
        <w:t>VELJAVNOST PONUDBE</w:t>
      </w:r>
      <w:r w:rsidRPr="00DD3082">
        <w:rPr>
          <w:noProof w:val="0"/>
          <w:sz w:val="22"/>
          <w:szCs w:val="22"/>
        </w:rPr>
        <w:t xml:space="preserve"> </w:t>
      </w:r>
    </w:p>
    <w:p w14:paraId="049D0ECA" w14:textId="77777777" w:rsidR="000019D5" w:rsidRPr="00DD3082" w:rsidRDefault="000019D5" w:rsidP="00153DB0">
      <w:pPr>
        <w:pStyle w:val="BodyText"/>
        <w:ind w:left="-142"/>
        <w:rPr>
          <w:noProof w:val="0"/>
          <w:sz w:val="22"/>
          <w:szCs w:val="22"/>
        </w:rPr>
      </w:pPr>
    </w:p>
    <w:p w14:paraId="7FAE59AE" w14:textId="4772C56B" w:rsidR="00CD7BEA" w:rsidRPr="00DD3082" w:rsidRDefault="00CD7BEA" w:rsidP="00153DB0">
      <w:pPr>
        <w:pStyle w:val="BodyText"/>
        <w:ind w:left="-142"/>
        <w:rPr>
          <w:noProof w:val="0"/>
          <w:sz w:val="22"/>
          <w:szCs w:val="22"/>
        </w:rPr>
      </w:pPr>
      <w:r w:rsidRPr="00DD3082">
        <w:rPr>
          <w:noProof w:val="0"/>
          <w:sz w:val="22"/>
          <w:szCs w:val="22"/>
        </w:rPr>
        <w:t>Ponudba mora biti veljavna še najmanj 60 koledarskih dni, od dne</w:t>
      </w:r>
      <w:r w:rsidR="00D953EA" w:rsidRPr="00DD3082">
        <w:rPr>
          <w:noProof w:val="0"/>
          <w:sz w:val="22"/>
          <w:szCs w:val="22"/>
        </w:rPr>
        <w:t>,</w:t>
      </w:r>
      <w:r w:rsidRPr="00DD3082">
        <w:rPr>
          <w:noProof w:val="0"/>
          <w:sz w:val="22"/>
          <w:szCs w:val="22"/>
        </w:rPr>
        <w:t xml:space="preserve"> do</w:t>
      </w:r>
      <w:r w:rsidR="00616F99" w:rsidRPr="00DD3082">
        <w:rPr>
          <w:noProof w:val="0"/>
          <w:sz w:val="22"/>
          <w:szCs w:val="22"/>
        </w:rPr>
        <w:t>ločenega za predložitev ponudb.</w:t>
      </w:r>
    </w:p>
    <w:p w14:paraId="5EB371ED" w14:textId="13C98BF6" w:rsidR="00D953EA" w:rsidRDefault="00D953EA" w:rsidP="00153DB0">
      <w:pPr>
        <w:pStyle w:val="BodyText"/>
        <w:ind w:left="-142"/>
        <w:rPr>
          <w:noProof w:val="0"/>
          <w:sz w:val="22"/>
          <w:szCs w:val="22"/>
        </w:rPr>
      </w:pPr>
    </w:p>
    <w:p w14:paraId="360B20C7" w14:textId="63F545E9" w:rsidR="00F63E2A" w:rsidRDefault="00F63E2A" w:rsidP="00153DB0">
      <w:pPr>
        <w:pStyle w:val="BodyText"/>
        <w:ind w:left="-142"/>
        <w:rPr>
          <w:noProof w:val="0"/>
          <w:sz w:val="22"/>
          <w:szCs w:val="22"/>
        </w:rPr>
      </w:pPr>
    </w:p>
    <w:p w14:paraId="5387F0C2" w14:textId="77777777" w:rsidR="00F63E2A" w:rsidRPr="00DD3082" w:rsidRDefault="00F63E2A" w:rsidP="00153DB0">
      <w:pPr>
        <w:pStyle w:val="BodyText"/>
        <w:ind w:left="-142"/>
        <w:rPr>
          <w:noProof w:val="0"/>
          <w:sz w:val="22"/>
          <w:szCs w:val="22"/>
        </w:rPr>
      </w:pPr>
    </w:p>
    <w:p w14:paraId="25268BE8" w14:textId="77777777" w:rsidR="009C5309" w:rsidRPr="00DD3082" w:rsidRDefault="009C5309" w:rsidP="00153DB0">
      <w:pPr>
        <w:pStyle w:val="BodyText"/>
        <w:ind w:left="-142"/>
        <w:rPr>
          <w:noProof w:val="0"/>
          <w:sz w:val="22"/>
          <w:szCs w:val="22"/>
        </w:rPr>
      </w:pPr>
    </w:p>
    <w:p w14:paraId="52D211F5" w14:textId="581010C8" w:rsidR="00CD7BEA" w:rsidRPr="00DD3082" w:rsidRDefault="00294D0A" w:rsidP="008D0E30">
      <w:pPr>
        <w:pStyle w:val="BodyText"/>
        <w:numPr>
          <w:ilvl w:val="0"/>
          <w:numId w:val="4"/>
        </w:numPr>
        <w:ind w:left="142"/>
        <w:rPr>
          <w:noProof w:val="0"/>
          <w:sz w:val="22"/>
          <w:szCs w:val="22"/>
        </w:rPr>
      </w:pPr>
      <w:r w:rsidRPr="00DD3082">
        <w:rPr>
          <w:b/>
          <w:noProof w:val="0"/>
          <w:sz w:val="22"/>
          <w:szCs w:val="22"/>
        </w:rPr>
        <w:t>VARIANTNE PONUDBE</w:t>
      </w:r>
    </w:p>
    <w:p w14:paraId="7B60A7F6" w14:textId="77777777" w:rsidR="000019D5" w:rsidRPr="00DD3082" w:rsidRDefault="000019D5" w:rsidP="00153DB0">
      <w:pPr>
        <w:pStyle w:val="BodyText"/>
        <w:ind w:left="-142"/>
        <w:rPr>
          <w:noProof w:val="0"/>
          <w:sz w:val="22"/>
          <w:szCs w:val="22"/>
        </w:rPr>
      </w:pPr>
    </w:p>
    <w:p w14:paraId="6007B334" w14:textId="77777777" w:rsidR="00CD7BEA" w:rsidRPr="00DD3082" w:rsidRDefault="00CD7BEA" w:rsidP="00153DB0">
      <w:pPr>
        <w:pStyle w:val="BodyText"/>
        <w:ind w:left="-142"/>
        <w:rPr>
          <w:noProof w:val="0"/>
          <w:sz w:val="22"/>
          <w:szCs w:val="22"/>
        </w:rPr>
      </w:pPr>
      <w:r w:rsidRPr="00DD3082">
        <w:rPr>
          <w:noProof w:val="0"/>
          <w:sz w:val="22"/>
          <w:szCs w:val="22"/>
        </w:rPr>
        <w:t xml:space="preserve">Naročnik ne dopušča predložitve variantne ponudbe. </w:t>
      </w:r>
    </w:p>
    <w:p w14:paraId="6E3B1EDA" w14:textId="70C7F631" w:rsidR="005E5F9D" w:rsidRPr="00DD3082" w:rsidRDefault="005E5F9D" w:rsidP="00153DB0">
      <w:pPr>
        <w:pStyle w:val="BodyText"/>
        <w:ind w:left="-142"/>
        <w:rPr>
          <w:noProof w:val="0"/>
          <w:sz w:val="22"/>
          <w:szCs w:val="22"/>
        </w:rPr>
      </w:pPr>
    </w:p>
    <w:p w14:paraId="242A56FF" w14:textId="77777777" w:rsidR="00D953EA" w:rsidRPr="00DD3082" w:rsidRDefault="00D953EA" w:rsidP="00153DB0">
      <w:pPr>
        <w:pStyle w:val="BodyText"/>
        <w:ind w:left="-142"/>
        <w:rPr>
          <w:noProof w:val="0"/>
          <w:sz w:val="22"/>
          <w:szCs w:val="22"/>
        </w:rPr>
      </w:pPr>
    </w:p>
    <w:p w14:paraId="07583408" w14:textId="0205C00C" w:rsidR="00CD7BEA" w:rsidRPr="00DD3082" w:rsidRDefault="00294D0A" w:rsidP="008D0E30">
      <w:pPr>
        <w:pStyle w:val="BodyText"/>
        <w:numPr>
          <w:ilvl w:val="0"/>
          <w:numId w:val="4"/>
        </w:numPr>
        <w:ind w:left="142"/>
        <w:rPr>
          <w:b/>
          <w:noProof w:val="0"/>
          <w:sz w:val="22"/>
          <w:szCs w:val="22"/>
        </w:rPr>
      </w:pPr>
      <w:r w:rsidRPr="00DD3082">
        <w:rPr>
          <w:b/>
          <w:noProof w:val="0"/>
          <w:sz w:val="22"/>
          <w:szCs w:val="22"/>
        </w:rPr>
        <w:t xml:space="preserve">DOPUSTNOST PONUDBE </w:t>
      </w:r>
    </w:p>
    <w:p w14:paraId="31A53A71" w14:textId="77777777" w:rsidR="000019D5" w:rsidRPr="00DD3082" w:rsidRDefault="000019D5" w:rsidP="00153DB0">
      <w:pPr>
        <w:pStyle w:val="BodyText"/>
        <w:ind w:left="-142"/>
        <w:rPr>
          <w:b/>
          <w:noProof w:val="0"/>
          <w:sz w:val="22"/>
          <w:szCs w:val="22"/>
        </w:rPr>
      </w:pPr>
    </w:p>
    <w:p w14:paraId="5DD0BDA5" w14:textId="22932045" w:rsidR="00CD7BEA" w:rsidRPr="00DD3082" w:rsidRDefault="00CD7BEA" w:rsidP="00153DB0">
      <w:pPr>
        <w:pStyle w:val="BodyText"/>
        <w:ind w:left="-142"/>
        <w:rPr>
          <w:noProof w:val="0"/>
          <w:sz w:val="22"/>
          <w:szCs w:val="22"/>
        </w:rPr>
      </w:pPr>
      <w:r w:rsidRPr="00DD3082">
        <w:rPr>
          <w:noProof w:val="0"/>
          <w:sz w:val="22"/>
          <w:szCs w:val="22"/>
        </w:rPr>
        <w:t xml:space="preserve">Ponudba se bo štela za dopustno, če jo bo predložil ponudnik, ki izpolnjuje pogoje za sodelovanje, njegova ponudba ustreza potrebam in zahtevam naročnika, določenim v tej dokumentaciji, prispe pravočasno, pri njej ni dokazano nedovoljeno dogovarjanje ali korupcija, naročnik je ne oceni za neobičajno nizko in cena ne presega zagotovljenih sredstev naročnika. </w:t>
      </w:r>
    </w:p>
    <w:p w14:paraId="2C083943" w14:textId="77777777" w:rsidR="00CD7BEA" w:rsidRPr="00DD3082" w:rsidRDefault="00CD7BEA" w:rsidP="00153DB0">
      <w:pPr>
        <w:pStyle w:val="BodyText"/>
        <w:ind w:left="-142"/>
        <w:rPr>
          <w:noProof w:val="0"/>
          <w:sz w:val="22"/>
          <w:szCs w:val="22"/>
        </w:rPr>
      </w:pPr>
    </w:p>
    <w:p w14:paraId="52897C68" w14:textId="77777777" w:rsidR="00220C12" w:rsidRPr="00DD3082" w:rsidRDefault="00220C12" w:rsidP="00153DB0">
      <w:pPr>
        <w:pStyle w:val="BodyText"/>
        <w:ind w:left="-142"/>
        <w:rPr>
          <w:noProof w:val="0"/>
          <w:sz w:val="22"/>
          <w:szCs w:val="22"/>
        </w:rPr>
      </w:pPr>
    </w:p>
    <w:p w14:paraId="7F767D0A" w14:textId="6EC5B26A" w:rsidR="00CD7BEA" w:rsidRPr="00DD3082" w:rsidRDefault="00294D0A" w:rsidP="005F14BA">
      <w:pPr>
        <w:pStyle w:val="BodyText"/>
        <w:numPr>
          <w:ilvl w:val="0"/>
          <w:numId w:val="4"/>
        </w:numPr>
        <w:ind w:left="142"/>
        <w:rPr>
          <w:b/>
          <w:noProof w:val="0"/>
          <w:sz w:val="22"/>
          <w:szCs w:val="22"/>
        </w:rPr>
      </w:pPr>
      <w:r w:rsidRPr="00DD3082">
        <w:rPr>
          <w:b/>
          <w:noProof w:val="0"/>
          <w:sz w:val="22"/>
          <w:szCs w:val="22"/>
        </w:rPr>
        <w:t xml:space="preserve">PREGLED IN OCENJEVANJE PONUDB </w:t>
      </w:r>
    </w:p>
    <w:p w14:paraId="315A8C90" w14:textId="77777777" w:rsidR="000019D5" w:rsidRPr="00DD3082" w:rsidRDefault="000019D5" w:rsidP="00153DB0">
      <w:pPr>
        <w:pStyle w:val="BodyText"/>
        <w:ind w:left="-142"/>
        <w:rPr>
          <w:b/>
          <w:noProof w:val="0"/>
          <w:sz w:val="22"/>
          <w:szCs w:val="22"/>
        </w:rPr>
      </w:pPr>
    </w:p>
    <w:p w14:paraId="7FA7F1F9" w14:textId="07D4475C" w:rsidR="00CD7BEA" w:rsidRPr="00DD3082" w:rsidRDefault="00CD7BEA" w:rsidP="00153DB0">
      <w:pPr>
        <w:pStyle w:val="BodyText"/>
        <w:ind w:left="-142"/>
        <w:rPr>
          <w:noProof w:val="0"/>
          <w:sz w:val="22"/>
          <w:szCs w:val="22"/>
        </w:rPr>
      </w:pPr>
      <w:r w:rsidRPr="00DD3082">
        <w:rPr>
          <w:noProof w:val="0"/>
          <w:sz w:val="22"/>
          <w:szCs w:val="22"/>
        </w:rPr>
        <w:t xml:space="preserve">Naročnik bo pred oddajo javnega naročila preveril obstoj in vsebino podatkov oziroma drugih navedb iz ponudbe ponudnika, kateremu se bo odločil oddati javno naročilo. </w:t>
      </w:r>
    </w:p>
    <w:p w14:paraId="68FADBB6" w14:textId="77777777" w:rsidR="00CD7BEA" w:rsidRPr="00DD3082" w:rsidRDefault="00CD7BEA" w:rsidP="00153DB0">
      <w:pPr>
        <w:pStyle w:val="BodyText"/>
        <w:ind w:left="-142"/>
        <w:rPr>
          <w:noProof w:val="0"/>
          <w:sz w:val="22"/>
          <w:szCs w:val="22"/>
        </w:rPr>
      </w:pPr>
    </w:p>
    <w:p w14:paraId="7ACBB180" w14:textId="77777777" w:rsidR="00323F78" w:rsidRPr="00DD3082" w:rsidRDefault="00323F78" w:rsidP="00153DB0">
      <w:pPr>
        <w:pStyle w:val="BodyText"/>
        <w:ind w:left="-142"/>
        <w:rPr>
          <w:noProof w:val="0"/>
          <w:sz w:val="22"/>
          <w:szCs w:val="22"/>
        </w:rPr>
      </w:pPr>
    </w:p>
    <w:p w14:paraId="73657A47" w14:textId="1B9B0B00" w:rsidR="00CD7BEA" w:rsidRPr="00DD3082" w:rsidRDefault="00294D0A" w:rsidP="005F14BA">
      <w:pPr>
        <w:pStyle w:val="BodyText"/>
        <w:numPr>
          <w:ilvl w:val="0"/>
          <w:numId w:val="4"/>
        </w:numPr>
        <w:ind w:left="142"/>
        <w:rPr>
          <w:b/>
          <w:noProof w:val="0"/>
          <w:sz w:val="22"/>
          <w:szCs w:val="22"/>
        </w:rPr>
      </w:pPr>
      <w:r w:rsidRPr="00DD3082">
        <w:rPr>
          <w:b/>
          <w:noProof w:val="0"/>
          <w:sz w:val="22"/>
          <w:szCs w:val="22"/>
        </w:rPr>
        <w:t xml:space="preserve">MERILO </w:t>
      </w:r>
    </w:p>
    <w:p w14:paraId="2601CE47" w14:textId="77777777" w:rsidR="000019D5" w:rsidRPr="00DD3082" w:rsidRDefault="000019D5" w:rsidP="00153DB0">
      <w:pPr>
        <w:pStyle w:val="BodyText"/>
        <w:ind w:left="-142"/>
        <w:rPr>
          <w:b/>
          <w:noProof w:val="0"/>
          <w:sz w:val="22"/>
          <w:szCs w:val="22"/>
        </w:rPr>
      </w:pPr>
    </w:p>
    <w:p w14:paraId="1710DC86" w14:textId="77777777" w:rsidR="00CD7BEA" w:rsidRPr="00DD3082" w:rsidRDefault="00CD7BEA" w:rsidP="00153DB0">
      <w:pPr>
        <w:pStyle w:val="BodyText"/>
        <w:ind w:left="-142"/>
        <w:rPr>
          <w:noProof w:val="0"/>
          <w:sz w:val="22"/>
          <w:szCs w:val="22"/>
        </w:rPr>
      </w:pPr>
      <w:r w:rsidRPr="00DD3082">
        <w:rPr>
          <w:noProof w:val="0"/>
          <w:sz w:val="22"/>
          <w:szCs w:val="22"/>
        </w:rPr>
        <w:t xml:space="preserve">Naročnik bo izbral najugodnejšo ponudbo na podlagi naslednjih meril: </w:t>
      </w:r>
    </w:p>
    <w:p w14:paraId="7CE8B55A" w14:textId="77777777" w:rsidR="00CD7BEA" w:rsidRPr="00DD3082" w:rsidRDefault="00CD7BEA" w:rsidP="00153DB0">
      <w:pPr>
        <w:pStyle w:val="BodyText"/>
        <w:ind w:left="-142"/>
        <w:rPr>
          <w:noProof w:val="0"/>
          <w:sz w:val="22"/>
          <w:szCs w:val="22"/>
        </w:rPr>
      </w:pPr>
    </w:p>
    <w:tbl>
      <w:tblPr>
        <w:tblStyle w:val="TableGrid"/>
        <w:tblW w:w="5060" w:type="pct"/>
        <w:tblInd w:w="-147" w:type="dxa"/>
        <w:tblLook w:val="04A0" w:firstRow="1" w:lastRow="0" w:firstColumn="1" w:lastColumn="0" w:noHBand="0" w:noVBand="1"/>
      </w:tblPr>
      <w:tblGrid>
        <w:gridCol w:w="568"/>
        <w:gridCol w:w="5590"/>
        <w:gridCol w:w="3006"/>
      </w:tblGrid>
      <w:tr w:rsidR="00D82FD3" w:rsidRPr="00DD3082" w14:paraId="5A65C50A" w14:textId="77777777" w:rsidTr="005F14BA">
        <w:tc>
          <w:tcPr>
            <w:tcW w:w="310" w:type="pct"/>
            <w:vAlign w:val="center"/>
          </w:tcPr>
          <w:p w14:paraId="06823223" w14:textId="77777777" w:rsidR="00D82FD3" w:rsidRPr="00DD3082" w:rsidRDefault="00D82FD3" w:rsidP="005F14BA">
            <w:pPr>
              <w:pStyle w:val="BodyText"/>
              <w:ind w:left="-104" w:right="-394"/>
              <w:jc w:val="center"/>
              <w:rPr>
                <w:noProof w:val="0"/>
                <w:sz w:val="22"/>
                <w:szCs w:val="22"/>
              </w:rPr>
            </w:pPr>
          </w:p>
        </w:tc>
        <w:tc>
          <w:tcPr>
            <w:tcW w:w="3050" w:type="pct"/>
            <w:vAlign w:val="center"/>
          </w:tcPr>
          <w:p w14:paraId="4BCA26AE" w14:textId="77777777" w:rsidR="00D82FD3" w:rsidRPr="00DD3082" w:rsidRDefault="00D82FD3" w:rsidP="005F14BA">
            <w:pPr>
              <w:pStyle w:val="BodyText"/>
              <w:ind w:left="28"/>
              <w:jc w:val="left"/>
              <w:rPr>
                <w:b/>
                <w:noProof w:val="0"/>
                <w:sz w:val="22"/>
                <w:szCs w:val="22"/>
              </w:rPr>
            </w:pPr>
            <w:r w:rsidRPr="00DD3082">
              <w:rPr>
                <w:b/>
                <w:noProof w:val="0"/>
                <w:sz w:val="22"/>
                <w:szCs w:val="22"/>
              </w:rPr>
              <w:t>Merilo</w:t>
            </w:r>
          </w:p>
        </w:tc>
        <w:tc>
          <w:tcPr>
            <w:tcW w:w="1640" w:type="pct"/>
            <w:vAlign w:val="center"/>
          </w:tcPr>
          <w:p w14:paraId="253AC35E" w14:textId="77777777" w:rsidR="00D82FD3" w:rsidRPr="00DD3082" w:rsidRDefault="00D82FD3" w:rsidP="005F14BA">
            <w:pPr>
              <w:pStyle w:val="BodyText"/>
              <w:ind w:left="-23"/>
              <w:jc w:val="left"/>
              <w:rPr>
                <w:b/>
                <w:noProof w:val="0"/>
                <w:sz w:val="22"/>
                <w:szCs w:val="22"/>
              </w:rPr>
            </w:pPr>
            <w:r w:rsidRPr="00DD3082">
              <w:rPr>
                <w:b/>
                <w:noProof w:val="0"/>
                <w:sz w:val="22"/>
                <w:szCs w:val="22"/>
              </w:rPr>
              <w:t>Točke</w:t>
            </w:r>
          </w:p>
        </w:tc>
      </w:tr>
      <w:tr w:rsidR="00D82FD3" w:rsidRPr="00DD3082" w14:paraId="4A45AEA8" w14:textId="77777777" w:rsidTr="005F14BA">
        <w:trPr>
          <w:trHeight w:val="207"/>
        </w:trPr>
        <w:tc>
          <w:tcPr>
            <w:tcW w:w="310" w:type="pct"/>
            <w:vAlign w:val="center"/>
          </w:tcPr>
          <w:p w14:paraId="0D44ECF3" w14:textId="77777777" w:rsidR="00D82FD3" w:rsidRPr="00DD3082" w:rsidRDefault="00D82FD3" w:rsidP="005F14BA">
            <w:pPr>
              <w:pStyle w:val="BodyText"/>
              <w:ind w:left="-104" w:right="-394"/>
              <w:jc w:val="center"/>
              <w:rPr>
                <w:noProof w:val="0"/>
                <w:sz w:val="22"/>
                <w:szCs w:val="22"/>
              </w:rPr>
            </w:pPr>
            <w:r w:rsidRPr="00DD3082">
              <w:rPr>
                <w:noProof w:val="0"/>
                <w:sz w:val="22"/>
                <w:szCs w:val="22"/>
              </w:rPr>
              <w:t>1</w:t>
            </w:r>
          </w:p>
        </w:tc>
        <w:tc>
          <w:tcPr>
            <w:tcW w:w="3050" w:type="pct"/>
            <w:vAlign w:val="center"/>
          </w:tcPr>
          <w:p w14:paraId="2842D15D" w14:textId="77777777" w:rsidR="00D82FD3" w:rsidRPr="00DD3082" w:rsidRDefault="00D82FD3" w:rsidP="005F14BA">
            <w:pPr>
              <w:pStyle w:val="BodyText"/>
              <w:ind w:left="28"/>
              <w:jc w:val="left"/>
              <w:rPr>
                <w:noProof w:val="0"/>
                <w:sz w:val="22"/>
                <w:szCs w:val="22"/>
              </w:rPr>
            </w:pPr>
            <w:r w:rsidRPr="00DD3082">
              <w:rPr>
                <w:noProof w:val="0"/>
                <w:sz w:val="22"/>
                <w:szCs w:val="22"/>
              </w:rPr>
              <w:t>Cena na celotno razpisano storitev</w:t>
            </w:r>
          </w:p>
        </w:tc>
        <w:tc>
          <w:tcPr>
            <w:tcW w:w="1640" w:type="pct"/>
            <w:vAlign w:val="center"/>
          </w:tcPr>
          <w:p w14:paraId="2666A146" w14:textId="7C028D9A" w:rsidR="00D82FD3" w:rsidRPr="00DD3082" w:rsidRDefault="005F14BA" w:rsidP="005F14BA">
            <w:pPr>
              <w:pStyle w:val="BodyText"/>
              <w:ind w:left="-23"/>
              <w:jc w:val="left"/>
              <w:rPr>
                <w:noProof w:val="0"/>
                <w:sz w:val="22"/>
                <w:szCs w:val="22"/>
              </w:rPr>
            </w:pPr>
            <w:r w:rsidRPr="00DD3082">
              <w:rPr>
                <w:noProof w:val="0"/>
                <w:sz w:val="22"/>
                <w:szCs w:val="22"/>
              </w:rPr>
              <w:t>7</w:t>
            </w:r>
            <w:r w:rsidR="00D82FD3" w:rsidRPr="00DD3082">
              <w:rPr>
                <w:noProof w:val="0"/>
                <w:sz w:val="22"/>
                <w:szCs w:val="22"/>
              </w:rPr>
              <w:t>0</w:t>
            </w:r>
          </w:p>
        </w:tc>
      </w:tr>
      <w:tr w:rsidR="00D82FD3" w:rsidRPr="00DD3082" w14:paraId="268E8A1C" w14:textId="77777777" w:rsidTr="005F14BA">
        <w:tc>
          <w:tcPr>
            <w:tcW w:w="310" w:type="pct"/>
            <w:tcBorders>
              <w:bottom w:val="double" w:sz="4" w:space="0" w:color="auto"/>
            </w:tcBorders>
            <w:vAlign w:val="center"/>
          </w:tcPr>
          <w:p w14:paraId="29895BBE" w14:textId="46F08CCB" w:rsidR="00D82FD3" w:rsidRPr="00DD3082" w:rsidRDefault="000019D5" w:rsidP="005F14BA">
            <w:pPr>
              <w:pStyle w:val="BodyText"/>
              <w:ind w:left="-104" w:right="-394"/>
              <w:jc w:val="center"/>
              <w:rPr>
                <w:noProof w:val="0"/>
                <w:color w:val="00B050"/>
                <w:sz w:val="22"/>
                <w:szCs w:val="22"/>
              </w:rPr>
            </w:pPr>
            <w:r w:rsidRPr="00DD3082">
              <w:rPr>
                <w:noProof w:val="0"/>
                <w:sz w:val="22"/>
                <w:szCs w:val="22"/>
              </w:rPr>
              <w:t>2</w:t>
            </w:r>
          </w:p>
        </w:tc>
        <w:tc>
          <w:tcPr>
            <w:tcW w:w="3050" w:type="pct"/>
            <w:tcBorders>
              <w:bottom w:val="double" w:sz="4" w:space="0" w:color="auto"/>
            </w:tcBorders>
            <w:vAlign w:val="center"/>
          </w:tcPr>
          <w:p w14:paraId="159155BA" w14:textId="4F5B198B" w:rsidR="00D82FD3" w:rsidRPr="00DD3082" w:rsidRDefault="005F14BA" w:rsidP="005F14BA">
            <w:pPr>
              <w:pStyle w:val="BodyText"/>
              <w:ind w:left="28"/>
              <w:jc w:val="left"/>
              <w:rPr>
                <w:noProof w:val="0"/>
                <w:sz w:val="22"/>
                <w:szCs w:val="22"/>
              </w:rPr>
            </w:pPr>
            <w:r w:rsidRPr="00DD3082">
              <w:rPr>
                <w:noProof w:val="0"/>
                <w:sz w:val="22"/>
                <w:szCs w:val="22"/>
              </w:rPr>
              <w:t>Reference s področja priprave presoje upravičenosti in skladnosti projekta</w:t>
            </w:r>
            <w:r w:rsidR="00F63E2A">
              <w:rPr>
                <w:noProof w:val="0"/>
                <w:sz w:val="22"/>
                <w:szCs w:val="22"/>
              </w:rPr>
              <w:t xml:space="preserve"> ter</w:t>
            </w:r>
            <w:r w:rsidRPr="00DD3082">
              <w:rPr>
                <w:noProof w:val="0"/>
                <w:sz w:val="22"/>
                <w:szCs w:val="22"/>
              </w:rPr>
              <w:t xml:space="preserve"> priprave investicijske dokumentacije</w:t>
            </w:r>
          </w:p>
        </w:tc>
        <w:tc>
          <w:tcPr>
            <w:tcW w:w="1640" w:type="pct"/>
            <w:tcBorders>
              <w:bottom w:val="double" w:sz="4" w:space="0" w:color="auto"/>
            </w:tcBorders>
            <w:vAlign w:val="center"/>
          </w:tcPr>
          <w:p w14:paraId="039281E9" w14:textId="573EE99C" w:rsidR="00D82FD3" w:rsidRPr="00DD3082" w:rsidRDefault="005F14BA" w:rsidP="005F14BA">
            <w:pPr>
              <w:pStyle w:val="BodyText"/>
              <w:ind w:left="-23"/>
              <w:jc w:val="left"/>
              <w:rPr>
                <w:noProof w:val="0"/>
                <w:sz w:val="22"/>
                <w:szCs w:val="22"/>
              </w:rPr>
            </w:pPr>
            <w:r w:rsidRPr="00DD3082">
              <w:rPr>
                <w:noProof w:val="0"/>
                <w:sz w:val="22"/>
                <w:szCs w:val="22"/>
              </w:rPr>
              <w:t>30</w:t>
            </w:r>
          </w:p>
        </w:tc>
      </w:tr>
      <w:tr w:rsidR="00D82FD3" w:rsidRPr="00DD3082" w14:paraId="77388DCD" w14:textId="77777777" w:rsidTr="005F14BA">
        <w:tc>
          <w:tcPr>
            <w:tcW w:w="310" w:type="pct"/>
            <w:tcBorders>
              <w:top w:val="double" w:sz="4" w:space="0" w:color="auto"/>
            </w:tcBorders>
            <w:vAlign w:val="center"/>
          </w:tcPr>
          <w:p w14:paraId="45550C12" w14:textId="77777777" w:rsidR="00D82FD3" w:rsidRPr="00DD3082" w:rsidRDefault="00D82FD3" w:rsidP="005F14BA">
            <w:pPr>
              <w:pStyle w:val="BodyText"/>
              <w:ind w:left="-104" w:right="-394"/>
              <w:jc w:val="center"/>
              <w:rPr>
                <w:b/>
                <w:noProof w:val="0"/>
                <w:sz w:val="22"/>
                <w:szCs w:val="22"/>
              </w:rPr>
            </w:pPr>
          </w:p>
        </w:tc>
        <w:tc>
          <w:tcPr>
            <w:tcW w:w="3050" w:type="pct"/>
            <w:tcBorders>
              <w:top w:val="double" w:sz="4" w:space="0" w:color="auto"/>
            </w:tcBorders>
            <w:vAlign w:val="center"/>
          </w:tcPr>
          <w:p w14:paraId="6ABCD558" w14:textId="77777777" w:rsidR="00D82FD3" w:rsidRPr="00DD3082" w:rsidRDefault="00D82FD3" w:rsidP="005F14BA">
            <w:pPr>
              <w:pStyle w:val="BodyText"/>
              <w:ind w:left="28"/>
              <w:jc w:val="left"/>
              <w:rPr>
                <w:b/>
                <w:noProof w:val="0"/>
                <w:sz w:val="22"/>
                <w:szCs w:val="22"/>
              </w:rPr>
            </w:pPr>
            <w:r w:rsidRPr="00DD3082">
              <w:rPr>
                <w:b/>
                <w:noProof w:val="0"/>
                <w:sz w:val="22"/>
                <w:szCs w:val="22"/>
              </w:rPr>
              <w:t>SKUPAJ</w:t>
            </w:r>
          </w:p>
        </w:tc>
        <w:tc>
          <w:tcPr>
            <w:tcW w:w="1640" w:type="pct"/>
            <w:tcBorders>
              <w:top w:val="double" w:sz="4" w:space="0" w:color="auto"/>
            </w:tcBorders>
            <w:vAlign w:val="center"/>
          </w:tcPr>
          <w:p w14:paraId="695183C2" w14:textId="77777777" w:rsidR="00D82FD3" w:rsidRPr="00DD3082" w:rsidRDefault="00D82FD3" w:rsidP="005F14BA">
            <w:pPr>
              <w:pStyle w:val="BodyText"/>
              <w:ind w:left="-23"/>
              <w:jc w:val="left"/>
              <w:rPr>
                <w:b/>
                <w:noProof w:val="0"/>
                <w:sz w:val="22"/>
                <w:szCs w:val="22"/>
              </w:rPr>
            </w:pPr>
            <w:r w:rsidRPr="00DD3082">
              <w:rPr>
                <w:b/>
                <w:noProof w:val="0"/>
                <w:sz w:val="22"/>
                <w:szCs w:val="22"/>
              </w:rPr>
              <w:t>100</w:t>
            </w:r>
          </w:p>
        </w:tc>
      </w:tr>
    </w:tbl>
    <w:p w14:paraId="4FA4F9FE" w14:textId="77777777" w:rsidR="00D82FD3" w:rsidRPr="00DD3082" w:rsidRDefault="00D82FD3" w:rsidP="00153DB0">
      <w:pPr>
        <w:pStyle w:val="BodyText"/>
        <w:ind w:left="-142"/>
        <w:rPr>
          <w:noProof w:val="0"/>
          <w:sz w:val="22"/>
          <w:szCs w:val="22"/>
        </w:rPr>
      </w:pPr>
    </w:p>
    <w:p w14:paraId="07175D51" w14:textId="77777777" w:rsidR="00CD7BEA" w:rsidRPr="00DD3082" w:rsidRDefault="00F210FF" w:rsidP="00153DB0">
      <w:pPr>
        <w:pStyle w:val="BodyText"/>
        <w:ind w:left="-142"/>
        <w:rPr>
          <w:noProof w:val="0"/>
          <w:sz w:val="22"/>
          <w:szCs w:val="22"/>
        </w:rPr>
      </w:pPr>
      <w:r w:rsidRPr="00DD3082">
        <w:rPr>
          <w:noProof w:val="0"/>
          <w:sz w:val="22"/>
          <w:szCs w:val="22"/>
        </w:rPr>
        <w:t>N</w:t>
      </w:r>
      <w:r w:rsidR="00CD7BEA" w:rsidRPr="00DD3082">
        <w:rPr>
          <w:noProof w:val="0"/>
          <w:sz w:val="22"/>
          <w:szCs w:val="22"/>
        </w:rPr>
        <w:t>ajvišje možno število točk, ki jih lahko doseže ponudnik je 100.</w:t>
      </w:r>
    </w:p>
    <w:p w14:paraId="2663B050" w14:textId="77777777" w:rsidR="00220C12" w:rsidRPr="00DD3082" w:rsidRDefault="00220C12" w:rsidP="00153DB0">
      <w:pPr>
        <w:pStyle w:val="BodyText"/>
        <w:ind w:left="-142"/>
        <w:rPr>
          <w:noProof w:val="0"/>
          <w:sz w:val="22"/>
          <w:szCs w:val="22"/>
        </w:rPr>
      </w:pPr>
    </w:p>
    <w:p w14:paraId="596FB644" w14:textId="77777777" w:rsidR="00220C12" w:rsidRPr="00DD3082" w:rsidRDefault="00220C12" w:rsidP="00153DB0">
      <w:pPr>
        <w:ind w:left="-142"/>
        <w:jc w:val="both"/>
        <w:rPr>
          <w:szCs w:val="22"/>
        </w:rPr>
      </w:pPr>
      <w:r w:rsidRPr="00DD3082">
        <w:rPr>
          <w:szCs w:val="22"/>
        </w:rPr>
        <w:t>Pri vrednotenju merila ponudbene cene se določi relativno razmerje med najnižjo ponudbeno ceno v EUR z DDV (Cmin) in ponudbeno ceno ocenjevanega ponudnika v EUR z DDV (Cp), izračunano na sledeči način:</w:t>
      </w:r>
    </w:p>
    <w:p w14:paraId="2DB03A4D" w14:textId="66B3F4A6" w:rsidR="00220C12" w:rsidRPr="00DD3082" w:rsidRDefault="00220C12" w:rsidP="00153DB0">
      <w:pPr>
        <w:ind w:left="-142"/>
        <w:rPr>
          <w:szCs w:val="22"/>
        </w:rPr>
      </w:pPr>
      <w:r w:rsidRPr="00DD3082">
        <w:rPr>
          <w:szCs w:val="22"/>
        </w:rPr>
        <w:t xml:space="preserve">C = </w:t>
      </w:r>
      <w:r w:rsidR="005F14BA" w:rsidRPr="00DD3082">
        <w:rPr>
          <w:szCs w:val="22"/>
        </w:rPr>
        <w:t>70</w:t>
      </w:r>
      <w:r w:rsidRPr="00DD3082">
        <w:rPr>
          <w:szCs w:val="22"/>
        </w:rPr>
        <w:t xml:space="preserve"> x (Cmin / Cp)</w:t>
      </w:r>
    </w:p>
    <w:p w14:paraId="0DBF5C54" w14:textId="5A019B91" w:rsidR="000019D5" w:rsidRPr="00DD3082" w:rsidRDefault="000019D5" w:rsidP="00153DB0">
      <w:pPr>
        <w:ind w:left="-142"/>
        <w:rPr>
          <w:szCs w:val="22"/>
        </w:rPr>
      </w:pPr>
    </w:p>
    <w:p w14:paraId="0AB9EBC3" w14:textId="3AA18C3D" w:rsidR="000019D5" w:rsidRPr="00DD3082" w:rsidRDefault="000019D5" w:rsidP="00153DB0">
      <w:pPr>
        <w:ind w:left="-142"/>
        <w:jc w:val="both"/>
        <w:rPr>
          <w:szCs w:val="22"/>
        </w:rPr>
      </w:pPr>
      <w:r w:rsidRPr="00DD3082">
        <w:rPr>
          <w:szCs w:val="22"/>
        </w:rPr>
        <w:t xml:space="preserve">Pri vrednotenju merila strokovne usposobljenosti bo ponudnik prejel 5 točk </w:t>
      </w:r>
      <w:r w:rsidR="005F14BA" w:rsidRPr="00DD3082">
        <w:rPr>
          <w:szCs w:val="22"/>
        </w:rPr>
        <w:t xml:space="preserve">(vendar skupno do največ 30) </w:t>
      </w:r>
      <w:r w:rsidRPr="00DD3082">
        <w:rPr>
          <w:szCs w:val="22"/>
        </w:rPr>
        <w:t xml:space="preserve">za </w:t>
      </w:r>
      <w:r w:rsidR="005F14BA" w:rsidRPr="00DD3082">
        <w:rPr>
          <w:szCs w:val="22"/>
        </w:rPr>
        <w:t>vsako izpostavljeno referenco s področja priprave presoje upravičenosti in skladnosti projekta</w:t>
      </w:r>
      <w:r w:rsidR="00554656" w:rsidRPr="00DD3082">
        <w:rPr>
          <w:szCs w:val="22"/>
        </w:rPr>
        <w:t xml:space="preserve"> s področja informatike</w:t>
      </w:r>
      <w:r w:rsidR="00F63E2A">
        <w:rPr>
          <w:szCs w:val="22"/>
        </w:rPr>
        <w:t xml:space="preserve"> ter</w:t>
      </w:r>
      <w:r w:rsidR="005F14BA" w:rsidRPr="00DD3082">
        <w:rPr>
          <w:szCs w:val="22"/>
        </w:rPr>
        <w:t xml:space="preserve"> priprave investicijske dokumentacije </w:t>
      </w:r>
      <w:r w:rsidR="00554656" w:rsidRPr="00DD3082">
        <w:rPr>
          <w:szCs w:val="22"/>
        </w:rPr>
        <w:t>s podr</w:t>
      </w:r>
      <w:r w:rsidR="00F63E2A">
        <w:rPr>
          <w:szCs w:val="22"/>
        </w:rPr>
        <w:t>o</w:t>
      </w:r>
      <w:r w:rsidR="00554656" w:rsidRPr="00DD3082">
        <w:rPr>
          <w:szCs w:val="22"/>
        </w:rPr>
        <w:t>čja informatike</w:t>
      </w:r>
      <w:r w:rsidR="00F63E2A">
        <w:rPr>
          <w:szCs w:val="22"/>
        </w:rPr>
        <w:t>.</w:t>
      </w:r>
    </w:p>
    <w:p w14:paraId="5CB96F84" w14:textId="77777777" w:rsidR="00C22D15" w:rsidRPr="00DD3082" w:rsidRDefault="00C22D15" w:rsidP="00153DB0">
      <w:pPr>
        <w:ind w:left="-142"/>
        <w:rPr>
          <w:szCs w:val="22"/>
        </w:rPr>
      </w:pPr>
    </w:p>
    <w:p w14:paraId="50F80919" w14:textId="77777777" w:rsidR="00C22D15" w:rsidRPr="00DD3082" w:rsidRDefault="00C22D15" w:rsidP="00153DB0">
      <w:pPr>
        <w:ind w:left="-142"/>
        <w:rPr>
          <w:szCs w:val="22"/>
        </w:rPr>
      </w:pPr>
    </w:p>
    <w:p w14:paraId="5681DE5F" w14:textId="77777777" w:rsidR="00294D0A" w:rsidRPr="00DD3082" w:rsidRDefault="00294D0A" w:rsidP="005F14BA">
      <w:pPr>
        <w:pStyle w:val="BodyText"/>
        <w:numPr>
          <w:ilvl w:val="0"/>
          <w:numId w:val="4"/>
        </w:numPr>
        <w:ind w:left="142"/>
        <w:rPr>
          <w:b/>
          <w:noProof w:val="0"/>
          <w:sz w:val="22"/>
          <w:szCs w:val="22"/>
        </w:rPr>
      </w:pPr>
      <w:r w:rsidRPr="00DD3082">
        <w:rPr>
          <w:b/>
          <w:noProof w:val="0"/>
          <w:sz w:val="22"/>
          <w:szCs w:val="22"/>
        </w:rPr>
        <w:t xml:space="preserve">POGOJI ZA SODELOVANJE </w:t>
      </w:r>
    </w:p>
    <w:p w14:paraId="4F3CB7A1" w14:textId="77777777" w:rsidR="00D953EA" w:rsidRPr="00DD3082" w:rsidRDefault="00D953EA" w:rsidP="00153DB0">
      <w:pPr>
        <w:pStyle w:val="BodyText"/>
        <w:ind w:left="-142"/>
        <w:rPr>
          <w:b/>
          <w:noProof w:val="0"/>
          <w:sz w:val="22"/>
          <w:szCs w:val="22"/>
        </w:rPr>
      </w:pPr>
    </w:p>
    <w:p w14:paraId="675D8283" w14:textId="7E805155" w:rsidR="00294D0A" w:rsidRPr="00DD3082" w:rsidRDefault="005F14BA" w:rsidP="00153DB0">
      <w:pPr>
        <w:pStyle w:val="BodyText"/>
        <w:ind w:left="-142"/>
        <w:rPr>
          <w:noProof w:val="0"/>
          <w:sz w:val="22"/>
          <w:szCs w:val="22"/>
        </w:rPr>
      </w:pPr>
      <w:r w:rsidRPr="00DD3082">
        <w:rPr>
          <w:b/>
          <w:noProof w:val="0"/>
          <w:sz w:val="22"/>
          <w:szCs w:val="22"/>
        </w:rPr>
        <w:t>1.</w:t>
      </w:r>
      <w:r w:rsidR="00294D0A" w:rsidRPr="00DD3082">
        <w:rPr>
          <w:b/>
          <w:noProof w:val="0"/>
          <w:sz w:val="22"/>
          <w:szCs w:val="22"/>
        </w:rPr>
        <w:t xml:space="preserve"> Ustreznost za opravljanje poklicne dejavnosti</w:t>
      </w:r>
      <w:r w:rsidR="00294D0A" w:rsidRPr="00DD3082">
        <w:rPr>
          <w:noProof w:val="0"/>
          <w:sz w:val="22"/>
          <w:szCs w:val="22"/>
        </w:rPr>
        <w:t xml:space="preserve"> </w:t>
      </w:r>
    </w:p>
    <w:p w14:paraId="0964D26E" w14:textId="77777777" w:rsidR="00294D0A" w:rsidRPr="00DD3082" w:rsidRDefault="00294D0A" w:rsidP="00153DB0">
      <w:pPr>
        <w:pStyle w:val="BodyText"/>
        <w:ind w:left="-142"/>
        <w:rPr>
          <w:noProof w:val="0"/>
          <w:sz w:val="22"/>
          <w:szCs w:val="22"/>
        </w:rPr>
      </w:pPr>
      <w:r w:rsidRPr="00DD3082">
        <w:rPr>
          <w:noProof w:val="0"/>
          <w:sz w:val="22"/>
          <w:szCs w:val="22"/>
        </w:rPr>
        <w:t xml:space="preserve">Ponudnik mora biti vpisan v enega od poklicnih ali poslovnih registrov, ki se vodijo v državi članici, v kateri ima ponudnik sedež. </w:t>
      </w:r>
    </w:p>
    <w:p w14:paraId="7BE97C95" w14:textId="77777777" w:rsidR="00294D0A" w:rsidRPr="00DD3082" w:rsidRDefault="00294D0A" w:rsidP="00153DB0">
      <w:pPr>
        <w:pStyle w:val="BodyText"/>
        <w:ind w:left="-142"/>
        <w:rPr>
          <w:noProof w:val="0"/>
          <w:sz w:val="22"/>
          <w:szCs w:val="22"/>
        </w:rPr>
      </w:pPr>
    </w:p>
    <w:p w14:paraId="475D49ED" w14:textId="669672F4" w:rsidR="00294D0A" w:rsidRPr="00DD3082" w:rsidRDefault="00294D0A" w:rsidP="00153DB0">
      <w:pPr>
        <w:pStyle w:val="BodyText"/>
        <w:ind w:left="-142"/>
        <w:rPr>
          <w:noProof w:val="0"/>
          <w:sz w:val="22"/>
          <w:szCs w:val="22"/>
        </w:rPr>
      </w:pPr>
      <w:r w:rsidRPr="00DD3082">
        <w:rPr>
          <w:b/>
          <w:noProof w:val="0"/>
          <w:sz w:val="22"/>
          <w:szCs w:val="22"/>
        </w:rPr>
        <w:t>2</w:t>
      </w:r>
      <w:r w:rsidR="005F14BA" w:rsidRPr="00DD3082">
        <w:rPr>
          <w:b/>
          <w:noProof w:val="0"/>
          <w:sz w:val="22"/>
          <w:szCs w:val="22"/>
        </w:rPr>
        <w:t>.</w:t>
      </w:r>
      <w:r w:rsidRPr="00DD3082">
        <w:rPr>
          <w:b/>
          <w:noProof w:val="0"/>
          <w:sz w:val="22"/>
          <w:szCs w:val="22"/>
        </w:rPr>
        <w:t xml:space="preserve"> Tehnična in strokovna sposobnost</w:t>
      </w:r>
      <w:r w:rsidRPr="00DD3082">
        <w:rPr>
          <w:noProof w:val="0"/>
          <w:sz w:val="22"/>
          <w:szCs w:val="22"/>
        </w:rPr>
        <w:t xml:space="preserve"> </w:t>
      </w:r>
    </w:p>
    <w:p w14:paraId="60E9F538" w14:textId="66E011E1" w:rsidR="00D82FD3" w:rsidRPr="00DD3082" w:rsidRDefault="00D82FD3" w:rsidP="00153DB0">
      <w:pPr>
        <w:pStyle w:val="BodyText"/>
        <w:ind w:left="-142"/>
        <w:rPr>
          <w:noProof w:val="0"/>
          <w:sz w:val="22"/>
          <w:szCs w:val="22"/>
        </w:rPr>
      </w:pPr>
      <w:r w:rsidRPr="00DD3082">
        <w:rPr>
          <w:noProof w:val="0"/>
          <w:sz w:val="22"/>
          <w:szCs w:val="22"/>
        </w:rPr>
        <w:t>Izvajalec mora izkazati</w:t>
      </w:r>
      <w:r w:rsidR="00220C12" w:rsidRPr="00DD3082">
        <w:rPr>
          <w:noProof w:val="0"/>
          <w:sz w:val="22"/>
          <w:szCs w:val="22"/>
        </w:rPr>
        <w:t xml:space="preserve"> najmanj</w:t>
      </w:r>
      <w:r w:rsidR="001B6697" w:rsidRPr="00DD3082">
        <w:rPr>
          <w:noProof w:val="0"/>
          <w:sz w:val="22"/>
          <w:szCs w:val="22"/>
        </w:rPr>
        <w:t xml:space="preserve"> </w:t>
      </w:r>
      <w:r w:rsidR="00F63E2A">
        <w:rPr>
          <w:noProof w:val="0"/>
          <w:sz w:val="22"/>
          <w:szCs w:val="22"/>
        </w:rPr>
        <w:t>2</w:t>
      </w:r>
      <w:r w:rsidR="001B6697" w:rsidRPr="00DD3082">
        <w:rPr>
          <w:noProof w:val="0"/>
          <w:sz w:val="22"/>
          <w:szCs w:val="22"/>
        </w:rPr>
        <w:t xml:space="preserve"> referenčn</w:t>
      </w:r>
      <w:r w:rsidR="00F63E2A">
        <w:rPr>
          <w:noProof w:val="0"/>
          <w:sz w:val="22"/>
          <w:szCs w:val="22"/>
        </w:rPr>
        <w:t>a</w:t>
      </w:r>
      <w:r w:rsidR="001B6697" w:rsidRPr="00DD3082">
        <w:rPr>
          <w:noProof w:val="0"/>
          <w:sz w:val="22"/>
          <w:szCs w:val="22"/>
        </w:rPr>
        <w:t xml:space="preserve"> posl</w:t>
      </w:r>
      <w:r w:rsidR="00F63E2A">
        <w:rPr>
          <w:noProof w:val="0"/>
          <w:sz w:val="22"/>
          <w:szCs w:val="22"/>
        </w:rPr>
        <w:t>a</w:t>
      </w:r>
      <w:r w:rsidRPr="00DD3082">
        <w:rPr>
          <w:noProof w:val="0"/>
          <w:sz w:val="22"/>
          <w:szCs w:val="22"/>
        </w:rPr>
        <w:t xml:space="preserve"> z uspešno izvedenimi </w:t>
      </w:r>
      <w:r w:rsidR="000019D5" w:rsidRPr="00DD3082">
        <w:rPr>
          <w:noProof w:val="0"/>
          <w:sz w:val="22"/>
          <w:szCs w:val="22"/>
        </w:rPr>
        <w:t>posli</w:t>
      </w:r>
      <w:r w:rsidRPr="00DD3082">
        <w:rPr>
          <w:noProof w:val="0"/>
          <w:sz w:val="22"/>
          <w:szCs w:val="22"/>
        </w:rPr>
        <w:t xml:space="preserve"> v zadnjih 5 letih</w:t>
      </w:r>
      <w:r w:rsidR="00F63E2A">
        <w:rPr>
          <w:noProof w:val="0"/>
          <w:sz w:val="22"/>
          <w:szCs w:val="22"/>
        </w:rPr>
        <w:t xml:space="preserve"> </w:t>
      </w:r>
      <w:r w:rsidR="005F14BA" w:rsidRPr="00DD3082">
        <w:rPr>
          <w:noProof w:val="0"/>
          <w:sz w:val="22"/>
          <w:szCs w:val="22"/>
        </w:rPr>
        <w:t>s področja priprave presoje upravičenosti in skladnosti projekta</w:t>
      </w:r>
      <w:r w:rsidR="00554656" w:rsidRPr="00DD3082">
        <w:rPr>
          <w:noProof w:val="0"/>
          <w:sz w:val="22"/>
          <w:szCs w:val="22"/>
        </w:rPr>
        <w:t xml:space="preserve"> s področja informatike</w:t>
      </w:r>
      <w:r w:rsidR="00F63E2A">
        <w:rPr>
          <w:noProof w:val="0"/>
          <w:sz w:val="22"/>
          <w:szCs w:val="22"/>
        </w:rPr>
        <w:t xml:space="preserve"> in </w:t>
      </w:r>
      <w:r w:rsidR="005F14BA" w:rsidRPr="00DD3082">
        <w:rPr>
          <w:noProof w:val="0"/>
          <w:sz w:val="22"/>
          <w:szCs w:val="22"/>
        </w:rPr>
        <w:t>priprave investicijske dokumentacije</w:t>
      </w:r>
      <w:r w:rsidR="00554656" w:rsidRPr="00DD3082">
        <w:rPr>
          <w:noProof w:val="0"/>
          <w:sz w:val="22"/>
          <w:szCs w:val="22"/>
        </w:rPr>
        <w:t xml:space="preserve"> s področja informatike</w:t>
      </w:r>
      <w:r w:rsidR="005F14BA" w:rsidRPr="00DD3082">
        <w:rPr>
          <w:noProof w:val="0"/>
          <w:sz w:val="22"/>
          <w:szCs w:val="22"/>
        </w:rPr>
        <w:t xml:space="preserve"> (DIIP, IP)</w:t>
      </w:r>
      <w:r w:rsidR="00F63E2A">
        <w:rPr>
          <w:noProof w:val="0"/>
          <w:sz w:val="22"/>
          <w:szCs w:val="22"/>
        </w:rPr>
        <w:t>.</w:t>
      </w:r>
    </w:p>
    <w:p w14:paraId="0A71434F" w14:textId="77777777" w:rsidR="00220C12" w:rsidRPr="00DD3082" w:rsidRDefault="00220C12" w:rsidP="00153DB0">
      <w:pPr>
        <w:pStyle w:val="BodyText"/>
        <w:ind w:left="-142"/>
        <w:rPr>
          <w:noProof w:val="0"/>
          <w:sz w:val="22"/>
          <w:szCs w:val="22"/>
        </w:rPr>
      </w:pPr>
    </w:p>
    <w:p w14:paraId="362FD8A2" w14:textId="027C6D17" w:rsidR="00323F78" w:rsidRPr="00DD3082" w:rsidRDefault="00D82FD3" w:rsidP="00153DB0">
      <w:pPr>
        <w:pStyle w:val="BodyText"/>
        <w:ind w:left="-142"/>
        <w:rPr>
          <w:noProof w:val="0"/>
          <w:sz w:val="22"/>
          <w:szCs w:val="22"/>
        </w:rPr>
      </w:pPr>
      <w:r w:rsidRPr="00DD3082">
        <w:rPr>
          <w:noProof w:val="0"/>
          <w:sz w:val="22"/>
          <w:szCs w:val="22"/>
        </w:rPr>
        <w:t xml:space="preserve">Izvajalec mora </w:t>
      </w:r>
      <w:r w:rsidR="00220C12" w:rsidRPr="00DD3082">
        <w:rPr>
          <w:noProof w:val="0"/>
          <w:sz w:val="22"/>
          <w:szCs w:val="22"/>
        </w:rPr>
        <w:t xml:space="preserve">odlično poznati </w:t>
      </w:r>
      <w:r w:rsidR="005F14BA" w:rsidRPr="00DD3082">
        <w:rPr>
          <w:noProof w:val="0"/>
          <w:sz w:val="22"/>
          <w:szCs w:val="22"/>
        </w:rPr>
        <w:t>veljavne predpise, metodologijo priprave investicijske dokumentacije in dobre prakse za pripravo presoje vplivom obdelave s pristopom vgrajenega in privzetega varstva osebnih podatkov.</w:t>
      </w:r>
    </w:p>
    <w:p w14:paraId="08AC2F54" w14:textId="2CCD440F" w:rsidR="0037108A" w:rsidRPr="00DD3082" w:rsidRDefault="0037108A" w:rsidP="00F63E2A">
      <w:pPr>
        <w:pStyle w:val="BodyText"/>
        <w:rPr>
          <w:noProof w:val="0"/>
          <w:sz w:val="22"/>
          <w:szCs w:val="22"/>
        </w:rPr>
      </w:pPr>
    </w:p>
    <w:p w14:paraId="21845760" w14:textId="77777777" w:rsidR="009C5309" w:rsidRPr="00DD3082" w:rsidRDefault="009C5309" w:rsidP="00153DB0">
      <w:pPr>
        <w:pStyle w:val="BodyText"/>
        <w:ind w:left="-142"/>
        <w:rPr>
          <w:noProof w:val="0"/>
          <w:sz w:val="22"/>
          <w:szCs w:val="22"/>
        </w:rPr>
      </w:pPr>
    </w:p>
    <w:p w14:paraId="6D18B7D4" w14:textId="0FF920D7" w:rsidR="00294D0A" w:rsidRPr="00DD3082" w:rsidRDefault="00294D0A" w:rsidP="005F14BA">
      <w:pPr>
        <w:pStyle w:val="BodyText"/>
        <w:numPr>
          <w:ilvl w:val="0"/>
          <w:numId w:val="4"/>
        </w:numPr>
        <w:ind w:left="284"/>
        <w:rPr>
          <w:b/>
          <w:noProof w:val="0"/>
          <w:sz w:val="22"/>
          <w:szCs w:val="22"/>
        </w:rPr>
      </w:pPr>
      <w:r w:rsidRPr="00DD3082">
        <w:rPr>
          <w:b/>
          <w:noProof w:val="0"/>
          <w:sz w:val="22"/>
          <w:szCs w:val="22"/>
        </w:rPr>
        <w:t>SKLENITEV POGODB</w:t>
      </w:r>
      <w:r w:rsidR="005F14BA" w:rsidRPr="00DD3082">
        <w:rPr>
          <w:b/>
          <w:noProof w:val="0"/>
          <w:sz w:val="22"/>
          <w:szCs w:val="22"/>
        </w:rPr>
        <w:t>E</w:t>
      </w:r>
      <w:r w:rsidRPr="00DD3082">
        <w:rPr>
          <w:b/>
          <w:noProof w:val="0"/>
          <w:sz w:val="22"/>
          <w:szCs w:val="22"/>
        </w:rPr>
        <w:t xml:space="preserve"> </w:t>
      </w:r>
    </w:p>
    <w:p w14:paraId="0D4A57E1" w14:textId="77777777" w:rsidR="000019D5" w:rsidRPr="00DD3082" w:rsidRDefault="000019D5" w:rsidP="00153DB0">
      <w:pPr>
        <w:pStyle w:val="BodyText"/>
        <w:ind w:left="-142"/>
        <w:rPr>
          <w:b/>
          <w:noProof w:val="0"/>
          <w:sz w:val="22"/>
          <w:szCs w:val="22"/>
        </w:rPr>
      </w:pPr>
    </w:p>
    <w:p w14:paraId="283D8330" w14:textId="67BA2AB8" w:rsidR="001C18BA" w:rsidRPr="00DD3082" w:rsidRDefault="00294D0A" w:rsidP="00153DB0">
      <w:pPr>
        <w:pStyle w:val="BodyText"/>
        <w:ind w:left="-142"/>
        <w:rPr>
          <w:noProof w:val="0"/>
          <w:sz w:val="22"/>
          <w:szCs w:val="22"/>
        </w:rPr>
      </w:pPr>
      <w:r w:rsidRPr="00DD3082">
        <w:rPr>
          <w:noProof w:val="0"/>
          <w:sz w:val="22"/>
          <w:szCs w:val="22"/>
        </w:rPr>
        <w:t>Naročnik bo z izbr</w:t>
      </w:r>
      <w:r w:rsidR="00D953EA" w:rsidRPr="00DD3082">
        <w:rPr>
          <w:noProof w:val="0"/>
          <w:sz w:val="22"/>
          <w:szCs w:val="22"/>
        </w:rPr>
        <w:t xml:space="preserve">anim ponudnikom sklenil pogodbo, ki jo </w:t>
      </w:r>
      <w:r w:rsidRPr="00DD3082">
        <w:rPr>
          <w:noProof w:val="0"/>
          <w:sz w:val="22"/>
          <w:szCs w:val="22"/>
        </w:rPr>
        <w:t>bo moral izbrani ponudnik podpisati najkasneje v osmih (8) koledarskih dneh po pozivu naročnika k podpisu pogodbe, v nasprotnem primeru bo naročnik smatral, da posla ne želi skleniti. V primeru, kadar zaradi objektivnih razlogov to ne</w:t>
      </w:r>
      <w:r w:rsidR="001B6697" w:rsidRPr="00DD3082">
        <w:rPr>
          <w:noProof w:val="0"/>
          <w:sz w:val="22"/>
          <w:szCs w:val="22"/>
        </w:rPr>
        <w:t xml:space="preserve"> </w:t>
      </w:r>
      <w:r w:rsidRPr="00DD3082">
        <w:rPr>
          <w:noProof w:val="0"/>
          <w:sz w:val="22"/>
          <w:szCs w:val="22"/>
        </w:rPr>
        <w:t xml:space="preserve">bi bilo mogoče, lahko naročnik na podlagi prošnje izbranega </w:t>
      </w:r>
      <w:r w:rsidR="005F14BA" w:rsidRPr="00DD3082">
        <w:rPr>
          <w:noProof w:val="0"/>
          <w:sz w:val="22"/>
          <w:szCs w:val="22"/>
        </w:rPr>
        <w:t>ponudnika privoli na daljši rok</w:t>
      </w:r>
      <w:r w:rsidR="001C18BA" w:rsidRPr="00DD3082">
        <w:rPr>
          <w:noProof w:val="0"/>
          <w:sz w:val="22"/>
          <w:szCs w:val="22"/>
        </w:rPr>
        <w:t>.</w:t>
      </w:r>
    </w:p>
    <w:p w14:paraId="6C05D532" w14:textId="7D45A2B1" w:rsidR="001C18BA" w:rsidRPr="00DD3082" w:rsidRDefault="001C18BA" w:rsidP="00153DB0">
      <w:pPr>
        <w:pStyle w:val="BodyText"/>
        <w:ind w:left="-142"/>
        <w:rPr>
          <w:noProof w:val="0"/>
          <w:sz w:val="22"/>
          <w:szCs w:val="22"/>
        </w:rPr>
      </w:pPr>
    </w:p>
    <w:p w14:paraId="737F5795" w14:textId="5FF0490C" w:rsidR="001C18BA" w:rsidRPr="00DD3082" w:rsidRDefault="001C18BA" w:rsidP="00153DB0">
      <w:pPr>
        <w:pStyle w:val="BodyText"/>
        <w:ind w:left="-142"/>
        <w:rPr>
          <w:noProof w:val="0"/>
          <w:sz w:val="22"/>
          <w:szCs w:val="22"/>
        </w:rPr>
      </w:pPr>
      <w:r w:rsidRPr="00DD3082">
        <w:rPr>
          <w:b/>
          <w:noProof w:val="0"/>
          <w:sz w:val="22"/>
          <w:szCs w:val="22"/>
        </w:rPr>
        <w:t>Rok izvedbe</w:t>
      </w:r>
      <w:r w:rsidRPr="00DD3082">
        <w:rPr>
          <w:noProof w:val="0"/>
          <w:sz w:val="22"/>
          <w:szCs w:val="22"/>
        </w:rPr>
        <w:t xml:space="preserve"> predmeta tega povabila</w:t>
      </w:r>
      <w:r w:rsidR="00F63E2A">
        <w:rPr>
          <w:noProof w:val="0"/>
          <w:sz w:val="22"/>
          <w:szCs w:val="22"/>
        </w:rPr>
        <w:t xml:space="preserve"> je do 13. 5. 2021</w:t>
      </w:r>
      <w:r w:rsidRPr="00DD3082">
        <w:rPr>
          <w:noProof w:val="0"/>
          <w:sz w:val="22"/>
          <w:szCs w:val="22"/>
        </w:rPr>
        <w:t xml:space="preserve">. Rok </w:t>
      </w:r>
      <w:r w:rsidR="00F63E2A">
        <w:rPr>
          <w:noProof w:val="0"/>
          <w:sz w:val="22"/>
          <w:szCs w:val="22"/>
        </w:rPr>
        <w:t>je zaradi roka za prijavno na javni razpis nepodaljšljiv</w:t>
      </w:r>
      <w:r w:rsidRPr="00DD3082">
        <w:rPr>
          <w:noProof w:val="0"/>
          <w:sz w:val="22"/>
          <w:szCs w:val="22"/>
        </w:rPr>
        <w:t>.</w:t>
      </w:r>
    </w:p>
    <w:p w14:paraId="0A4235BB" w14:textId="0CC3C4E5" w:rsidR="001C18BA" w:rsidRPr="00DD3082" w:rsidRDefault="001C18BA" w:rsidP="00153DB0">
      <w:pPr>
        <w:pStyle w:val="BodyText"/>
        <w:ind w:left="-142"/>
        <w:rPr>
          <w:noProof w:val="0"/>
          <w:sz w:val="22"/>
          <w:szCs w:val="22"/>
        </w:rPr>
      </w:pPr>
    </w:p>
    <w:p w14:paraId="4D653DE9" w14:textId="3F9188C7" w:rsidR="001C18BA" w:rsidRPr="00DD3082" w:rsidRDefault="001C18BA" w:rsidP="00153DB0">
      <w:pPr>
        <w:pStyle w:val="BodyText"/>
        <w:ind w:left="-142"/>
        <w:rPr>
          <w:noProof w:val="0"/>
          <w:sz w:val="22"/>
          <w:szCs w:val="22"/>
        </w:rPr>
      </w:pPr>
      <w:r w:rsidRPr="00DD3082">
        <w:rPr>
          <w:b/>
          <w:noProof w:val="0"/>
          <w:sz w:val="22"/>
          <w:szCs w:val="22"/>
        </w:rPr>
        <w:t>Rok plačila</w:t>
      </w:r>
      <w:r w:rsidRPr="00DD3082">
        <w:rPr>
          <w:noProof w:val="0"/>
          <w:sz w:val="22"/>
          <w:szCs w:val="22"/>
        </w:rPr>
        <w:t xml:space="preserve"> je 30. dan po potrditvi vseh dokumentov iz tega javnega naročila s strani naročnika.</w:t>
      </w:r>
    </w:p>
    <w:p w14:paraId="48647A13" w14:textId="77777777" w:rsidR="001C18BA" w:rsidRPr="00DD3082" w:rsidRDefault="001C18BA" w:rsidP="00153DB0">
      <w:pPr>
        <w:pStyle w:val="BodyText"/>
        <w:ind w:left="-142"/>
        <w:rPr>
          <w:noProof w:val="0"/>
          <w:sz w:val="22"/>
          <w:szCs w:val="22"/>
        </w:rPr>
      </w:pPr>
    </w:p>
    <w:p w14:paraId="6851402E" w14:textId="32A77486" w:rsidR="00D953EA" w:rsidRPr="00DD3082" w:rsidRDefault="00D953EA" w:rsidP="00395993">
      <w:pPr>
        <w:pStyle w:val="BodyText"/>
        <w:rPr>
          <w:noProof w:val="0"/>
          <w:sz w:val="22"/>
          <w:szCs w:val="22"/>
        </w:rPr>
      </w:pPr>
      <w:r w:rsidRPr="00DD3082">
        <w:rPr>
          <w:noProof w:val="0"/>
          <w:sz w:val="22"/>
          <w:szCs w:val="22"/>
        </w:rPr>
        <w:br w:type="page"/>
      </w:r>
    </w:p>
    <w:sectPr w:rsidR="00D953EA" w:rsidRPr="00DD3082" w:rsidSect="00153DB0">
      <w:headerReference w:type="default" r:id="rId9"/>
      <w:footerReference w:type="default" r:id="rId10"/>
      <w:headerReference w:type="first" r:id="rId11"/>
      <w:footerReference w:type="first" r:id="rId12"/>
      <w:pgSz w:w="11899" w:h="16838"/>
      <w:pgMar w:top="1417" w:right="1417" w:bottom="1417" w:left="1417" w:header="709" w:footer="73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0C831" w14:textId="77777777" w:rsidR="00FF0A0A" w:rsidRDefault="00FF0A0A">
      <w:r>
        <w:separator/>
      </w:r>
    </w:p>
  </w:endnote>
  <w:endnote w:type="continuationSeparator" w:id="0">
    <w:p w14:paraId="2ECB1B6E" w14:textId="77777777" w:rsidR="00FF0A0A" w:rsidRDefault="00FF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539531"/>
      <w:docPartObj>
        <w:docPartGallery w:val="Page Numbers (Bottom of Page)"/>
        <w:docPartUnique/>
      </w:docPartObj>
    </w:sdtPr>
    <w:sdtEndPr/>
    <w:sdtContent>
      <w:p w14:paraId="66BBF0D4" w14:textId="47E3C75E" w:rsidR="00D953EA" w:rsidRDefault="00D953EA">
        <w:pPr>
          <w:pStyle w:val="Footer"/>
          <w:jc w:val="center"/>
        </w:pPr>
        <w:r>
          <w:fldChar w:fldCharType="begin"/>
        </w:r>
        <w:r>
          <w:instrText>PAGE   \* MERGEFORMAT</w:instrText>
        </w:r>
        <w:r>
          <w:fldChar w:fldCharType="separate"/>
        </w:r>
        <w:r w:rsidR="00123C98">
          <w:t>2</w:t>
        </w:r>
        <w:r>
          <w:fldChar w:fldCharType="end"/>
        </w:r>
      </w:p>
    </w:sdtContent>
  </w:sdt>
  <w:p w14:paraId="5312D7D8" w14:textId="77777777" w:rsidR="00F63A38" w:rsidRDefault="00FF0A0A" w:rsidP="002E122D">
    <w:pPr>
      <w:ind w:left="-9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E40C5" w14:textId="77777777" w:rsidR="001E3222" w:rsidRDefault="001E3222">
    <w:pPr>
      <w:pStyle w:val="Footer"/>
    </w:pPr>
    <w:r>
      <w:rPr>
        <w:lang w:eastAsia="sl-SI"/>
      </w:rPr>
      <w:drawing>
        <wp:anchor distT="0" distB="0" distL="114300" distR="114300" simplePos="0" relativeHeight="251661312" behindDoc="0" locked="0" layoutInCell="1" allowOverlap="1" wp14:anchorId="0CBD5E3C" wp14:editId="57D4D6AC">
          <wp:simplePos x="0" y="0"/>
          <wp:positionH relativeFrom="column">
            <wp:posOffset>-29210</wp:posOffset>
          </wp:positionH>
          <wp:positionV relativeFrom="paragraph">
            <wp:posOffset>20955</wp:posOffset>
          </wp:positionV>
          <wp:extent cx="965835" cy="554355"/>
          <wp:effectExtent l="0" t="0" r="5715" b="0"/>
          <wp:wrapSquare wrapText="bothSides"/>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E_mali_barv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835" cy="5543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F0BA2" w14:textId="77777777" w:rsidR="00FF0A0A" w:rsidRDefault="00FF0A0A">
      <w:r>
        <w:separator/>
      </w:r>
    </w:p>
  </w:footnote>
  <w:footnote w:type="continuationSeparator" w:id="0">
    <w:p w14:paraId="19021872" w14:textId="77777777" w:rsidR="00FF0A0A" w:rsidRDefault="00FF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5096B" w14:textId="77777777" w:rsidR="00F63A38" w:rsidRDefault="00FF0A0A" w:rsidP="002E122D">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748B4" w14:textId="77777777" w:rsidR="00F63A38" w:rsidRPr="00246999" w:rsidRDefault="00816888" w:rsidP="002E122D">
    <w:pPr>
      <w:ind w:left="-1219"/>
    </w:pPr>
    <w:r>
      <w:rPr>
        <w:lang w:eastAsia="sl-SI"/>
      </w:rPr>
      <w:drawing>
        <wp:anchor distT="0" distB="0" distL="114300" distR="114300" simplePos="0" relativeHeight="251662336" behindDoc="0" locked="0" layoutInCell="1" allowOverlap="1" wp14:anchorId="536696D1" wp14:editId="79BDC221">
          <wp:simplePos x="0" y="0"/>
          <wp:positionH relativeFrom="margin">
            <wp:align>center</wp:align>
          </wp:positionH>
          <wp:positionV relativeFrom="paragraph">
            <wp:posOffset>-12065</wp:posOffset>
          </wp:positionV>
          <wp:extent cx="6781800" cy="838200"/>
          <wp:effectExtent l="0" t="0" r="0" b="0"/>
          <wp:wrapSquare wrapText="bothSides"/>
          <wp:docPr id="13" name="Slika 13" descr="DI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E2E79"/>
    <w:multiLevelType w:val="hybridMultilevel"/>
    <w:tmpl w:val="4112DBE0"/>
    <w:lvl w:ilvl="0" w:tplc="69FA2F14">
      <w:start w:val="1"/>
      <w:numFmt w:val="bullet"/>
      <w:lvlText w:val="-"/>
      <w:lvlJc w:val="left"/>
      <w:pPr>
        <w:ind w:left="1145" w:hanging="360"/>
      </w:pPr>
      <w:rPr>
        <w:rFonts w:ascii="Century Gothic" w:eastAsiaTheme="minorEastAsia" w:hAnsi="Century Gothic" w:cs="Times New Roman" w:hint="default"/>
      </w:rPr>
    </w:lvl>
    <w:lvl w:ilvl="1" w:tplc="04240003">
      <w:start w:val="1"/>
      <w:numFmt w:val="bullet"/>
      <w:lvlText w:val="o"/>
      <w:lvlJc w:val="left"/>
      <w:pPr>
        <w:ind w:left="1865" w:hanging="360"/>
      </w:pPr>
      <w:rPr>
        <w:rFonts w:ascii="Courier New" w:hAnsi="Courier New" w:cs="Courier New" w:hint="default"/>
      </w:rPr>
    </w:lvl>
    <w:lvl w:ilvl="2" w:tplc="04240005">
      <w:start w:val="1"/>
      <w:numFmt w:val="bullet"/>
      <w:lvlText w:val=""/>
      <w:lvlJc w:val="left"/>
      <w:pPr>
        <w:ind w:left="2585" w:hanging="360"/>
      </w:pPr>
      <w:rPr>
        <w:rFonts w:ascii="Wingdings" w:hAnsi="Wingdings" w:hint="default"/>
      </w:rPr>
    </w:lvl>
    <w:lvl w:ilvl="3" w:tplc="04240001">
      <w:start w:val="1"/>
      <w:numFmt w:val="bullet"/>
      <w:lvlText w:val=""/>
      <w:lvlJc w:val="left"/>
      <w:pPr>
        <w:ind w:left="3305" w:hanging="360"/>
      </w:pPr>
      <w:rPr>
        <w:rFonts w:ascii="Symbol" w:hAnsi="Symbol" w:hint="default"/>
      </w:rPr>
    </w:lvl>
    <w:lvl w:ilvl="4" w:tplc="04240003">
      <w:start w:val="1"/>
      <w:numFmt w:val="bullet"/>
      <w:lvlText w:val="o"/>
      <w:lvlJc w:val="left"/>
      <w:pPr>
        <w:ind w:left="4025" w:hanging="360"/>
      </w:pPr>
      <w:rPr>
        <w:rFonts w:ascii="Courier New" w:hAnsi="Courier New" w:cs="Courier New" w:hint="default"/>
      </w:rPr>
    </w:lvl>
    <w:lvl w:ilvl="5" w:tplc="04240005">
      <w:start w:val="1"/>
      <w:numFmt w:val="bullet"/>
      <w:lvlText w:val=""/>
      <w:lvlJc w:val="left"/>
      <w:pPr>
        <w:ind w:left="4745" w:hanging="360"/>
      </w:pPr>
      <w:rPr>
        <w:rFonts w:ascii="Wingdings" w:hAnsi="Wingdings" w:hint="default"/>
      </w:rPr>
    </w:lvl>
    <w:lvl w:ilvl="6" w:tplc="04240001">
      <w:start w:val="1"/>
      <w:numFmt w:val="bullet"/>
      <w:lvlText w:val=""/>
      <w:lvlJc w:val="left"/>
      <w:pPr>
        <w:ind w:left="5465" w:hanging="360"/>
      </w:pPr>
      <w:rPr>
        <w:rFonts w:ascii="Symbol" w:hAnsi="Symbol" w:hint="default"/>
      </w:rPr>
    </w:lvl>
    <w:lvl w:ilvl="7" w:tplc="04240003">
      <w:start w:val="1"/>
      <w:numFmt w:val="bullet"/>
      <w:lvlText w:val="o"/>
      <w:lvlJc w:val="left"/>
      <w:pPr>
        <w:ind w:left="6185" w:hanging="360"/>
      </w:pPr>
      <w:rPr>
        <w:rFonts w:ascii="Courier New" w:hAnsi="Courier New" w:cs="Courier New" w:hint="default"/>
      </w:rPr>
    </w:lvl>
    <w:lvl w:ilvl="8" w:tplc="04240005">
      <w:start w:val="1"/>
      <w:numFmt w:val="bullet"/>
      <w:lvlText w:val=""/>
      <w:lvlJc w:val="left"/>
      <w:pPr>
        <w:ind w:left="6905" w:hanging="360"/>
      </w:pPr>
      <w:rPr>
        <w:rFonts w:ascii="Wingdings" w:hAnsi="Wingdings" w:hint="default"/>
      </w:rPr>
    </w:lvl>
  </w:abstractNum>
  <w:abstractNum w:abstractNumId="1" w15:restartNumberingAfterBreak="0">
    <w:nsid w:val="155A5BED"/>
    <w:multiLevelType w:val="hybridMultilevel"/>
    <w:tmpl w:val="FE7A1CFE"/>
    <w:lvl w:ilvl="0" w:tplc="324625EE">
      <w:start w:val="22"/>
      <w:numFmt w:val="bullet"/>
      <w:lvlText w:val="−"/>
      <w:lvlJc w:val="left"/>
      <w:pPr>
        <w:ind w:left="720" w:hanging="360"/>
      </w:pPr>
      <w:rPr>
        <w:rFonts w:ascii="Times New Roman" w:eastAsia="Times New Roman" w:hAnsi="Times New Roman" w:cs="Times New Roman" w:hint="default"/>
      </w:rPr>
    </w:lvl>
    <w:lvl w:ilvl="1" w:tplc="95AEC722">
      <w:start w:val="22"/>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5C1149"/>
    <w:multiLevelType w:val="hybridMultilevel"/>
    <w:tmpl w:val="6832D00A"/>
    <w:lvl w:ilvl="0" w:tplc="AD94AA36">
      <w:numFmt w:val="bullet"/>
      <w:lvlText w:val="-"/>
      <w:lvlJc w:val="left"/>
      <w:pPr>
        <w:ind w:left="1065" w:hanging="705"/>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8817E8"/>
    <w:multiLevelType w:val="hybridMultilevel"/>
    <w:tmpl w:val="A78E7E04"/>
    <w:lvl w:ilvl="0" w:tplc="62108C8E">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DE67EF9"/>
    <w:multiLevelType w:val="hybridMultilevel"/>
    <w:tmpl w:val="EB3CE4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053406"/>
    <w:multiLevelType w:val="hybridMultilevel"/>
    <w:tmpl w:val="FD183E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C287FC4"/>
    <w:multiLevelType w:val="hybridMultilevel"/>
    <w:tmpl w:val="7D7EB2DA"/>
    <w:lvl w:ilvl="0" w:tplc="A25084A6">
      <w:start w:val="5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5EE0740"/>
    <w:multiLevelType w:val="hybridMultilevel"/>
    <w:tmpl w:val="A1CEF0DA"/>
    <w:lvl w:ilvl="0" w:tplc="04240013">
      <w:start w:val="1"/>
      <w:numFmt w:val="upperRoman"/>
      <w:lvlText w:val="%1."/>
      <w:lvlJc w:val="right"/>
      <w:pPr>
        <w:ind w:left="1145" w:hanging="360"/>
      </w:pPr>
    </w:lvl>
    <w:lvl w:ilvl="1" w:tplc="04240003">
      <w:start w:val="1"/>
      <w:numFmt w:val="bullet"/>
      <w:lvlText w:val="o"/>
      <w:lvlJc w:val="left"/>
      <w:pPr>
        <w:ind w:left="1865" w:hanging="360"/>
      </w:pPr>
      <w:rPr>
        <w:rFonts w:ascii="Courier New" w:hAnsi="Courier New" w:cs="Courier New" w:hint="default"/>
      </w:rPr>
    </w:lvl>
    <w:lvl w:ilvl="2" w:tplc="04240005">
      <w:start w:val="1"/>
      <w:numFmt w:val="bullet"/>
      <w:lvlText w:val=""/>
      <w:lvlJc w:val="left"/>
      <w:pPr>
        <w:ind w:left="2585" w:hanging="360"/>
      </w:pPr>
      <w:rPr>
        <w:rFonts w:ascii="Wingdings" w:hAnsi="Wingdings" w:hint="default"/>
      </w:rPr>
    </w:lvl>
    <w:lvl w:ilvl="3" w:tplc="04240001">
      <w:start w:val="1"/>
      <w:numFmt w:val="bullet"/>
      <w:lvlText w:val=""/>
      <w:lvlJc w:val="left"/>
      <w:pPr>
        <w:ind w:left="3305" w:hanging="360"/>
      </w:pPr>
      <w:rPr>
        <w:rFonts w:ascii="Symbol" w:hAnsi="Symbol" w:hint="default"/>
      </w:rPr>
    </w:lvl>
    <w:lvl w:ilvl="4" w:tplc="04240003">
      <w:start w:val="1"/>
      <w:numFmt w:val="bullet"/>
      <w:lvlText w:val="o"/>
      <w:lvlJc w:val="left"/>
      <w:pPr>
        <w:ind w:left="4025" w:hanging="360"/>
      </w:pPr>
      <w:rPr>
        <w:rFonts w:ascii="Courier New" w:hAnsi="Courier New" w:cs="Courier New" w:hint="default"/>
      </w:rPr>
    </w:lvl>
    <w:lvl w:ilvl="5" w:tplc="04240005">
      <w:start w:val="1"/>
      <w:numFmt w:val="bullet"/>
      <w:lvlText w:val=""/>
      <w:lvlJc w:val="left"/>
      <w:pPr>
        <w:ind w:left="4745" w:hanging="360"/>
      </w:pPr>
      <w:rPr>
        <w:rFonts w:ascii="Wingdings" w:hAnsi="Wingdings" w:hint="default"/>
      </w:rPr>
    </w:lvl>
    <w:lvl w:ilvl="6" w:tplc="04240001">
      <w:start w:val="1"/>
      <w:numFmt w:val="bullet"/>
      <w:lvlText w:val=""/>
      <w:lvlJc w:val="left"/>
      <w:pPr>
        <w:ind w:left="5465" w:hanging="360"/>
      </w:pPr>
      <w:rPr>
        <w:rFonts w:ascii="Symbol" w:hAnsi="Symbol" w:hint="default"/>
      </w:rPr>
    </w:lvl>
    <w:lvl w:ilvl="7" w:tplc="04240003">
      <w:start w:val="1"/>
      <w:numFmt w:val="bullet"/>
      <w:lvlText w:val="o"/>
      <w:lvlJc w:val="left"/>
      <w:pPr>
        <w:ind w:left="6185" w:hanging="360"/>
      </w:pPr>
      <w:rPr>
        <w:rFonts w:ascii="Courier New" w:hAnsi="Courier New" w:cs="Courier New" w:hint="default"/>
      </w:rPr>
    </w:lvl>
    <w:lvl w:ilvl="8" w:tplc="04240005">
      <w:start w:val="1"/>
      <w:numFmt w:val="bullet"/>
      <w:lvlText w:val=""/>
      <w:lvlJc w:val="left"/>
      <w:pPr>
        <w:ind w:left="6905" w:hanging="360"/>
      </w:pPr>
      <w:rPr>
        <w:rFonts w:ascii="Wingdings" w:hAnsi="Wingdings" w:hint="default"/>
      </w:rPr>
    </w:lvl>
  </w:abstractNum>
  <w:abstractNum w:abstractNumId="8" w15:restartNumberingAfterBreak="0">
    <w:nsid w:val="478C1542"/>
    <w:multiLevelType w:val="hybridMultilevel"/>
    <w:tmpl w:val="8F949138"/>
    <w:lvl w:ilvl="0" w:tplc="AD94AA36">
      <w:numFmt w:val="bullet"/>
      <w:lvlText w:val="-"/>
      <w:lvlJc w:val="left"/>
      <w:pPr>
        <w:ind w:left="1065" w:hanging="705"/>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ACD6177"/>
    <w:multiLevelType w:val="hybridMultilevel"/>
    <w:tmpl w:val="B3100E5E"/>
    <w:lvl w:ilvl="0" w:tplc="AD94AA36">
      <w:numFmt w:val="bullet"/>
      <w:lvlText w:val="-"/>
      <w:lvlJc w:val="left"/>
      <w:pPr>
        <w:ind w:left="1425" w:hanging="705"/>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4F8202E5"/>
    <w:multiLevelType w:val="hybridMultilevel"/>
    <w:tmpl w:val="941A44E0"/>
    <w:lvl w:ilvl="0" w:tplc="A522B270">
      <w:numFmt w:val="bullet"/>
      <w:lvlText w:val="-"/>
      <w:lvlJc w:val="left"/>
      <w:pPr>
        <w:ind w:left="1850" w:hanging="705"/>
      </w:pPr>
      <w:rPr>
        <w:rFonts w:ascii="Times New Roman" w:eastAsia="Times New Roman" w:hAnsi="Times New Roman" w:cs="Times New Roman" w:hint="default"/>
      </w:rPr>
    </w:lvl>
    <w:lvl w:ilvl="1" w:tplc="04240003" w:tentative="1">
      <w:start w:val="1"/>
      <w:numFmt w:val="bullet"/>
      <w:lvlText w:val="o"/>
      <w:lvlJc w:val="left"/>
      <w:pPr>
        <w:ind w:left="2225" w:hanging="360"/>
      </w:pPr>
      <w:rPr>
        <w:rFonts w:ascii="Courier New" w:hAnsi="Courier New" w:cs="Courier New" w:hint="default"/>
      </w:rPr>
    </w:lvl>
    <w:lvl w:ilvl="2" w:tplc="04240005" w:tentative="1">
      <w:start w:val="1"/>
      <w:numFmt w:val="bullet"/>
      <w:lvlText w:val=""/>
      <w:lvlJc w:val="left"/>
      <w:pPr>
        <w:ind w:left="2945" w:hanging="360"/>
      </w:pPr>
      <w:rPr>
        <w:rFonts w:ascii="Wingdings" w:hAnsi="Wingdings" w:hint="default"/>
      </w:rPr>
    </w:lvl>
    <w:lvl w:ilvl="3" w:tplc="04240001" w:tentative="1">
      <w:start w:val="1"/>
      <w:numFmt w:val="bullet"/>
      <w:lvlText w:val=""/>
      <w:lvlJc w:val="left"/>
      <w:pPr>
        <w:ind w:left="3665" w:hanging="360"/>
      </w:pPr>
      <w:rPr>
        <w:rFonts w:ascii="Symbol" w:hAnsi="Symbol" w:hint="default"/>
      </w:rPr>
    </w:lvl>
    <w:lvl w:ilvl="4" w:tplc="04240003" w:tentative="1">
      <w:start w:val="1"/>
      <w:numFmt w:val="bullet"/>
      <w:lvlText w:val="o"/>
      <w:lvlJc w:val="left"/>
      <w:pPr>
        <w:ind w:left="4385" w:hanging="360"/>
      </w:pPr>
      <w:rPr>
        <w:rFonts w:ascii="Courier New" w:hAnsi="Courier New" w:cs="Courier New" w:hint="default"/>
      </w:rPr>
    </w:lvl>
    <w:lvl w:ilvl="5" w:tplc="04240005" w:tentative="1">
      <w:start w:val="1"/>
      <w:numFmt w:val="bullet"/>
      <w:lvlText w:val=""/>
      <w:lvlJc w:val="left"/>
      <w:pPr>
        <w:ind w:left="5105" w:hanging="360"/>
      </w:pPr>
      <w:rPr>
        <w:rFonts w:ascii="Wingdings" w:hAnsi="Wingdings" w:hint="default"/>
      </w:rPr>
    </w:lvl>
    <w:lvl w:ilvl="6" w:tplc="04240001" w:tentative="1">
      <w:start w:val="1"/>
      <w:numFmt w:val="bullet"/>
      <w:lvlText w:val=""/>
      <w:lvlJc w:val="left"/>
      <w:pPr>
        <w:ind w:left="5825" w:hanging="360"/>
      </w:pPr>
      <w:rPr>
        <w:rFonts w:ascii="Symbol" w:hAnsi="Symbol" w:hint="default"/>
      </w:rPr>
    </w:lvl>
    <w:lvl w:ilvl="7" w:tplc="04240003" w:tentative="1">
      <w:start w:val="1"/>
      <w:numFmt w:val="bullet"/>
      <w:lvlText w:val="o"/>
      <w:lvlJc w:val="left"/>
      <w:pPr>
        <w:ind w:left="6545" w:hanging="360"/>
      </w:pPr>
      <w:rPr>
        <w:rFonts w:ascii="Courier New" w:hAnsi="Courier New" w:cs="Courier New" w:hint="default"/>
      </w:rPr>
    </w:lvl>
    <w:lvl w:ilvl="8" w:tplc="04240005" w:tentative="1">
      <w:start w:val="1"/>
      <w:numFmt w:val="bullet"/>
      <w:lvlText w:val=""/>
      <w:lvlJc w:val="left"/>
      <w:pPr>
        <w:ind w:left="7265" w:hanging="360"/>
      </w:pPr>
      <w:rPr>
        <w:rFonts w:ascii="Wingdings" w:hAnsi="Wingdings" w:hint="default"/>
      </w:rPr>
    </w:lvl>
  </w:abstractNum>
  <w:abstractNum w:abstractNumId="11" w15:restartNumberingAfterBreak="0">
    <w:nsid w:val="60C7717C"/>
    <w:multiLevelType w:val="hybridMultilevel"/>
    <w:tmpl w:val="FBE08926"/>
    <w:lvl w:ilvl="0" w:tplc="69FA2F14">
      <w:start w:val="1"/>
      <w:numFmt w:val="bullet"/>
      <w:lvlText w:val="-"/>
      <w:lvlJc w:val="left"/>
      <w:pPr>
        <w:ind w:left="1145" w:hanging="360"/>
      </w:pPr>
      <w:rPr>
        <w:rFonts w:ascii="Century Gothic" w:eastAsiaTheme="minorEastAsia" w:hAnsi="Century Gothic" w:cs="Times New Roman" w:hint="default"/>
      </w:rPr>
    </w:lvl>
    <w:lvl w:ilvl="1" w:tplc="04240003">
      <w:start w:val="1"/>
      <w:numFmt w:val="bullet"/>
      <w:lvlText w:val="o"/>
      <w:lvlJc w:val="left"/>
      <w:pPr>
        <w:ind w:left="1865" w:hanging="360"/>
      </w:pPr>
      <w:rPr>
        <w:rFonts w:ascii="Courier New" w:hAnsi="Courier New" w:cs="Courier New" w:hint="default"/>
      </w:rPr>
    </w:lvl>
    <w:lvl w:ilvl="2" w:tplc="04240005">
      <w:start w:val="1"/>
      <w:numFmt w:val="bullet"/>
      <w:lvlText w:val=""/>
      <w:lvlJc w:val="left"/>
      <w:pPr>
        <w:ind w:left="2585" w:hanging="360"/>
      </w:pPr>
      <w:rPr>
        <w:rFonts w:ascii="Wingdings" w:hAnsi="Wingdings" w:hint="default"/>
      </w:rPr>
    </w:lvl>
    <w:lvl w:ilvl="3" w:tplc="04240001">
      <w:start w:val="1"/>
      <w:numFmt w:val="bullet"/>
      <w:lvlText w:val=""/>
      <w:lvlJc w:val="left"/>
      <w:pPr>
        <w:ind w:left="3305" w:hanging="360"/>
      </w:pPr>
      <w:rPr>
        <w:rFonts w:ascii="Symbol" w:hAnsi="Symbol" w:hint="default"/>
      </w:rPr>
    </w:lvl>
    <w:lvl w:ilvl="4" w:tplc="04240003">
      <w:start w:val="1"/>
      <w:numFmt w:val="bullet"/>
      <w:lvlText w:val="o"/>
      <w:lvlJc w:val="left"/>
      <w:pPr>
        <w:ind w:left="4025" w:hanging="360"/>
      </w:pPr>
      <w:rPr>
        <w:rFonts w:ascii="Courier New" w:hAnsi="Courier New" w:cs="Courier New" w:hint="default"/>
      </w:rPr>
    </w:lvl>
    <w:lvl w:ilvl="5" w:tplc="04240005">
      <w:start w:val="1"/>
      <w:numFmt w:val="bullet"/>
      <w:lvlText w:val=""/>
      <w:lvlJc w:val="left"/>
      <w:pPr>
        <w:ind w:left="4745" w:hanging="360"/>
      </w:pPr>
      <w:rPr>
        <w:rFonts w:ascii="Wingdings" w:hAnsi="Wingdings" w:hint="default"/>
      </w:rPr>
    </w:lvl>
    <w:lvl w:ilvl="6" w:tplc="04240001">
      <w:start w:val="1"/>
      <w:numFmt w:val="bullet"/>
      <w:lvlText w:val=""/>
      <w:lvlJc w:val="left"/>
      <w:pPr>
        <w:ind w:left="5465" w:hanging="360"/>
      </w:pPr>
      <w:rPr>
        <w:rFonts w:ascii="Symbol" w:hAnsi="Symbol" w:hint="default"/>
      </w:rPr>
    </w:lvl>
    <w:lvl w:ilvl="7" w:tplc="04240003">
      <w:start w:val="1"/>
      <w:numFmt w:val="bullet"/>
      <w:lvlText w:val="o"/>
      <w:lvlJc w:val="left"/>
      <w:pPr>
        <w:ind w:left="6185" w:hanging="360"/>
      </w:pPr>
      <w:rPr>
        <w:rFonts w:ascii="Courier New" w:hAnsi="Courier New" w:cs="Courier New" w:hint="default"/>
      </w:rPr>
    </w:lvl>
    <w:lvl w:ilvl="8" w:tplc="04240005">
      <w:start w:val="1"/>
      <w:numFmt w:val="bullet"/>
      <w:lvlText w:val=""/>
      <w:lvlJc w:val="left"/>
      <w:pPr>
        <w:ind w:left="6905" w:hanging="360"/>
      </w:pPr>
      <w:rPr>
        <w:rFonts w:ascii="Wingdings" w:hAnsi="Wingdings" w:hint="default"/>
      </w:rPr>
    </w:lvl>
  </w:abstractNum>
  <w:abstractNum w:abstractNumId="12" w15:restartNumberingAfterBreak="0">
    <w:nsid w:val="617E5B49"/>
    <w:multiLevelType w:val="hybridMultilevel"/>
    <w:tmpl w:val="D97609F0"/>
    <w:lvl w:ilvl="0" w:tplc="9E384A40">
      <w:start w:val="1"/>
      <w:numFmt w:val="decimal"/>
      <w:lvlText w:val="%1."/>
      <w:lvlJc w:val="left"/>
      <w:pPr>
        <w:ind w:left="644"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26A2CC1"/>
    <w:multiLevelType w:val="hybridMultilevel"/>
    <w:tmpl w:val="66B6BD26"/>
    <w:lvl w:ilvl="0" w:tplc="62108C8E">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3112297"/>
    <w:multiLevelType w:val="hybridMultilevel"/>
    <w:tmpl w:val="6B8426EC"/>
    <w:lvl w:ilvl="0" w:tplc="066A4B36">
      <w:start w:val="3"/>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758540D2"/>
    <w:multiLevelType w:val="hybridMultilevel"/>
    <w:tmpl w:val="F920F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FB935E6"/>
    <w:multiLevelType w:val="hybridMultilevel"/>
    <w:tmpl w:val="2A16F46E"/>
    <w:lvl w:ilvl="0" w:tplc="A522B270">
      <w:numFmt w:val="bullet"/>
      <w:lvlText w:val="-"/>
      <w:lvlJc w:val="left"/>
      <w:pPr>
        <w:ind w:left="1065" w:hanging="705"/>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12"/>
  </w:num>
  <w:num w:numId="5">
    <w:abstractNumId w:val="5"/>
  </w:num>
  <w:num w:numId="6">
    <w:abstractNumId w:val="1"/>
  </w:num>
  <w:num w:numId="7">
    <w:abstractNumId w:val="15"/>
  </w:num>
  <w:num w:numId="8">
    <w:abstractNumId w:val="2"/>
  </w:num>
  <w:num w:numId="9">
    <w:abstractNumId w:val="8"/>
  </w:num>
  <w:num w:numId="10">
    <w:abstractNumId w:val="9"/>
  </w:num>
  <w:num w:numId="11">
    <w:abstractNumId w:val="4"/>
  </w:num>
  <w:num w:numId="12">
    <w:abstractNumId w:val="16"/>
  </w:num>
  <w:num w:numId="13">
    <w:abstractNumId w:val="11"/>
  </w:num>
  <w:num w:numId="14">
    <w:abstractNumId w:val="10"/>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0"/>
  </w:num>
  <w:num w:numId="17">
    <w:abstractNumId w:val="0"/>
  </w:num>
  <w:num w:numId="18">
    <w:abstractNumId w:val="7"/>
  </w:num>
  <w:num w:numId="1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34"/>
    <w:rsid w:val="000019D5"/>
    <w:rsid w:val="000239C0"/>
    <w:rsid w:val="00073727"/>
    <w:rsid w:val="0009052C"/>
    <w:rsid w:val="000A3B96"/>
    <w:rsid w:val="000B07EF"/>
    <w:rsid w:val="000B2E89"/>
    <w:rsid w:val="000C5B29"/>
    <w:rsid w:val="000F364D"/>
    <w:rsid w:val="000F466D"/>
    <w:rsid w:val="00123C98"/>
    <w:rsid w:val="00131975"/>
    <w:rsid w:val="001326D7"/>
    <w:rsid w:val="001446BF"/>
    <w:rsid w:val="00153DB0"/>
    <w:rsid w:val="0015685E"/>
    <w:rsid w:val="001B6697"/>
    <w:rsid w:val="001C0E73"/>
    <w:rsid w:val="001C18BA"/>
    <w:rsid w:val="001D1CF3"/>
    <w:rsid w:val="001E3222"/>
    <w:rsid w:val="001F0844"/>
    <w:rsid w:val="001F364C"/>
    <w:rsid w:val="00201831"/>
    <w:rsid w:val="0020549F"/>
    <w:rsid w:val="00220C12"/>
    <w:rsid w:val="0022643F"/>
    <w:rsid w:val="0025167D"/>
    <w:rsid w:val="0025650B"/>
    <w:rsid w:val="0026740B"/>
    <w:rsid w:val="00294D0A"/>
    <w:rsid w:val="00295174"/>
    <w:rsid w:val="002955F5"/>
    <w:rsid w:val="002A4C47"/>
    <w:rsid w:val="002E36F9"/>
    <w:rsid w:val="00323F78"/>
    <w:rsid w:val="00352231"/>
    <w:rsid w:val="0037108A"/>
    <w:rsid w:val="00381CA8"/>
    <w:rsid w:val="00395993"/>
    <w:rsid w:val="00423B76"/>
    <w:rsid w:val="00531AEF"/>
    <w:rsid w:val="00554656"/>
    <w:rsid w:val="005553D3"/>
    <w:rsid w:val="005624AC"/>
    <w:rsid w:val="005936B8"/>
    <w:rsid w:val="005E5F9D"/>
    <w:rsid w:val="005F14BA"/>
    <w:rsid w:val="005F5DFD"/>
    <w:rsid w:val="00616F99"/>
    <w:rsid w:val="00645EED"/>
    <w:rsid w:val="006555D3"/>
    <w:rsid w:val="00666203"/>
    <w:rsid w:val="0067447B"/>
    <w:rsid w:val="00695034"/>
    <w:rsid w:val="006C3B4D"/>
    <w:rsid w:val="006F3A0C"/>
    <w:rsid w:val="007078E1"/>
    <w:rsid w:val="00737C17"/>
    <w:rsid w:val="007600AD"/>
    <w:rsid w:val="007619E9"/>
    <w:rsid w:val="007A2413"/>
    <w:rsid w:val="007C76DD"/>
    <w:rsid w:val="00805B01"/>
    <w:rsid w:val="00816888"/>
    <w:rsid w:val="00837C04"/>
    <w:rsid w:val="008D0E30"/>
    <w:rsid w:val="008E47D1"/>
    <w:rsid w:val="00901A9C"/>
    <w:rsid w:val="00933BE4"/>
    <w:rsid w:val="009B22D9"/>
    <w:rsid w:val="009C5309"/>
    <w:rsid w:val="009F19A0"/>
    <w:rsid w:val="009F4BA5"/>
    <w:rsid w:val="00A94A1E"/>
    <w:rsid w:val="00AE42AF"/>
    <w:rsid w:val="00B24286"/>
    <w:rsid w:val="00BA17C2"/>
    <w:rsid w:val="00BC06CB"/>
    <w:rsid w:val="00C0316A"/>
    <w:rsid w:val="00C16ECF"/>
    <w:rsid w:val="00C22D15"/>
    <w:rsid w:val="00C73268"/>
    <w:rsid w:val="00CB2D03"/>
    <w:rsid w:val="00CB34BE"/>
    <w:rsid w:val="00CD7BEA"/>
    <w:rsid w:val="00D205E3"/>
    <w:rsid w:val="00D64C66"/>
    <w:rsid w:val="00D82FD3"/>
    <w:rsid w:val="00D86DD2"/>
    <w:rsid w:val="00D953EA"/>
    <w:rsid w:val="00DB6D0C"/>
    <w:rsid w:val="00DD3082"/>
    <w:rsid w:val="00DF2456"/>
    <w:rsid w:val="00E03E84"/>
    <w:rsid w:val="00E41B2E"/>
    <w:rsid w:val="00E628C9"/>
    <w:rsid w:val="00E8243B"/>
    <w:rsid w:val="00E936DD"/>
    <w:rsid w:val="00EA438D"/>
    <w:rsid w:val="00EE0E19"/>
    <w:rsid w:val="00F210FF"/>
    <w:rsid w:val="00F27B6D"/>
    <w:rsid w:val="00F51B85"/>
    <w:rsid w:val="00F63E2A"/>
    <w:rsid w:val="00F71035"/>
    <w:rsid w:val="00F85ED1"/>
    <w:rsid w:val="00F9543F"/>
    <w:rsid w:val="00FB5B6B"/>
    <w:rsid w:val="00FB7996"/>
    <w:rsid w:val="00FE306A"/>
    <w:rsid w:val="00FF0A0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026D5"/>
  <w15:docId w15:val="{0583F381-72D5-4615-AE62-C5A60285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2AF"/>
    <w:pPr>
      <w:spacing w:after="0" w:line="240" w:lineRule="auto"/>
    </w:pPr>
    <w:rPr>
      <w:rFonts w:ascii="Times New Roman" w:eastAsia="Times New Roman" w:hAnsi="Times New Roman" w:cs="Times New Roman"/>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42AF"/>
    <w:pPr>
      <w:jc w:val="both"/>
    </w:pPr>
    <w:rPr>
      <w:sz w:val="24"/>
      <w:lang w:eastAsia="sl-SI"/>
    </w:rPr>
  </w:style>
  <w:style w:type="character" w:customStyle="1" w:styleId="BodyTextChar">
    <w:name w:val="Body Text Char"/>
    <w:basedOn w:val="DefaultParagraphFont"/>
    <w:link w:val="BodyText"/>
    <w:rsid w:val="00AE42AF"/>
    <w:rPr>
      <w:rFonts w:ascii="Times New Roman" w:eastAsia="Times New Roman" w:hAnsi="Times New Roman" w:cs="Times New Roman"/>
      <w:noProof/>
      <w:sz w:val="24"/>
      <w:szCs w:val="24"/>
      <w:lang w:eastAsia="sl-SI"/>
    </w:rPr>
  </w:style>
  <w:style w:type="paragraph" w:styleId="BalloonText">
    <w:name w:val="Balloon Text"/>
    <w:basedOn w:val="Normal"/>
    <w:link w:val="BalloonTextChar"/>
    <w:uiPriority w:val="99"/>
    <w:semiHidden/>
    <w:unhideWhenUsed/>
    <w:rsid w:val="00AE42AF"/>
    <w:rPr>
      <w:rFonts w:ascii="Tahoma" w:hAnsi="Tahoma" w:cs="Tahoma"/>
      <w:sz w:val="16"/>
      <w:szCs w:val="16"/>
    </w:rPr>
  </w:style>
  <w:style w:type="character" w:customStyle="1" w:styleId="BalloonTextChar">
    <w:name w:val="Balloon Text Char"/>
    <w:basedOn w:val="DefaultParagraphFont"/>
    <w:link w:val="BalloonText"/>
    <w:uiPriority w:val="99"/>
    <w:semiHidden/>
    <w:rsid w:val="00AE42AF"/>
    <w:rPr>
      <w:rFonts w:ascii="Tahoma" w:eastAsia="Times New Roman" w:hAnsi="Tahoma" w:cs="Tahoma"/>
      <w:noProof/>
      <w:sz w:val="16"/>
      <w:szCs w:val="16"/>
    </w:rPr>
  </w:style>
  <w:style w:type="paragraph" w:styleId="ListParagraph">
    <w:name w:val="List Paragraph"/>
    <w:aliases w:val="Liste 1,List Paragraph1,FooterText,numbered,Paragraphe de liste1,Bulletr List Paragraph,列出段落,列出段落1,lp1,lp11,Use Case List Paragraph,Num Bullet 1,List Paragraph11,Liste à puce - Normal,List Paragraph2,List Paragraph21,Listeafsnit1,b1"/>
    <w:basedOn w:val="Normal"/>
    <w:link w:val="ListParagraphChar"/>
    <w:uiPriority w:val="34"/>
    <w:qFormat/>
    <w:rsid w:val="001E3222"/>
    <w:pPr>
      <w:ind w:left="720"/>
      <w:contextualSpacing/>
    </w:pPr>
  </w:style>
  <w:style w:type="paragraph" w:styleId="Header">
    <w:name w:val="header"/>
    <w:aliases w:val="E-PVO-glava,body txt,Znak,Glava - napis"/>
    <w:basedOn w:val="Normal"/>
    <w:link w:val="HeaderChar"/>
    <w:unhideWhenUsed/>
    <w:rsid w:val="001E3222"/>
    <w:pPr>
      <w:tabs>
        <w:tab w:val="center" w:pos="4536"/>
        <w:tab w:val="right" w:pos="9072"/>
      </w:tabs>
    </w:pPr>
  </w:style>
  <w:style w:type="character" w:customStyle="1" w:styleId="HeaderChar">
    <w:name w:val="Header Char"/>
    <w:aliases w:val="E-PVO-glava Char,body txt Char,Znak Char,Glava - napis Char"/>
    <w:basedOn w:val="DefaultParagraphFont"/>
    <w:link w:val="Header"/>
    <w:rsid w:val="001E3222"/>
    <w:rPr>
      <w:rFonts w:ascii="Times New Roman" w:eastAsia="Times New Roman" w:hAnsi="Times New Roman" w:cs="Times New Roman"/>
      <w:noProof/>
      <w:szCs w:val="24"/>
    </w:rPr>
  </w:style>
  <w:style w:type="paragraph" w:styleId="Footer">
    <w:name w:val="footer"/>
    <w:basedOn w:val="Normal"/>
    <w:link w:val="FooterChar"/>
    <w:uiPriority w:val="99"/>
    <w:unhideWhenUsed/>
    <w:rsid w:val="001E3222"/>
    <w:pPr>
      <w:tabs>
        <w:tab w:val="center" w:pos="4536"/>
        <w:tab w:val="right" w:pos="9072"/>
      </w:tabs>
    </w:pPr>
  </w:style>
  <w:style w:type="character" w:customStyle="1" w:styleId="FooterChar">
    <w:name w:val="Footer Char"/>
    <w:basedOn w:val="DefaultParagraphFont"/>
    <w:link w:val="Footer"/>
    <w:uiPriority w:val="99"/>
    <w:rsid w:val="001E3222"/>
    <w:rPr>
      <w:rFonts w:ascii="Times New Roman" w:eastAsia="Times New Roman" w:hAnsi="Times New Roman" w:cs="Times New Roman"/>
      <w:noProof/>
      <w:szCs w:val="24"/>
    </w:rPr>
  </w:style>
  <w:style w:type="character" w:styleId="Hyperlink">
    <w:name w:val="Hyperlink"/>
    <w:basedOn w:val="DefaultParagraphFont"/>
    <w:uiPriority w:val="99"/>
    <w:unhideWhenUsed/>
    <w:rsid w:val="000C5B29"/>
    <w:rPr>
      <w:color w:val="0000FF" w:themeColor="hyperlink"/>
      <w:u w:val="single"/>
    </w:rPr>
  </w:style>
  <w:style w:type="paragraph" w:styleId="List2">
    <w:name w:val="List 2"/>
    <w:basedOn w:val="Normal"/>
    <w:rsid w:val="00323F78"/>
    <w:pPr>
      <w:ind w:left="720" w:hanging="360"/>
    </w:pPr>
    <w:rPr>
      <w:rFonts w:ascii="Arial Narrow" w:hAnsi="Arial Narrow"/>
      <w:noProof w:val="0"/>
      <w:sz w:val="24"/>
      <w:szCs w:val="20"/>
    </w:rPr>
  </w:style>
  <w:style w:type="table" w:styleId="TableGrid">
    <w:name w:val="Table Grid"/>
    <w:basedOn w:val="TableNormal"/>
    <w:uiPriority w:val="59"/>
    <w:rsid w:val="00D8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36DD"/>
    <w:rPr>
      <w:sz w:val="16"/>
      <w:szCs w:val="16"/>
    </w:rPr>
  </w:style>
  <w:style w:type="paragraph" w:styleId="CommentText">
    <w:name w:val="annotation text"/>
    <w:basedOn w:val="Normal"/>
    <w:link w:val="CommentTextChar"/>
    <w:uiPriority w:val="99"/>
    <w:semiHidden/>
    <w:unhideWhenUsed/>
    <w:rsid w:val="00E936DD"/>
    <w:rPr>
      <w:sz w:val="20"/>
      <w:szCs w:val="20"/>
    </w:rPr>
  </w:style>
  <w:style w:type="character" w:customStyle="1" w:styleId="CommentTextChar">
    <w:name w:val="Comment Text Char"/>
    <w:basedOn w:val="DefaultParagraphFont"/>
    <w:link w:val="CommentText"/>
    <w:uiPriority w:val="99"/>
    <w:semiHidden/>
    <w:rsid w:val="00E936DD"/>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E936DD"/>
    <w:rPr>
      <w:b/>
      <w:bCs/>
    </w:rPr>
  </w:style>
  <w:style w:type="character" w:customStyle="1" w:styleId="CommentSubjectChar">
    <w:name w:val="Comment Subject Char"/>
    <w:basedOn w:val="CommentTextChar"/>
    <w:link w:val="CommentSubject"/>
    <w:uiPriority w:val="99"/>
    <w:semiHidden/>
    <w:rsid w:val="00E936DD"/>
    <w:rPr>
      <w:rFonts w:ascii="Times New Roman" w:eastAsia="Times New Roman" w:hAnsi="Times New Roman" w:cs="Times New Roman"/>
      <w:b/>
      <w:bCs/>
      <w:noProof/>
      <w:sz w:val="20"/>
      <w:szCs w:val="20"/>
    </w:rPr>
  </w:style>
  <w:style w:type="character" w:customStyle="1" w:styleId="ListParagraphChar">
    <w:name w:val="List Paragraph Char"/>
    <w:aliases w:val="Liste 1 Char,List Paragraph1 Char,FooterText Char,numbered Char,Paragraphe de liste1 Char,Bulletr List Paragraph Char,列出段落 Char,列出段落1 Char,lp1 Char,lp11 Char,Use Case List Paragraph Char,Num Bullet 1 Char,List Paragraph11 Char"/>
    <w:basedOn w:val="DefaultParagraphFont"/>
    <w:link w:val="ListParagraph"/>
    <w:uiPriority w:val="34"/>
    <w:qFormat/>
    <w:locked/>
    <w:rsid w:val="00CB2D03"/>
    <w:rPr>
      <w:rFonts w:ascii="Times New Roman" w:eastAsia="Times New Roman" w:hAnsi="Times New Roman" w:cs="Times New Roman"/>
      <w:noProof/>
      <w:szCs w:val="24"/>
    </w:rPr>
  </w:style>
  <w:style w:type="character" w:styleId="FollowedHyperlink">
    <w:name w:val="FollowedHyperlink"/>
    <w:basedOn w:val="DefaultParagraphFont"/>
    <w:uiPriority w:val="99"/>
    <w:semiHidden/>
    <w:unhideWhenUsed/>
    <w:rsid w:val="00DD30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35843">
      <w:bodyDiv w:val="1"/>
      <w:marLeft w:val="0"/>
      <w:marRight w:val="0"/>
      <w:marTop w:val="0"/>
      <w:marBottom w:val="0"/>
      <w:divBdr>
        <w:top w:val="none" w:sz="0" w:space="0" w:color="auto"/>
        <w:left w:val="none" w:sz="0" w:space="0" w:color="auto"/>
        <w:bottom w:val="none" w:sz="0" w:space="0" w:color="auto"/>
        <w:right w:val="none" w:sz="0" w:space="0" w:color="auto"/>
      </w:divBdr>
    </w:div>
    <w:div w:id="242839160">
      <w:bodyDiv w:val="1"/>
      <w:marLeft w:val="0"/>
      <w:marRight w:val="0"/>
      <w:marTop w:val="0"/>
      <w:marBottom w:val="0"/>
      <w:divBdr>
        <w:top w:val="none" w:sz="0" w:space="0" w:color="auto"/>
        <w:left w:val="none" w:sz="0" w:space="0" w:color="auto"/>
        <w:bottom w:val="none" w:sz="0" w:space="0" w:color="auto"/>
        <w:right w:val="none" w:sz="0" w:space="0" w:color="auto"/>
      </w:divBdr>
    </w:div>
    <w:div w:id="480969147">
      <w:bodyDiv w:val="1"/>
      <w:marLeft w:val="0"/>
      <w:marRight w:val="0"/>
      <w:marTop w:val="0"/>
      <w:marBottom w:val="0"/>
      <w:divBdr>
        <w:top w:val="none" w:sz="0" w:space="0" w:color="auto"/>
        <w:left w:val="none" w:sz="0" w:space="0" w:color="auto"/>
        <w:bottom w:val="none" w:sz="0" w:space="0" w:color="auto"/>
        <w:right w:val="none" w:sz="0" w:space="0" w:color="auto"/>
      </w:divBdr>
    </w:div>
    <w:div w:id="487554364">
      <w:bodyDiv w:val="1"/>
      <w:marLeft w:val="0"/>
      <w:marRight w:val="0"/>
      <w:marTop w:val="0"/>
      <w:marBottom w:val="0"/>
      <w:divBdr>
        <w:top w:val="none" w:sz="0" w:space="0" w:color="auto"/>
        <w:left w:val="none" w:sz="0" w:space="0" w:color="auto"/>
        <w:bottom w:val="none" w:sz="0" w:space="0" w:color="auto"/>
        <w:right w:val="none" w:sz="0" w:space="0" w:color="auto"/>
      </w:divBdr>
      <w:divsChild>
        <w:div w:id="1072044024">
          <w:marLeft w:val="0"/>
          <w:marRight w:val="0"/>
          <w:marTop w:val="0"/>
          <w:marBottom w:val="0"/>
          <w:divBdr>
            <w:top w:val="none" w:sz="0" w:space="0" w:color="auto"/>
            <w:left w:val="none" w:sz="0" w:space="0" w:color="auto"/>
            <w:bottom w:val="none" w:sz="0" w:space="0" w:color="auto"/>
            <w:right w:val="none" w:sz="0" w:space="0" w:color="auto"/>
          </w:divBdr>
          <w:divsChild>
            <w:div w:id="1820685405">
              <w:marLeft w:val="0"/>
              <w:marRight w:val="0"/>
              <w:marTop w:val="0"/>
              <w:marBottom w:val="0"/>
              <w:divBdr>
                <w:top w:val="none" w:sz="0" w:space="0" w:color="auto"/>
                <w:left w:val="none" w:sz="0" w:space="0" w:color="auto"/>
                <w:bottom w:val="none" w:sz="0" w:space="0" w:color="auto"/>
                <w:right w:val="none" w:sz="0" w:space="0" w:color="auto"/>
              </w:divBdr>
              <w:divsChild>
                <w:div w:id="208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42887">
      <w:bodyDiv w:val="1"/>
      <w:marLeft w:val="0"/>
      <w:marRight w:val="0"/>
      <w:marTop w:val="0"/>
      <w:marBottom w:val="0"/>
      <w:divBdr>
        <w:top w:val="none" w:sz="0" w:space="0" w:color="auto"/>
        <w:left w:val="none" w:sz="0" w:space="0" w:color="auto"/>
        <w:bottom w:val="none" w:sz="0" w:space="0" w:color="auto"/>
        <w:right w:val="none" w:sz="0" w:space="0" w:color="auto"/>
      </w:divBdr>
    </w:div>
    <w:div w:id="704643215">
      <w:bodyDiv w:val="1"/>
      <w:marLeft w:val="0"/>
      <w:marRight w:val="0"/>
      <w:marTop w:val="0"/>
      <w:marBottom w:val="0"/>
      <w:divBdr>
        <w:top w:val="none" w:sz="0" w:space="0" w:color="auto"/>
        <w:left w:val="none" w:sz="0" w:space="0" w:color="auto"/>
        <w:bottom w:val="none" w:sz="0" w:space="0" w:color="auto"/>
        <w:right w:val="none" w:sz="0" w:space="0" w:color="auto"/>
      </w:divBdr>
    </w:div>
    <w:div w:id="769473850">
      <w:bodyDiv w:val="1"/>
      <w:marLeft w:val="0"/>
      <w:marRight w:val="0"/>
      <w:marTop w:val="0"/>
      <w:marBottom w:val="0"/>
      <w:divBdr>
        <w:top w:val="none" w:sz="0" w:space="0" w:color="auto"/>
        <w:left w:val="none" w:sz="0" w:space="0" w:color="auto"/>
        <w:bottom w:val="none" w:sz="0" w:space="0" w:color="auto"/>
        <w:right w:val="none" w:sz="0" w:space="0" w:color="auto"/>
      </w:divBdr>
    </w:div>
    <w:div w:id="890191568">
      <w:bodyDiv w:val="1"/>
      <w:marLeft w:val="0"/>
      <w:marRight w:val="0"/>
      <w:marTop w:val="0"/>
      <w:marBottom w:val="0"/>
      <w:divBdr>
        <w:top w:val="none" w:sz="0" w:space="0" w:color="auto"/>
        <w:left w:val="none" w:sz="0" w:space="0" w:color="auto"/>
        <w:bottom w:val="none" w:sz="0" w:space="0" w:color="auto"/>
        <w:right w:val="none" w:sz="0" w:space="0" w:color="auto"/>
      </w:divBdr>
    </w:div>
    <w:div w:id="901063121">
      <w:bodyDiv w:val="1"/>
      <w:marLeft w:val="0"/>
      <w:marRight w:val="0"/>
      <w:marTop w:val="0"/>
      <w:marBottom w:val="0"/>
      <w:divBdr>
        <w:top w:val="none" w:sz="0" w:space="0" w:color="auto"/>
        <w:left w:val="none" w:sz="0" w:space="0" w:color="auto"/>
        <w:bottom w:val="none" w:sz="0" w:space="0" w:color="auto"/>
        <w:right w:val="none" w:sz="0" w:space="0" w:color="auto"/>
      </w:divBdr>
    </w:div>
    <w:div w:id="959338487">
      <w:bodyDiv w:val="1"/>
      <w:marLeft w:val="0"/>
      <w:marRight w:val="0"/>
      <w:marTop w:val="0"/>
      <w:marBottom w:val="0"/>
      <w:divBdr>
        <w:top w:val="none" w:sz="0" w:space="0" w:color="auto"/>
        <w:left w:val="none" w:sz="0" w:space="0" w:color="auto"/>
        <w:bottom w:val="none" w:sz="0" w:space="0" w:color="auto"/>
        <w:right w:val="none" w:sz="0" w:space="0" w:color="auto"/>
      </w:divBdr>
    </w:div>
    <w:div w:id="1002010783">
      <w:bodyDiv w:val="1"/>
      <w:marLeft w:val="0"/>
      <w:marRight w:val="0"/>
      <w:marTop w:val="0"/>
      <w:marBottom w:val="0"/>
      <w:divBdr>
        <w:top w:val="none" w:sz="0" w:space="0" w:color="auto"/>
        <w:left w:val="none" w:sz="0" w:space="0" w:color="auto"/>
        <w:bottom w:val="none" w:sz="0" w:space="0" w:color="auto"/>
        <w:right w:val="none" w:sz="0" w:space="0" w:color="auto"/>
      </w:divBdr>
    </w:div>
    <w:div w:id="1128166348">
      <w:bodyDiv w:val="1"/>
      <w:marLeft w:val="0"/>
      <w:marRight w:val="0"/>
      <w:marTop w:val="0"/>
      <w:marBottom w:val="0"/>
      <w:divBdr>
        <w:top w:val="none" w:sz="0" w:space="0" w:color="auto"/>
        <w:left w:val="none" w:sz="0" w:space="0" w:color="auto"/>
        <w:bottom w:val="none" w:sz="0" w:space="0" w:color="auto"/>
        <w:right w:val="none" w:sz="0" w:space="0" w:color="auto"/>
      </w:divBdr>
    </w:div>
    <w:div w:id="140175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jubljana.si/sl/razpisi-razgrnitve-in-javne-obja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0038A20-8899-4255-BE43-6D13295A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1709</Words>
  <Characters>9746</Characters>
  <Application>Microsoft Office Word</Application>
  <DocSecurity>0</DocSecurity>
  <Lines>81</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Mestna občina ljubljana</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 Kotnik</dc:creator>
  <cp:lastModifiedBy>Matej.Cerar</cp:lastModifiedBy>
  <cp:revision>3</cp:revision>
  <cp:lastPrinted>2020-01-14T11:40:00Z</cp:lastPrinted>
  <dcterms:created xsi:type="dcterms:W3CDTF">2021-04-20T10:30:00Z</dcterms:created>
  <dcterms:modified xsi:type="dcterms:W3CDTF">2021-04-20T10:31:00Z</dcterms:modified>
</cp:coreProperties>
</file>