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1625" w14:textId="67E1AD07" w:rsidR="00943C92" w:rsidRDefault="00943C92" w:rsidP="00943C9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7B7CC91" w14:textId="311B848D" w:rsidR="00DA57DC" w:rsidRPr="00421CE9" w:rsidRDefault="00DA57DC" w:rsidP="00943C9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21CE9">
        <w:rPr>
          <w:rFonts w:ascii="Arial" w:hAnsi="Arial" w:cs="Arial"/>
          <w:color w:val="808080" w:themeColor="background1" w:themeShade="80"/>
          <w:sz w:val="20"/>
          <w:szCs w:val="20"/>
        </w:rPr>
        <w:t>Opozorilo: Neuradno prečiščeno besedilo predpisa predstavlja zgolj informativni delovni pripomoček, glede katerega organ ne jamči odškodninsko ali kako drugače.</w:t>
      </w:r>
    </w:p>
    <w:p w14:paraId="03DFE3A3" w14:textId="77777777" w:rsidR="00DA57DC" w:rsidRDefault="00DA57DC" w:rsidP="00943C92">
      <w:pPr>
        <w:rPr>
          <w:rFonts w:ascii="Arial" w:hAnsi="Arial" w:cs="Arial"/>
          <w:sz w:val="20"/>
          <w:szCs w:val="20"/>
        </w:rPr>
      </w:pPr>
    </w:p>
    <w:p w14:paraId="5CF32F0E" w14:textId="279B1776" w:rsidR="002B396B" w:rsidRPr="00CA2EE0" w:rsidRDefault="00943C92" w:rsidP="00943C92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 xml:space="preserve">Neuradno prečiščeno besedilo Odloka o </w:t>
      </w:r>
      <w:r w:rsidR="00A54A0E" w:rsidRPr="00CA2EE0">
        <w:rPr>
          <w:rFonts w:ascii="Arial" w:hAnsi="Arial" w:cs="Arial"/>
          <w:sz w:val="20"/>
          <w:szCs w:val="20"/>
        </w:rPr>
        <w:t>financiranju četrtnih skupnosti v Mestni občini</w:t>
      </w:r>
      <w:r w:rsidR="00C64732" w:rsidRPr="00CA2EE0">
        <w:rPr>
          <w:rFonts w:ascii="Arial" w:hAnsi="Arial" w:cs="Arial"/>
          <w:sz w:val="20"/>
          <w:szCs w:val="20"/>
        </w:rPr>
        <w:t xml:space="preserve"> Ljubljana</w:t>
      </w:r>
      <w:r w:rsidR="00A54A0E" w:rsidRPr="00CA2EE0">
        <w:rPr>
          <w:rFonts w:ascii="Arial" w:hAnsi="Arial" w:cs="Arial"/>
          <w:sz w:val="20"/>
          <w:szCs w:val="20"/>
        </w:rPr>
        <w:t xml:space="preserve"> o</w:t>
      </w:r>
      <w:r w:rsidRPr="00CA2EE0">
        <w:rPr>
          <w:rFonts w:ascii="Arial" w:hAnsi="Arial" w:cs="Arial"/>
          <w:sz w:val="20"/>
          <w:szCs w:val="20"/>
        </w:rPr>
        <w:t>bsega:</w:t>
      </w:r>
    </w:p>
    <w:p w14:paraId="78610CF7" w14:textId="77777777" w:rsidR="00A54A0E" w:rsidRPr="00CA2EE0" w:rsidRDefault="00183788" w:rsidP="00A54A0E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 xml:space="preserve">- </w:t>
      </w:r>
      <w:r w:rsidR="00A54A0E" w:rsidRPr="00CA2EE0">
        <w:rPr>
          <w:rFonts w:ascii="Arial" w:hAnsi="Arial" w:cs="Arial"/>
          <w:sz w:val="20"/>
          <w:szCs w:val="20"/>
        </w:rPr>
        <w:t>O</w:t>
      </w:r>
      <w:r w:rsidRPr="00CA2EE0">
        <w:rPr>
          <w:rFonts w:ascii="Arial" w:hAnsi="Arial" w:cs="Arial"/>
          <w:sz w:val="20"/>
          <w:szCs w:val="20"/>
        </w:rPr>
        <w:t xml:space="preserve">dlok </w:t>
      </w:r>
      <w:r w:rsidR="00A54A0E" w:rsidRPr="00CA2EE0">
        <w:rPr>
          <w:rFonts w:ascii="Arial" w:hAnsi="Arial" w:cs="Arial"/>
          <w:sz w:val="20"/>
          <w:szCs w:val="20"/>
        </w:rPr>
        <w:t>o spremembah Odloka o financiranju četrtnih skupnosti v Mestni občini Ljubljana</w:t>
      </w:r>
      <w:r w:rsidR="00DF51C8" w:rsidRPr="00CA2EE0">
        <w:rPr>
          <w:rFonts w:ascii="Arial" w:hAnsi="Arial" w:cs="Arial"/>
          <w:sz w:val="20"/>
          <w:szCs w:val="20"/>
        </w:rPr>
        <w:t xml:space="preserve"> (Uradni list RS, </w:t>
      </w:r>
      <w:r w:rsidR="00C64732" w:rsidRPr="00CA2EE0">
        <w:rPr>
          <w:rFonts w:ascii="Arial" w:hAnsi="Arial" w:cs="Arial"/>
          <w:sz w:val="20"/>
          <w:szCs w:val="20"/>
        </w:rPr>
        <w:t xml:space="preserve">št. </w:t>
      </w:r>
      <w:r w:rsidR="00DF51C8" w:rsidRPr="00CA2EE0">
        <w:rPr>
          <w:rFonts w:ascii="Arial" w:hAnsi="Arial" w:cs="Arial"/>
          <w:sz w:val="20"/>
          <w:szCs w:val="20"/>
        </w:rPr>
        <w:t>92/07 z dne 10. 10. 2007</w:t>
      </w:r>
      <w:r w:rsidR="00EA7F92">
        <w:rPr>
          <w:rFonts w:ascii="Arial" w:hAnsi="Arial" w:cs="Arial"/>
          <w:sz w:val="20"/>
          <w:szCs w:val="20"/>
        </w:rPr>
        <w:t>),</w:t>
      </w:r>
    </w:p>
    <w:p w14:paraId="3E3B5A9D" w14:textId="03AD5483" w:rsidR="00DF51C8" w:rsidRPr="00CA2EE0" w:rsidRDefault="00DF51C8" w:rsidP="00A54A0E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 xml:space="preserve">- Odlok o spremembah Odloka o financiranju četrtnih skupnosti v Mestni občini Ljubljana (Uradni list RS, </w:t>
      </w:r>
      <w:r w:rsidR="00C64732" w:rsidRPr="00CA2EE0">
        <w:rPr>
          <w:rFonts w:ascii="Arial" w:hAnsi="Arial" w:cs="Arial"/>
          <w:sz w:val="20"/>
          <w:szCs w:val="20"/>
        </w:rPr>
        <w:t xml:space="preserve">št. </w:t>
      </w:r>
      <w:r w:rsidRPr="00CA2EE0">
        <w:rPr>
          <w:rFonts w:ascii="Arial" w:hAnsi="Arial" w:cs="Arial"/>
          <w:sz w:val="20"/>
          <w:szCs w:val="20"/>
        </w:rPr>
        <w:t>11/09 z dne 13. 2. 20</w:t>
      </w:r>
      <w:r w:rsidR="009C4417" w:rsidRPr="00CA2EE0">
        <w:rPr>
          <w:rFonts w:ascii="Arial" w:hAnsi="Arial" w:cs="Arial"/>
          <w:sz w:val="20"/>
          <w:szCs w:val="20"/>
        </w:rPr>
        <w:t>0</w:t>
      </w:r>
      <w:r w:rsidRPr="00CA2EE0">
        <w:rPr>
          <w:rFonts w:ascii="Arial" w:hAnsi="Arial" w:cs="Arial"/>
          <w:sz w:val="20"/>
          <w:szCs w:val="20"/>
        </w:rPr>
        <w:t>9</w:t>
      </w:r>
      <w:r w:rsidR="00EA7F92">
        <w:rPr>
          <w:rFonts w:ascii="Arial" w:hAnsi="Arial" w:cs="Arial"/>
          <w:sz w:val="20"/>
          <w:szCs w:val="20"/>
        </w:rPr>
        <w:t>),</w:t>
      </w:r>
    </w:p>
    <w:p w14:paraId="06100EAF" w14:textId="77777777" w:rsidR="00DF51C8" w:rsidRPr="00CA2EE0" w:rsidRDefault="00DF51C8" w:rsidP="00A54A0E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 xml:space="preserve">- </w:t>
      </w:r>
      <w:r w:rsidR="009C4417" w:rsidRPr="00CA2EE0">
        <w:rPr>
          <w:rFonts w:ascii="Arial" w:hAnsi="Arial" w:cs="Arial"/>
          <w:sz w:val="20"/>
          <w:szCs w:val="20"/>
        </w:rPr>
        <w:t xml:space="preserve"> </w:t>
      </w:r>
      <w:r w:rsidR="00C64732" w:rsidRPr="00CA2EE0">
        <w:rPr>
          <w:rFonts w:ascii="Arial" w:hAnsi="Arial" w:cs="Arial"/>
          <w:sz w:val="20"/>
          <w:szCs w:val="20"/>
        </w:rPr>
        <w:t>Odlok o spremembah Odloka o financiranju četrtnih skupnosti v Mestni občini Ljubljana (Uradni list RS, št. 74/2023 z dne 7. 7. 2023</w:t>
      </w:r>
      <w:r w:rsidR="00EA7F92">
        <w:rPr>
          <w:rFonts w:ascii="Arial" w:hAnsi="Arial" w:cs="Arial"/>
          <w:sz w:val="20"/>
          <w:szCs w:val="20"/>
        </w:rPr>
        <w:t xml:space="preserve">) </w:t>
      </w:r>
      <w:r w:rsidR="00C64732" w:rsidRPr="00CA2EE0">
        <w:rPr>
          <w:rFonts w:ascii="Arial" w:hAnsi="Arial" w:cs="Arial"/>
          <w:sz w:val="20"/>
          <w:szCs w:val="20"/>
        </w:rPr>
        <w:t>.</w:t>
      </w:r>
    </w:p>
    <w:p w14:paraId="310FF44A" w14:textId="77777777" w:rsidR="00C64732" w:rsidRPr="00CA2EE0" w:rsidRDefault="00C64732" w:rsidP="00A54A0E">
      <w:pPr>
        <w:rPr>
          <w:rFonts w:ascii="Arial" w:hAnsi="Arial" w:cs="Arial"/>
          <w:sz w:val="20"/>
          <w:szCs w:val="20"/>
        </w:rPr>
      </w:pPr>
    </w:p>
    <w:p w14:paraId="4C1B94DF" w14:textId="77777777" w:rsidR="00A91DFC" w:rsidRPr="002D0C96" w:rsidRDefault="00C64732" w:rsidP="00A1289F">
      <w:pPr>
        <w:pStyle w:val="Brezrazmikov"/>
        <w:suppressAutoHyphens/>
        <w:spacing w:before="480"/>
        <w:jc w:val="center"/>
        <w:rPr>
          <w:rStyle w:val="Krepko"/>
        </w:rPr>
      </w:pPr>
      <w:r w:rsidRPr="002D0C96">
        <w:rPr>
          <w:rStyle w:val="Krepko"/>
        </w:rPr>
        <w:t>ODLOK</w:t>
      </w:r>
    </w:p>
    <w:p w14:paraId="592B0E9E" w14:textId="77777777" w:rsidR="00C64732" w:rsidRPr="002D0C96" w:rsidRDefault="00C64732" w:rsidP="00A1289F">
      <w:pPr>
        <w:pStyle w:val="Brezrazmikov"/>
        <w:suppressAutoHyphens/>
        <w:spacing w:before="480"/>
        <w:jc w:val="center"/>
        <w:rPr>
          <w:rStyle w:val="Krepko"/>
        </w:rPr>
      </w:pPr>
      <w:r w:rsidRPr="002D0C96">
        <w:rPr>
          <w:rStyle w:val="Krepko"/>
        </w:rPr>
        <w:t>o financiranju četrtnih skupnosti v Mestni občini Ljubljana</w:t>
      </w:r>
    </w:p>
    <w:p w14:paraId="63DCBAE8" w14:textId="77777777" w:rsidR="00C64732" w:rsidRPr="002D0C96" w:rsidRDefault="00C64732" w:rsidP="003872F8">
      <w:pPr>
        <w:pStyle w:val="Brezrazmikov"/>
        <w:suppressAutoHyphens/>
        <w:spacing w:before="480"/>
        <w:jc w:val="center"/>
        <w:rPr>
          <w:rStyle w:val="Krepko"/>
        </w:rPr>
      </w:pPr>
      <w:r w:rsidRPr="002D0C96">
        <w:rPr>
          <w:rStyle w:val="Krepko"/>
        </w:rPr>
        <w:t>(neuradno prečiščeno besedilo št. 2)</w:t>
      </w:r>
    </w:p>
    <w:p w14:paraId="25FB4B9F" w14:textId="77777777" w:rsidR="00597FEA" w:rsidRPr="00CA2EE0" w:rsidRDefault="00597FEA" w:rsidP="00C64732">
      <w:pPr>
        <w:jc w:val="center"/>
        <w:rPr>
          <w:rFonts w:ascii="Arial" w:hAnsi="Arial" w:cs="Arial"/>
          <w:sz w:val="20"/>
          <w:szCs w:val="20"/>
        </w:rPr>
      </w:pPr>
    </w:p>
    <w:p w14:paraId="3490D779" w14:textId="77777777" w:rsidR="00597FEA" w:rsidRPr="0063606F" w:rsidRDefault="00597FEA" w:rsidP="00A82222">
      <w:pPr>
        <w:widowControl w:val="0"/>
        <w:suppressAutoHyphens/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Uvodna določba</w:t>
      </w:r>
    </w:p>
    <w:p w14:paraId="33A70617" w14:textId="77777777" w:rsidR="00597FEA" w:rsidRPr="0063606F" w:rsidRDefault="00597FEA" w:rsidP="00A82222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1. člen</w:t>
      </w:r>
    </w:p>
    <w:p w14:paraId="29A15E9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S tem odlokom se določajo kriteriji za izvedbo nalog ter merila in kriteriji za financiranje nalog in</w:t>
      </w:r>
    </w:p>
    <w:p w14:paraId="2EB7D16E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delovanje četrtnih skupnosti v Mestni občini Ljubljana (v nadaljevanju: MOL) iz sredstev proračuna</w:t>
      </w:r>
    </w:p>
    <w:p w14:paraId="5CEA305E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MOL.</w:t>
      </w:r>
    </w:p>
    <w:p w14:paraId="1F4E63F6" w14:textId="77777777" w:rsidR="00597FEA" w:rsidRPr="0063606F" w:rsidRDefault="00597FEA" w:rsidP="00A1289F">
      <w:pPr>
        <w:suppressAutoHyphens/>
        <w:spacing w:before="480" w:after="0" w:line="720" w:lineRule="auto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Kriteriji za izvedbo nalog</w:t>
      </w:r>
    </w:p>
    <w:p w14:paraId="1D5D97BB" w14:textId="77777777" w:rsidR="00597FEA" w:rsidRPr="0063606F" w:rsidRDefault="00597FEA" w:rsidP="008F5BC1">
      <w:pPr>
        <w:spacing w:before="48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2. člen</w:t>
      </w:r>
    </w:p>
    <w:p w14:paraId="2A929FB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okviru nalog, določenih s Statutom MOL, opravlja četrtna skupnost naloge iz pristojnosti MOL,</w:t>
      </w:r>
    </w:p>
    <w:p w14:paraId="56065E4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ki se pretežno nanašajo na prebivalce četrtne skupnosti.</w:t>
      </w:r>
    </w:p>
    <w:p w14:paraId="4D5C0DCE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Konkretne naloge četrtna skupnost določi s programom dela, ki ga v skladu z določili tega odloka</w:t>
      </w:r>
    </w:p>
    <w:p w14:paraId="5F8A7844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sprejme za posamezno proračunsko obdobje.</w:t>
      </w:r>
    </w:p>
    <w:p w14:paraId="5E34C023" w14:textId="77777777" w:rsidR="00597FEA" w:rsidRPr="0063606F" w:rsidRDefault="00597FEA" w:rsidP="000475D3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3. člen</w:t>
      </w:r>
    </w:p>
    <w:p w14:paraId="28BBED16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Obveščanje občanov o svojem delu in drugih zadevah, pomembnih za četrtno skupnost, izvaja</w:t>
      </w:r>
    </w:p>
    <w:p w14:paraId="4C832DD2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lastRenderedPageBreak/>
        <w:t>četrtna skupnost preko javnih medijev, ki so dostopni občanom četrtne skupnosti ali preko drugih</w:t>
      </w:r>
    </w:p>
    <w:p w14:paraId="5F81C068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sredstev in orodij obveščanja, v skladu s predpisi.</w:t>
      </w:r>
    </w:p>
    <w:p w14:paraId="0FBF3DEF" w14:textId="77777777" w:rsidR="00BD3B76" w:rsidRPr="00CA2EE0" w:rsidRDefault="00BD3B76" w:rsidP="00597FEA">
      <w:pPr>
        <w:rPr>
          <w:rFonts w:ascii="Arial" w:hAnsi="Arial" w:cs="Arial"/>
          <w:sz w:val="20"/>
          <w:szCs w:val="20"/>
        </w:rPr>
      </w:pPr>
    </w:p>
    <w:p w14:paraId="36B7BFBC" w14:textId="77777777" w:rsidR="00597FEA" w:rsidRPr="0063606F" w:rsidRDefault="00597FEA" w:rsidP="000475D3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4. člen</w:t>
      </w:r>
    </w:p>
    <w:p w14:paraId="424354D5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Pri izvajanju športnih, rekreacijskih, kulturnih, socialnih in drugih programov in prireditev</w:t>
      </w:r>
    </w:p>
    <w:p w14:paraId="2C1A386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krajevnega pomena lahko četrtna skupnost sodeluje z organiziranimi in neformalnimi oblikami</w:t>
      </w:r>
    </w:p>
    <w:p w14:paraId="04F3D7FD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združevanja občanov. Programi in prireditve, ki jih izvaja četrtna skupnost so dostopni vsem</w:t>
      </w:r>
    </w:p>
    <w:p w14:paraId="19B1BA56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udeležencem pod enakimi pogoji.</w:t>
      </w:r>
    </w:p>
    <w:p w14:paraId="52463C46" w14:textId="77777777" w:rsidR="00597FEA" w:rsidRPr="0063606F" w:rsidRDefault="00597FEA" w:rsidP="000475D3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5. člen</w:t>
      </w:r>
    </w:p>
    <w:p w14:paraId="6B832AC2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Četrtna skupnost izvaja programe čiščenja in urejanja okolja (v nadaljevanju: program) na javni</w:t>
      </w:r>
    </w:p>
    <w:p w14:paraId="220C52C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zelenici, v javnem parku, na javnem otroškem in športnem igrišču ter drugi javni površini, skladno s</w:t>
      </w:r>
    </w:p>
    <w:p w14:paraId="4DD18C44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predpisi MOL, ki urejajo te površine ter pri tem lahko sodeluje z organiziranimi in neformalnimi</w:t>
      </w:r>
    </w:p>
    <w:p w14:paraId="7AFEE7F6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oblikami združevanja občanov. Pri pripravi in izvajanju programa četrtna skupnost sodeluje s</w:t>
      </w:r>
    </w:p>
    <w:p w14:paraId="2015D1B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pristojnimi organi Mestne uprave MOL.</w:t>
      </w:r>
    </w:p>
    <w:p w14:paraId="001B0B03" w14:textId="77777777" w:rsidR="00597FEA" w:rsidRPr="0063606F" w:rsidRDefault="00597FEA" w:rsidP="00B80FC3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6. člen</w:t>
      </w:r>
    </w:p>
    <w:p w14:paraId="2882280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Četrtna skupnost letno oblikuje plan manjših del, ki se nanašajo na ureditev in vzdrževanje objektov</w:t>
      </w:r>
    </w:p>
    <w:p w14:paraId="2446D915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javne komunalne infrastrukture (v nadaljevanju: plan manjših del). Manjša dela so dela, ki se izvedejo</w:t>
      </w:r>
    </w:p>
    <w:p w14:paraId="4D02CD80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enem letu, se financirajo iz proračuna MOL in niso vključena v programe izvajalcev javnih služb in</w:t>
      </w:r>
    </w:p>
    <w:p w14:paraId="7F927D4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se nanašajo na:</w:t>
      </w:r>
    </w:p>
    <w:p w14:paraId="31DD7F43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1. urejanje in čiščenje javnih zelenih površin in otroških igrišč,</w:t>
      </w:r>
    </w:p>
    <w:p w14:paraId="1967FF1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2. vzdrževanje občinskih cest,</w:t>
      </w:r>
    </w:p>
    <w:p w14:paraId="45B1CF5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3. urejanje javne razsvetljave,</w:t>
      </w:r>
    </w:p>
    <w:p w14:paraId="516C79C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4. promet,</w:t>
      </w:r>
    </w:p>
    <w:p w14:paraId="49897999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5. urejanje in čiščenje javnih športnih površin.</w:t>
      </w:r>
    </w:p>
    <w:p w14:paraId="3A0AD16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Dela iz predhodnega odstavka morajo biti v okviru funkcionalno in prostorsko zaokroženega</w:t>
      </w:r>
    </w:p>
    <w:p w14:paraId="4C1028B2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oskrbovalnega sistema, ki ne sega izven območja posamezne četrtne skupnosti.</w:t>
      </w:r>
    </w:p>
    <w:p w14:paraId="22F60B0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Pri oblikovanju plana manjših del sodeluje četrtna skupnost s pristojnimi organi Mestne uprave</w:t>
      </w:r>
    </w:p>
    <w:p w14:paraId="5413027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MOL, ki usklajen predlog plana vključijo v svoje finančne načrte. Organi Mestne uprave MOL,</w:t>
      </w:r>
    </w:p>
    <w:p w14:paraId="7853262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pristojni za izvedbo posameznih manjših del, sproti poročajo četrtni skupnosti o vseh aktivnostih pri</w:t>
      </w:r>
    </w:p>
    <w:p w14:paraId="28ECE2CB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izvedbi del, in sicer: o pričetku del, izvajalcu del, predvidenih rokih izvedbe del, zaključku izvedbe del</w:t>
      </w:r>
    </w:p>
    <w:p w14:paraId="22C55A31" w14:textId="540726B2" w:rsidR="00597FEA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ter obračunu del.</w:t>
      </w:r>
    </w:p>
    <w:p w14:paraId="316468E3" w14:textId="77777777" w:rsidR="00187ECA" w:rsidRPr="00CA2EE0" w:rsidRDefault="00187ECA" w:rsidP="00597FEA">
      <w:pPr>
        <w:rPr>
          <w:rFonts w:ascii="Arial" w:hAnsi="Arial" w:cs="Arial"/>
          <w:sz w:val="20"/>
          <w:szCs w:val="20"/>
        </w:rPr>
      </w:pPr>
    </w:p>
    <w:p w14:paraId="0821D87B" w14:textId="77777777" w:rsidR="00597FEA" w:rsidRPr="00DA57DC" w:rsidRDefault="00597FEA" w:rsidP="00187ECA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DA57DC">
        <w:rPr>
          <w:rFonts w:ascii="Arial" w:hAnsi="Arial" w:cs="Arial"/>
          <w:b/>
          <w:sz w:val="20"/>
          <w:szCs w:val="20"/>
        </w:rPr>
        <w:lastRenderedPageBreak/>
        <w:t>Merila in kriteriji za financiranje nalog</w:t>
      </w:r>
    </w:p>
    <w:p w14:paraId="157A8F86" w14:textId="77777777" w:rsidR="00597FEA" w:rsidRPr="0063606F" w:rsidRDefault="00597FEA" w:rsidP="00187ECA">
      <w:pPr>
        <w:suppressAutoHyphens/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7. člen</w:t>
      </w:r>
    </w:p>
    <w:p w14:paraId="19E0BAE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proračunu MOL se četrtnim skupnostim za izvajanje nalog zagotavljajo finančna sredstva v</w:t>
      </w:r>
    </w:p>
    <w:p w14:paraId="5D701F9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višini, ki se določi z odlokom o proračunu MOL za posamezno leto.</w:t>
      </w:r>
    </w:p>
    <w:p w14:paraId="3178C99C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8. člen</w:t>
      </w:r>
    </w:p>
    <w:p w14:paraId="01DB32C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Od skupne mase sredstev iz prejšnjega člena se 65% delež sredstev razdeli med četrtne skupnosti v</w:t>
      </w:r>
    </w:p>
    <w:p w14:paraId="5137AC3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enakem deležu. Od preostalih sredstev se 70% razdeli med četrtne skupnosti po številu stalno</w:t>
      </w:r>
    </w:p>
    <w:p w14:paraId="5FD7D051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prijavljenih prebivalcev posamezne četrtne skupnosti po podatkih centralnega registra prebivalcev na</w:t>
      </w:r>
    </w:p>
    <w:p w14:paraId="755FA5B0" w14:textId="2B8FDD1D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 xml:space="preserve">dan </w:t>
      </w:r>
      <w:r w:rsidR="0063606F">
        <w:rPr>
          <w:rFonts w:ascii="Arial" w:hAnsi="Arial" w:cs="Arial"/>
          <w:sz w:val="20"/>
          <w:szCs w:val="20"/>
        </w:rPr>
        <w:t>1. januarja</w:t>
      </w:r>
      <w:r w:rsidRPr="00CA2EE0">
        <w:rPr>
          <w:rFonts w:ascii="Arial" w:hAnsi="Arial" w:cs="Arial"/>
          <w:sz w:val="20"/>
          <w:szCs w:val="20"/>
        </w:rPr>
        <w:t>. za predpreteklo leto ter 30% glede na površino posamezne četrtne skupnosti.</w:t>
      </w:r>
    </w:p>
    <w:p w14:paraId="71645136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9. člen</w:t>
      </w:r>
    </w:p>
    <w:p w14:paraId="308C839F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Od mase sredstev, namenjenih posamezni četrtni skupnosti, se:</w:t>
      </w:r>
    </w:p>
    <w:p w14:paraId="19A2401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– 20% sredstev nameni za izvajanje nalog iz 3., 4. in 5. člena tega odloka,</w:t>
      </w:r>
    </w:p>
    <w:p w14:paraId="00822162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– 20% sredstev za izvedbo nalog iz 6. člena tega odloka,</w:t>
      </w:r>
    </w:p>
    <w:p w14:paraId="1B474A5A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– 60% lahko nameni za izvajanje nalog iz 3., 4. in 5. člena tega odloka ali za izvedbo nalog iz 6.</w:t>
      </w:r>
    </w:p>
    <w:p w14:paraId="18FC1672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člena tega odloka, o čemer odloči svet četrtne skupnosti.</w:t>
      </w:r>
    </w:p>
    <w:p w14:paraId="19F5D7CA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10. člen</w:t>
      </w:r>
    </w:p>
    <w:p w14:paraId="07641D5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Četrtna skupnost v okviru svojega predloga finančnega načrta ter v višini, določeni na podlagi 7., 8.</w:t>
      </w:r>
    </w:p>
    <w:p w14:paraId="26C6503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in 9. člena tega odloka ob pripravi proračuna MOL, oblikuje predlog programov in prireditev, ki jih</w:t>
      </w:r>
    </w:p>
    <w:p w14:paraId="2100E3C8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izvaja sama v skladu s 3., 4. in 5. členom tega odloka.</w:t>
      </w:r>
    </w:p>
    <w:p w14:paraId="3A2F208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Sredstva za izvedbo plana manjših del, ki ga oblikuje posamezna četrtna skupnost, se v okviru</w:t>
      </w:r>
    </w:p>
    <w:p w14:paraId="3D00757C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odloka o proračunu MOL vključijo v finančne načrte pristojnih organov Mestne uprave MOL.</w:t>
      </w:r>
    </w:p>
    <w:p w14:paraId="55A7F74E" w14:textId="77777777" w:rsidR="00597FEA" w:rsidRPr="00DA57DC" w:rsidRDefault="00597FEA" w:rsidP="00DA57DC">
      <w:pPr>
        <w:jc w:val="center"/>
        <w:rPr>
          <w:rFonts w:ascii="Arial" w:hAnsi="Arial" w:cs="Arial"/>
          <w:b/>
          <w:sz w:val="20"/>
          <w:szCs w:val="20"/>
        </w:rPr>
      </w:pPr>
      <w:r w:rsidRPr="00DA57DC">
        <w:rPr>
          <w:rFonts w:ascii="Arial" w:hAnsi="Arial" w:cs="Arial"/>
          <w:b/>
          <w:sz w:val="20"/>
          <w:szCs w:val="20"/>
        </w:rPr>
        <w:t>Merila in kriteriji za financiranje delovanja</w:t>
      </w:r>
    </w:p>
    <w:p w14:paraId="27C73C56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11. člen</w:t>
      </w:r>
    </w:p>
    <w:p w14:paraId="21627048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proračunu MOL se četrtnim skupnostim za financiranje njihovega delovanja zagotavljajo</w:t>
      </w:r>
    </w:p>
    <w:p w14:paraId="587A471B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finančna sredstva za sejnine predsedniku in članom sveta ter sredstva za povrnitev stroškov uporabe</w:t>
      </w:r>
    </w:p>
    <w:p w14:paraId="6606C58D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lastnega mobilnega telefona predsedniku sveta, ki se v višini, določeni s tem odlokom, vključijo v</w:t>
      </w:r>
    </w:p>
    <w:p w14:paraId="2CD59DE5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finančni načrt četrtne skupnosti.</w:t>
      </w:r>
    </w:p>
    <w:p w14:paraId="1A1734B5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12. člen</w:t>
      </w:r>
    </w:p>
    <w:p w14:paraId="074DC76B" w14:textId="77777777" w:rsidR="00597FEA" w:rsidRPr="00CA2EE0" w:rsidRDefault="00597FEA" w:rsidP="009E2D0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Predsedniku in članom sveta četrtne skupnosti MOL pripada sejnina za udeležbo na seji sveta</w:t>
      </w:r>
    </w:p>
    <w:p w14:paraId="43DC938D" w14:textId="7B30FCB5" w:rsidR="00597FEA" w:rsidRDefault="00597FEA" w:rsidP="009E2D0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četrtne skupnosti. Sejnina za udeležbo na posamezni seji za predsednika sveta četrtne skupnosti znaša</w:t>
      </w:r>
      <w:r w:rsidR="00416285">
        <w:rPr>
          <w:rFonts w:ascii="Arial" w:hAnsi="Arial" w:cs="Arial"/>
          <w:sz w:val="20"/>
          <w:szCs w:val="20"/>
        </w:rPr>
        <w:t xml:space="preserve"> </w:t>
      </w:r>
      <w:r w:rsidR="009E2D0D">
        <w:rPr>
          <w:rFonts w:ascii="Arial" w:hAnsi="Arial" w:cs="Arial"/>
          <w:sz w:val="20"/>
          <w:szCs w:val="20"/>
        </w:rPr>
        <w:t>1</w:t>
      </w:r>
      <w:r w:rsidRPr="00CA2EE0">
        <w:rPr>
          <w:rFonts w:ascii="Arial" w:hAnsi="Arial" w:cs="Arial"/>
          <w:sz w:val="20"/>
          <w:szCs w:val="20"/>
        </w:rPr>
        <w:t xml:space="preserve">%, za člane sveta četrtne skupnosti pa </w:t>
      </w:r>
      <w:r w:rsidR="009E2D0D">
        <w:rPr>
          <w:rFonts w:ascii="Arial" w:hAnsi="Arial" w:cs="Arial"/>
          <w:sz w:val="20"/>
          <w:szCs w:val="20"/>
        </w:rPr>
        <w:t xml:space="preserve">0,5 </w:t>
      </w:r>
      <w:r w:rsidRPr="00CA2EE0">
        <w:rPr>
          <w:rFonts w:ascii="Arial" w:hAnsi="Arial" w:cs="Arial"/>
          <w:sz w:val="20"/>
          <w:szCs w:val="20"/>
        </w:rPr>
        <w:t>% mesečne plače župana brez dodatka za delovno dobo.</w:t>
      </w:r>
      <w:r w:rsidR="009E2D0D">
        <w:rPr>
          <w:rFonts w:ascii="Arial" w:hAnsi="Arial" w:cs="Arial"/>
          <w:sz w:val="20"/>
          <w:szCs w:val="20"/>
        </w:rPr>
        <w:t xml:space="preserve"> </w:t>
      </w:r>
      <w:r w:rsidRPr="00CA2EE0">
        <w:rPr>
          <w:rFonts w:ascii="Arial" w:hAnsi="Arial" w:cs="Arial"/>
          <w:sz w:val="20"/>
          <w:szCs w:val="20"/>
        </w:rPr>
        <w:t xml:space="preserve">Sejnina se izplača enkrat letno za tekoče leto, </w:t>
      </w:r>
      <w:r w:rsidR="00416285">
        <w:rPr>
          <w:rFonts w:ascii="Arial" w:hAnsi="Arial" w:cs="Arial"/>
          <w:sz w:val="20"/>
          <w:szCs w:val="20"/>
        </w:rPr>
        <w:t>in sicer za skupno največ deset rednih, izrednih, dopisnih sej in sej na daljavo</w:t>
      </w:r>
      <w:r w:rsidR="009E2D0D">
        <w:rPr>
          <w:rFonts w:ascii="Arial" w:hAnsi="Arial" w:cs="Arial"/>
          <w:sz w:val="20"/>
          <w:szCs w:val="20"/>
        </w:rPr>
        <w:t xml:space="preserve">, </w:t>
      </w:r>
      <w:r w:rsidR="00416285">
        <w:rPr>
          <w:rFonts w:ascii="Arial" w:hAnsi="Arial" w:cs="Arial"/>
          <w:sz w:val="20"/>
          <w:szCs w:val="20"/>
        </w:rPr>
        <w:t xml:space="preserve"> </w:t>
      </w:r>
      <w:r w:rsidRPr="009E2D0D">
        <w:rPr>
          <w:rFonts w:ascii="Arial" w:hAnsi="Arial" w:cs="Arial"/>
          <w:sz w:val="20"/>
          <w:szCs w:val="20"/>
        </w:rPr>
        <w:t>vendar največ za 10 sej letno.</w:t>
      </w:r>
    </w:p>
    <w:p w14:paraId="215B9E06" w14:textId="64B28CD5" w:rsidR="009E2D0D" w:rsidRPr="009E2D0D" w:rsidRDefault="009E2D0D" w:rsidP="009E2D0D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9E2D0D">
        <w:rPr>
          <w:rFonts w:ascii="Arial" w:hAnsi="Arial" w:cs="Arial"/>
          <w:sz w:val="20"/>
        </w:rPr>
        <w:t>Na podlagi poročila o prisotnosti na sejah sveta četrtne skupnosti, ki ga pripravi Komisija za mandatna vprašanja, volitve in imenovanja v četrtni skupnosti, svet četrtne skupnosti s sklepom določi višino sejnine za predsednika sveta in posameznega člana sveta četrtne skupnosti.</w:t>
      </w:r>
    </w:p>
    <w:p w14:paraId="79A1000F" w14:textId="77777777" w:rsidR="009E2D0D" w:rsidRDefault="009E2D0D" w:rsidP="00597FEA">
      <w:pPr>
        <w:rPr>
          <w:rFonts w:ascii="Arial" w:hAnsi="Arial" w:cs="Arial"/>
          <w:sz w:val="20"/>
          <w:szCs w:val="20"/>
        </w:rPr>
      </w:pPr>
    </w:p>
    <w:p w14:paraId="54955F46" w14:textId="77777777" w:rsidR="00597FEA" w:rsidRPr="0063606F" w:rsidRDefault="00597FEA" w:rsidP="00BD3B76">
      <w:pPr>
        <w:jc w:val="center"/>
        <w:rPr>
          <w:rFonts w:ascii="Arial" w:hAnsi="Arial" w:cs="Arial"/>
          <w:b/>
          <w:sz w:val="20"/>
          <w:szCs w:val="20"/>
        </w:rPr>
      </w:pPr>
      <w:r w:rsidRPr="0063606F">
        <w:rPr>
          <w:rFonts w:ascii="Arial" w:hAnsi="Arial" w:cs="Arial"/>
          <w:b/>
          <w:sz w:val="20"/>
          <w:szCs w:val="20"/>
        </w:rPr>
        <w:t>13. člen</w:t>
      </w:r>
    </w:p>
    <w:p w14:paraId="0174D554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Predsednik sveta četrtne skupnosti ima pravico do povrnitve stroškov uporabe lastnega mobilnega</w:t>
      </w:r>
    </w:p>
    <w:p w14:paraId="7A28A345" w14:textId="77777777" w:rsidR="00A21B69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telefona v višini 25 eurov mesečno.</w:t>
      </w:r>
      <w:r w:rsidR="003110BD" w:rsidRPr="00CA2EE0">
        <w:rPr>
          <w:rFonts w:ascii="Arial" w:hAnsi="Arial" w:cs="Arial"/>
          <w:sz w:val="20"/>
          <w:szCs w:val="20"/>
        </w:rPr>
        <w:t xml:space="preserve"> </w:t>
      </w:r>
    </w:p>
    <w:p w14:paraId="040C9145" w14:textId="77777777" w:rsidR="00416285" w:rsidRPr="00CA2EE0" w:rsidRDefault="00416285" w:rsidP="00597FEA">
      <w:pPr>
        <w:rPr>
          <w:rFonts w:ascii="Arial" w:hAnsi="Arial" w:cs="Arial"/>
          <w:sz w:val="20"/>
          <w:szCs w:val="20"/>
        </w:rPr>
      </w:pPr>
    </w:p>
    <w:p w14:paraId="712DC52D" w14:textId="751082C3" w:rsidR="00597FEA" w:rsidRDefault="00597FEA" w:rsidP="00597FEA">
      <w:pPr>
        <w:rPr>
          <w:rFonts w:ascii="Arial" w:hAnsi="Arial" w:cs="Arial"/>
          <w:b/>
          <w:sz w:val="20"/>
          <w:szCs w:val="20"/>
        </w:rPr>
      </w:pPr>
      <w:r w:rsidRPr="00CA2EE0">
        <w:rPr>
          <w:rFonts w:ascii="Arial" w:hAnsi="Arial" w:cs="Arial"/>
          <w:b/>
          <w:sz w:val="20"/>
          <w:szCs w:val="20"/>
        </w:rPr>
        <w:t>Odlok o financiranju četrtnih skupnosti v Mestni občini Ljubljana (Uradni list RS, št. 92/07) vsebuje naslednje prehodne in končne določbe:</w:t>
      </w:r>
    </w:p>
    <w:p w14:paraId="03F249A2" w14:textId="77777777" w:rsidR="00416285" w:rsidRDefault="00416285" w:rsidP="00597FEA">
      <w:pPr>
        <w:rPr>
          <w:rFonts w:ascii="Arial" w:hAnsi="Arial" w:cs="Arial"/>
          <w:b/>
          <w:sz w:val="20"/>
          <w:szCs w:val="20"/>
        </w:rPr>
      </w:pPr>
    </w:p>
    <w:p w14:paraId="00FF901E" w14:textId="77777777" w:rsidR="00416285" w:rsidRPr="00CA2EE0" w:rsidRDefault="00416285" w:rsidP="00DA57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Prehodne in končne določbe</w:t>
      </w:r>
    </w:p>
    <w:p w14:paraId="67486E37" w14:textId="77777777" w:rsidR="00597FEA" w:rsidRPr="00B50202" w:rsidRDefault="00597FEA" w:rsidP="00BD3B76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14. člen</w:t>
      </w:r>
    </w:p>
    <w:p w14:paraId="60B93156" w14:textId="77777777" w:rsidR="00597FEA" w:rsidRPr="00CA2EE0" w:rsidRDefault="00597FEA" w:rsidP="009E2D0D">
      <w:pPr>
        <w:spacing w:line="360" w:lineRule="auto"/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Z mesecem uveljavitve tega odloka do 31. 12. 2007 se sredstva za povrnitev stroškov uporabe</w:t>
      </w:r>
    </w:p>
    <w:p w14:paraId="3BA69120" w14:textId="77777777" w:rsidR="00597FEA" w:rsidRPr="00CA2EE0" w:rsidRDefault="00597FEA" w:rsidP="009E2D0D">
      <w:pPr>
        <w:spacing w:line="360" w:lineRule="auto"/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lastnega mobilnega telefona predsednikom svetov četrtnih skupnosti, na podlagi 13. člena tega odloka,</w:t>
      </w:r>
      <w:r w:rsidR="003110BD" w:rsidRPr="00CA2EE0">
        <w:rPr>
          <w:rFonts w:ascii="Arial" w:hAnsi="Arial" w:cs="Arial"/>
          <w:sz w:val="20"/>
          <w:szCs w:val="20"/>
        </w:rPr>
        <w:t xml:space="preserve"> </w:t>
      </w:r>
      <w:r w:rsidRPr="00CA2EE0">
        <w:rPr>
          <w:rFonts w:ascii="Arial" w:hAnsi="Arial" w:cs="Arial"/>
          <w:sz w:val="20"/>
          <w:szCs w:val="20"/>
        </w:rPr>
        <w:t>izplačajo v okviru sredstev organa mestne uprave, pristojnega za lokalno samoupravo.</w:t>
      </w:r>
    </w:p>
    <w:p w14:paraId="001A4D26" w14:textId="77777777" w:rsidR="00597FEA" w:rsidRPr="00B50202" w:rsidRDefault="00597FEA" w:rsidP="00BD3B76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15. člen</w:t>
      </w:r>
    </w:p>
    <w:p w14:paraId="0C0E5A17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Z dnem uveljavitve tega odloka preneha veljati 11.a člen Pravilnika o višini in načinu določanja</w:t>
      </w:r>
    </w:p>
    <w:p w14:paraId="1DA2C913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plač oziroma plačil za opravljanje funkcije funkcionarjev Mestne občine Ljubljana, nagradah članov</w:t>
      </w:r>
    </w:p>
    <w:p w14:paraId="09089FE9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delovnih teles mestnega sveta in drugih organov Mestne občine Ljubljana ter o povračilih stroškov</w:t>
      </w:r>
    </w:p>
    <w:p w14:paraId="2AEB52D9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(Uradni list RS, št. 32/99, 88/02 in 23/04).</w:t>
      </w:r>
    </w:p>
    <w:p w14:paraId="20D61C93" w14:textId="77777777" w:rsidR="00597FEA" w:rsidRPr="00B50202" w:rsidRDefault="00597FEA" w:rsidP="00BD3B76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16. člen</w:t>
      </w:r>
    </w:p>
    <w:p w14:paraId="5112E50B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Ta odlok začne veljati naslednji dan po objavi v Uradnem listu Republike Slovenije in se, razen 12.</w:t>
      </w:r>
    </w:p>
    <w:p w14:paraId="5CE9AA94" w14:textId="77777777" w:rsidR="00597FEA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in 13. člena tega odloka, začne uporabljati z uveljavitvijo odloka o proračunu MOL za leto 2008.</w:t>
      </w:r>
    </w:p>
    <w:p w14:paraId="0B41CE2E" w14:textId="77777777" w:rsidR="00BD3B76" w:rsidRPr="00CA2EE0" w:rsidRDefault="00BD3B76" w:rsidP="00597FEA">
      <w:pPr>
        <w:rPr>
          <w:rFonts w:ascii="Arial" w:hAnsi="Arial" w:cs="Arial"/>
          <w:sz w:val="20"/>
          <w:szCs w:val="20"/>
        </w:rPr>
      </w:pPr>
    </w:p>
    <w:p w14:paraId="768F6917" w14:textId="77777777" w:rsidR="00597FEA" w:rsidRPr="00CA2EE0" w:rsidRDefault="00597FEA" w:rsidP="00597FEA">
      <w:pPr>
        <w:rPr>
          <w:rFonts w:ascii="Arial" w:hAnsi="Arial" w:cs="Arial"/>
          <w:b/>
          <w:sz w:val="20"/>
          <w:szCs w:val="20"/>
        </w:rPr>
      </w:pPr>
      <w:r w:rsidRPr="00CA2EE0">
        <w:rPr>
          <w:rFonts w:ascii="Arial" w:hAnsi="Arial" w:cs="Arial"/>
          <w:b/>
          <w:sz w:val="20"/>
          <w:szCs w:val="20"/>
        </w:rPr>
        <w:t>Odlok o spremembah Odloka o financiranju četrtnih skupnosti v Mestni občini Ljubljana</w:t>
      </w:r>
    </w:p>
    <w:p w14:paraId="76BF81E7" w14:textId="77777777" w:rsidR="00597FEA" w:rsidRPr="00CA2EE0" w:rsidRDefault="00597FEA" w:rsidP="00597FEA">
      <w:pPr>
        <w:rPr>
          <w:rFonts w:ascii="Arial" w:hAnsi="Arial" w:cs="Arial"/>
          <w:b/>
          <w:sz w:val="20"/>
          <w:szCs w:val="20"/>
        </w:rPr>
      </w:pPr>
      <w:r w:rsidRPr="00CA2EE0">
        <w:rPr>
          <w:rFonts w:ascii="Arial" w:hAnsi="Arial" w:cs="Arial"/>
          <w:b/>
          <w:sz w:val="20"/>
          <w:szCs w:val="20"/>
        </w:rPr>
        <w:t>(Uradni list RS, št. 11/</w:t>
      </w:r>
      <w:r w:rsidR="00AE60F5" w:rsidRPr="00CA2EE0">
        <w:rPr>
          <w:rFonts w:ascii="Arial" w:hAnsi="Arial" w:cs="Arial"/>
          <w:b/>
          <w:sz w:val="20"/>
          <w:szCs w:val="20"/>
        </w:rPr>
        <w:t>20</w:t>
      </w:r>
      <w:r w:rsidRPr="00CA2EE0">
        <w:rPr>
          <w:rFonts w:ascii="Arial" w:hAnsi="Arial" w:cs="Arial"/>
          <w:b/>
          <w:sz w:val="20"/>
          <w:szCs w:val="20"/>
        </w:rPr>
        <w:t>09 z dne 13. 2. 2009) vsebuje naslednjo končno določbo:</w:t>
      </w:r>
    </w:p>
    <w:p w14:paraId="2BE76026" w14:textId="77777777" w:rsidR="00597FEA" w:rsidRPr="00B50202" w:rsidRDefault="00597FEA" w:rsidP="00BD3B76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2. člen</w:t>
      </w:r>
    </w:p>
    <w:p w14:paraId="66605490" w14:textId="77777777" w:rsidR="00C64732" w:rsidRPr="00CA2EE0" w:rsidRDefault="00597FEA" w:rsidP="00597FEA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Ta odlok začne veljati naslednji dan po objavi v Uradnem listu Republike Slovenije.</w:t>
      </w:r>
    </w:p>
    <w:p w14:paraId="18991273" w14:textId="77777777" w:rsidR="008F3BA5" w:rsidRPr="00CA2EE0" w:rsidRDefault="008F3BA5" w:rsidP="008F3BA5">
      <w:pPr>
        <w:rPr>
          <w:rFonts w:ascii="Arial" w:hAnsi="Arial" w:cs="Arial"/>
          <w:sz w:val="20"/>
          <w:szCs w:val="20"/>
        </w:rPr>
      </w:pPr>
    </w:p>
    <w:p w14:paraId="43657C1A" w14:textId="5F766966" w:rsidR="008F3BA5" w:rsidRPr="00CA2EE0" w:rsidRDefault="002324D3" w:rsidP="008F3BA5">
      <w:pPr>
        <w:rPr>
          <w:rFonts w:ascii="Arial" w:hAnsi="Arial" w:cs="Arial"/>
          <w:b/>
          <w:sz w:val="20"/>
          <w:szCs w:val="20"/>
        </w:rPr>
      </w:pPr>
      <w:r w:rsidRPr="00CA2EE0">
        <w:rPr>
          <w:rFonts w:ascii="Arial" w:hAnsi="Arial" w:cs="Arial"/>
          <w:b/>
          <w:sz w:val="20"/>
          <w:szCs w:val="20"/>
        </w:rPr>
        <w:t>Odlok</w:t>
      </w:r>
      <w:r w:rsidR="008F3BA5" w:rsidRPr="00CA2EE0">
        <w:rPr>
          <w:rFonts w:ascii="Arial" w:hAnsi="Arial" w:cs="Arial"/>
          <w:b/>
          <w:sz w:val="20"/>
          <w:szCs w:val="20"/>
        </w:rPr>
        <w:t xml:space="preserve"> o spremembah Odloka o financiranju četrtnih skupnosti v Mestni občini Ljubljana </w:t>
      </w:r>
      <w:r w:rsidR="00AE60F5" w:rsidRPr="00CA2EE0">
        <w:rPr>
          <w:rFonts w:ascii="Arial" w:hAnsi="Arial" w:cs="Arial"/>
          <w:b/>
          <w:sz w:val="20"/>
          <w:szCs w:val="20"/>
        </w:rPr>
        <w:t>(Uradni list, RS, št. 74/2023</w:t>
      </w:r>
      <w:r w:rsidR="0063606F">
        <w:rPr>
          <w:rFonts w:ascii="Arial" w:hAnsi="Arial" w:cs="Arial"/>
          <w:b/>
          <w:sz w:val="20"/>
          <w:szCs w:val="20"/>
        </w:rPr>
        <w:t>)</w:t>
      </w:r>
      <w:r w:rsidR="00AE60F5" w:rsidRPr="00CA2EE0">
        <w:rPr>
          <w:rFonts w:ascii="Arial" w:hAnsi="Arial" w:cs="Arial"/>
          <w:b/>
          <w:sz w:val="20"/>
          <w:szCs w:val="20"/>
        </w:rPr>
        <w:t xml:space="preserve"> </w:t>
      </w:r>
      <w:r w:rsidR="008E123F" w:rsidRPr="00CA2EE0">
        <w:rPr>
          <w:rFonts w:ascii="Arial" w:hAnsi="Arial" w:cs="Arial"/>
          <w:b/>
          <w:sz w:val="20"/>
          <w:szCs w:val="20"/>
        </w:rPr>
        <w:t>spreminja 8.  in 12. člen  tako, da se glasita:</w:t>
      </w:r>
    </w:p>
    <w:p w14:paraId="2756BF5F" w14:textId="77777777" w:rsidR="008F3BA5" w:rsidRPr="00B50202" w:rsidRDefault="008F3BA5" w:rsidP="00F15B42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1. člen</w:t>
      </w:r>
    </w:p>
    <w:p w14:paraId="45F875C1" w14:textId="77777777" w:rsidR="008F3BA5" w:rsidRPr="007C2BD9" w:rsidRDefault="008F3BA5" w:rsidP="008F3BA5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Odloku o financiranju četrtnih skupnosti v Mestni občini Ljubljana (Uradni list RS, št. 92/07 in 11/09) se v 8. členu besedilo »31.12. za predpreteklo leto« nadomesti z besedilom »1. januarja za preteklo leto«.</w:t>
      </w:r>
    </w:p>
    <w:p w14:paraId="67CA4993" w14:textId="77777777" w:rsidR="008F3BA5" w:rsidRPr="00B50202" w:rsidRDefault="008F3BA5" w:rsidP="00F15B42">
      <w:pPr>
        <w:jc w:val="center"/>
        <w:rPr>
          <w:rFonts w:ascii="Arial" w:hAnsi="Arial" w:cs="Arial"/>
          <w:sz w:val="20"/>
          <w:szCs w:val="20"/>
        </w:rPr>
      </w:pPr>
      <w:r w:rsidRPr="00B50202">
        <w:rPr>
          <w:rFonts w:ascii="Arial" w:hAnsi="Arial" w:cs="Arial"/>
          <w:sz w:val="20"/>
          <w:szCs w:val="20"/>
        </w:rPr>
        <w:t>2. člen</w:t>
      </w:r>
    </w:p>
    <w:p w14:paraId="56756BC9" w14:textId="77777777" w:rsidR="008F3BA5" w:rsidRPr="00CA2EE0" w:rsidRDefault="008F3BA5" w:rsidP="008F3BA5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V 12. členu se v prvem odstavku odstotek »2 %« nadomesti z odstotkom »4 %«, odstotek »0,8 %« pa se nadomesti z odstotkom »1,6 %«.</w:t>
      </w:r>
    </w:p>
    <w:p w14:paraId="71B4E09F" w14:textId="77777777" w:rsidR="008F3BA5" w:rsidRPr="00CA2EE0" w:rsidRDefault="008F3BA5" w:rsidP="008F3BA5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Zadnji stavek se spremeni tako, da se glasi:</w:t>
      </w:r>
    </w:p>
    <w:p w14:paraId="431A3576" w14:textId="77777777" w:rsidR="008F3BA5" w:rsidRPr="00CA2EE0" w:rsidRDefault="008F3BA5" w:rsidP="008F3BA5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»Sejnina se izplača enkrat letno za tekoče leto, in sicer za skupno največ deset rednih, izrednih, dopisnih sej in sej na daljavo.«.</w:t>
      </w:r>
    </w:p>
    <w:p w14:paraId="5F81D9E4" w14:textId="77777777" w:rsidR="008E123F" w:rsidRPr="00CA2EE0" w:rsidRDefault="008E123F" w:rsidP="008F3BA5">
      <w:pPr>
        <w:rPr>
          <w:rFonts w:ascii="Arial" w:hAnsi="Arial" w:cs="Arial"/>
          <w:b/>
          <w:sz w:val="20"/>
          <w:szCs w:val="20"/>
        </w:rPr>
      </w:pPr>
      <w:r w:rsidRPr="00CA2EE0">
        <w:rPr>
          <w:rFonts w:ascii="Arial" w:hAnsi="Arial" w:cs="Arial"/>
          <w:b/>
          <w:sz w:val="20"/>
          <w:szCs w:val="20"/>
        </w:rPr>
        <w:t>ter vsebuje naslednjo končno določbo:</w:t>
      </w:r>
    </w:p>
    <w:p w14:paraId="1390DA7F" w14:textId="639CA2E9" w:rsidR="008F3BA5" w:rsidRDefault="00187ECA" w:rsidP="00836DF9">
      <w:pPr>
        <w:suppressAutoHyphens/>
        <w:spacing w:before="480"/>
        <w:jc w:val="center"/>
        <w:rPr>
          <w:rFonts w:ascii="Arial" w:hAnsi="Arial" w:cs="Arial"/>
          <w:sz w:val="20"/>
          <w:szCs w:val="20"/>
        </w:rPr>
      </w:pPr>
      <w:r w:rsidRPr="00836DF9">
        <w:rPr>
          <w:rFonts w:ascii="Arial" w:hAnsi="Arial" w:cs="Arial"/>
          <w:sz w:val="20"/>
          <w:szCs w:val="20"/>
        </w:rPr>
        <w:t>Končna določba</w:t>
      </w:r>
    </w:p>
    <w:p w14:paraId="0B22ABF9" w14:textId="77777777" w:rsidR="00836DF9" w:rsidRPr="00836DF9" w:rsidRDefault="00836DF9" w:rsidP="00836DF9">
      <w:pPr>
        <w:suppressAutoHyphens/>
        <w:spacing w:before="480"/>
        <w:jc w:val="center"/>
        <w:rPr>
          <w:rFonts w:ascii="Arial" w:hAnsi="Arial" w:cs="Arial"/>
          <w:sz w:val="20"/>
          <w:szCs w:val="20"/>
        </w:rPr>
      </w:pPr>
    </w:p>
    <w:p w14:paraId="371AE55F" w14:textId="77777777" w:rsidR="008F3BA5" w:rsidRPr="00836DF9" w:rsidRDefault="008F3BA5" w:rsidP="00F15B42">
      <w:pPr>
        <w:jc w:val="center"/>
        <w:rPr>
          <w:rFonts w:ascii="Arial" w:hAnsi="Arial" w:cs="Arial"/>
          <w:b/>
          <w:sz w:val="20"/>
          <w:szCs w:val="20"/>
        </w:rPr>
      </w:pPr>
      <w:r w:rsidRPr="00836DF9">
        <w:rPr>
          <w:rFonts w:ascii="Arial" w:hAnsi="Arial" w:cs="Arial"/>
          <w:b/>
          <w:sz w:val="20"/>
          <w:szCs w:val="20"/>
        </w:rPr>
        <w:t>3. člen</w:t>
      </w:r>
    </w:p>
    <w:p w14:paraId="1DDE3FEF" w14:textId="77777777" w:rsidR="008F3BA5" w:rsidRPr="00CA2EE0" w:rsidRDefault="008F3BA5" w:rsidP="008F3BA5">
      <w:pPr>
        <w:rPr>
          <w:rFonts w:ascii="Arial" w:hAnsi="Arial" w:cs="Arial"/>
          <w:sz w:val="20"/>
          <w:szCs w:val="20"/>
        </w:rPr>
      </w:pPr>
      <w:r w:rsidRPr="00CA2EE0">
        <w:rPr>
          <w:rFonts w:ascii="Arial" w:hAnsi="Arial" w:cs="Arial"/>
          <w:sz w:val="20"/>
          <w:szCs w:val="20"/>
        </w:rPr>
        <w:t>Ta odlok začne veljati naslednji dan po objavi v Uradnem listu Republike Slovenije.</w:t>
      </w:r>
    </w:p>
    <w:p w14:paraId="7247862B" w14:textId="77777777" w:rsidR="00DF51C8" w:rsidRPr="00CA2EE0" w:rsidRDefault="00DF51C8" w:rsidP="00A54A0E">
      <w:pPr>
        <w:rPr>
          <w:rFonts w:ascii="Arial" w:hAnsi="Arial" w:cs="Arial"/>
          <w:sz w:val="20"/>
          <w:szCs w:val="20"/>
        </w:rPr>
      </w:pPr>
    </w:p>
    <w:sectPr w:rsidR="00DF51C8" w:rsidRPr="00CA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92"/>
    <w:rsid w:val="000475D3"/>
    <w:rsid w:val="000C7AA8"/>
    <w:rsid w:val="00183788"/>
    <w:rsid w:val="00187ECA"/>
    <w:rsid w:val="002324D3"/>
    <w:rsid w:val="002B396B"/>
    <w:rsid w:val="002D0C96"/>
    <w:rsid w:val="002F5DEE"/>
    <w:rsid w:val="003068D1"/>
    <w:rsid w:val="003110BD"/>
    <w:rsid w:val="00311C13"/>
    <w:rsid w:val="003872F8"/>
    <w:rsid w:val="00416285"/>
    <w:rsid w:val="00421CE9"/>
    <w:rsid w:val="00425834"/>
    <w:rsid w:val="00483029"/>
    <w:rsid w:val="00597FEA"/>
    <w:rsid w:val="005C389A"/>
    <w:rsid w:val="00620EFC"/>
    <w:rsid w:val="00631C4D"/>
    <w:rsid w:val="0063606F"/>
    <w:rsid w:val="007C2BD9"/>
    <w:rsid w:val="00836DF9"/>
    <w:rsid w:val="00852F55"/>
    <w:rsid w:val="008E123F"/>
    <w:rsid w:val="008E33B9"/>
    <w:rsid w:val="008F3BA5"/>
    <w:rsid w:val="008F5BC1"/>
    <w:rsid w:val="00943C92"/>
    <w:rsid w:val="009C4417"/>
    <w:rsid w:val="009E2D0D"/>
    <w:rsid w:val="00A1289F"/>
    <w:rsid w:val="00A21B69"/>
    <w:rsid w:val="00A262B2"/>
    <w:rsid w:val="00A54A0E"/>
    <w:rsid w:val="00A64F8B"/>
    <w:rsid w:val="00A82222"/>
    <w:rsid w:val="00A91DFC"/>
    <w:rsid w:val="00AB1814"/>
    <w:rsid w:val="00AB4549"/>
    <w:rsid w:val="00AE60F5"/>
    <w:rsid w:val="00B50202"/>
    <w:rsid w:val="00B80FC3"/>
    <w:rsid w:val="00BD3B76"/>
    <w:rsid w:val="00C64732"/>
    <w:rsid w:val="00CA2EE0"/>
    <w:rsid w:val="00CE1C89"/>
    <w:rsid w:val="00DA57DC"/>
    <w:rsid w:val="00DF51C8"/>
    <w:rsid w:val="00E754D0"/>
    <w:rsid w:val="00EA7F92"/>
    <w:rsid w:val="00F15B42"/>
    <w:rsid w:val="00F561E8"/>
    <w:rsid w:val="00FA4B56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9B4"/>
  <w15:chartTrackingRefBased/>
  <w15:docId w15:val="{2AB7AA97-90B2-45B4-94B3-C089C7A5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91DF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7F92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4162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62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628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62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6285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F5DE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D0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5F18D4-B73B-432D-95DF-44B82669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7003</Characters>
  <Application>Microsoft Office Word</Application>
  <DocSecurity>4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Kreslin</dc:creator>
  <cp:keywords/>
  <dc:description/>
  <cp:lastModifiedBy>Polona Zupan</cp:lastModifiedBy>
  <cp:revision>2</cp:revision>
  <dcterms:created xsi:type="dcterms:W3CDTF">2025-01-06T11:44:00Z</dcterms:created>
  <dcterms:modified xsi:type="dcterms:W3CDTF">2025-01-06T11:44:00Z</dcterms:modified>
</cp:coreProperties>
</file>