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33707E">
        <w:rPr>
          <w:rFonts w:ascii="Garamond" w:hAnsi="Garamond"/>
          <w:sz w:val="24"/>
          <w:lang w:val="sl-SI"/>
        </w:rPr>
        <w:t>134/2019</w:t>
      </w:r>
      <w:r w:rsidR="001B02EF">
        <w:rPr>
          <w:rFonts w:ascii="Garamond" w:hAnsi="Garamond"/>
          <w:sz w:val="24"/>
          <w:lang w:val="sl-SI"/>
        </w:rPr>
        <w:t>-</w:t>
      </w:r>
      <w:r w:rsidR="0033707E">
        <w:rPr>
          <w:rFonts w:ascii="Garamond" w:hAnsi="Garamond"/>
          <w:sz w:val="24"/>
          <w:lang w:val="sl-SI"/>
        </w:rPr>
        <w:t>19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33707E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</w:t>
      </w:r>
      <w:r w:rsidR="0033707E"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.202</w:t>
      </w:r>
      <w:r w:rsidR="0033707E"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33707E">
        <w:rPr>
          <w:rFonts w:ascii="Garamond" w:hAnsi="Garamond"/>
          <w:sz w:val="24"/>
          <w:lang w:val="sl-SI"/>
        </w:rPr>
        <w:t>757</w:t>
      </w:r>
      <w:r w:rsidR="00426DC6">
        <w:rPr>
          <w:rFonts w:ascii="Garamond" w:hAnsi="Garamond"/>
          <w:sz w:val="24"/>
          <w:lang w:val="sl-SI"/>
        </w:rPr>
        <w:t>/</w:t>
      </w:r>
      <w:r w:rsidR="0033707E">
        <w:rPr>
          <w:rFonts w:ascii="Garamond" w:hAnsi="Garamond"/>
          <w:sz w:val="24"/>
          <w:lang w:val="sl-SI"/>
        </w:rPr>
        <w:t>51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33707E">
        <w:rPr>
          <w:rFonts w:ascii="Garamond" w:hAnsi="Garamond"/>
          <w:sz w:val="24"/>
          <w:lang w:val="sl-SI"/>
        </w:rPr>
        <w:t xml:space="preserve">25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>k. o. 17</w:t>
      </w:r>
      <w:r w:rsidR="0033707E">
        <w:rPr>
          <w:rFonts w:ascii="Garamond" w:hAnsi="Garamond"/>
          <w:sz w:val="24"/>
          <w:lang w:val="sl-SI"/>
        </w:rPr>
        <w:t>71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33707E">
        <w:rPr>
          <w:rFonts w:ascii="Garamond" w:hAnsi="Garamond"/>
          <w:sz w:val="24"/>
          <w:lang w:val="sl-SI"/>
        </w:rPr>
        <w:t>Zadobrova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33707E">
        <w:rPr>
          <w:rFonts w:ascii="Garamond" w:hAnsi="Garamond"/>
          <w:sz w:val="24"/>
          <w:lang w:val="sl-SI"/>
        </w:rPr>
        <w:t>71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33707E">
        <w:rPr>
          <w:rFonts w:ascii="Garamond" w:hAnsi="Garamond"/>
          <w:sz w:val="24"/>
          <w:lang w:val="sl-SI"/>
        </w:rPr>
        <w:t>757</w:t>
      </w:r>
      <w:r>
        <w:rPr>
          <w:rFonts w:ascii="Garamond" w:hAnsi="Garamond"/>
          <w:sz w:val="24"/>
          <w:lang w:val="sl-SI"/>
        </w:rPr>
        <w:t>/</w:t>
      </w:r>
      <w:r w:rsidR="0033707E">
        <w:rPr>
          <w:rFonts w:ascii="Garamond" w:hAnsi="Garamond"/>
          <w:sz w:val="24"/>
          <w:lang w:val="sl-SI"/>
        </w:rPr>
        <w:t>51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33707E">
        <w:rPr>
          <w:rFonts w:ascii="Garamond" w:hAnsi="Garamond"/>
          <w:b/>
          <w:sz w:val="24"/>
          <w:lang w:val="sl-SI"/>
        </w:rPr>
        <w:t>3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33707E">
        <w:rPr>
          <w:rFonts w:ascii="Garamond" w:hAnsi="Garamond"/>
          <w:b/>
          <w:sz w:val="24"/>
          <w:lang w:val="sl-SI"/>
        </w:rPr>
        <w:t>75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33707E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parceli je vknjižena neprava stvarna služnost v korist Telemach Slo, d.o.o., zaznamba RS služnostne pravice.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33707E">
        <w:rPr>
          <w:rFonts w:ascii="Garamond" w:hAnsi="Garamond"/>
          <w:b/>
          <w:sz w:val="24"/>
          <w:lang w:val="sl-SI"/>
        </w:rPr>
        <w:t>134/2019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33707E">
        <w:rPr>
          <w:rFonts w:ascii="Garamond" w:hAnsi="Garamond"/>
          <w:b/>
          <w:sz w:val="24"/>
          <w:lang w:val="sl-SI"/>
        </w:rPr>
        <w:t>19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33707E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1771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757/51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53E5"/>
    <w:rsid w:val="0031006E"/>
    <w:rsid w:val="00314DA6"/>
    <w:rsid w:val="0033707E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DB7B4B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97289B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784057-D0F5-448B-B7D1-231851D5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2025-01-03T08:15:00Z</dcterms:created>
  <dcterms:modified xsi:type="dcterms:W3CDTF">2025-01-03T08:19:00Z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