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EFA" w:rsidRPr="00FC6EFA" w:rsidRDefault="00FC6EFA" w:rsidP="009432A8">
      <w:pPr>
        <w:pStyle w:val="Brezrazmikov"/>
        <w:jc w:val="both"/>
        <w:rPr>
          <w:i/>
          <w:u w:val="single"/>
        </w:rPr>
      </w:pPr>
      <w:r w:rsidRPr="00FC6EFA">
        <w:rPr>
          <w:i/>
          <w:u w:val="single"/>
        </w:rPr>
        <w:t>LN 354-1149/2023-</w:t>
      </w:r>
      <w:r w:rsidR="006E540A">
        <w:rPr>
          <w:i/>
          <w:u w:val="single"/>
        </w:rPr>
        <w:t>3</w:t>
      </w:r>
      <w:r w:rsidRPr="00FC6EFA">
        <w:rPr>
          <w:i/>
          <w:u w:val="single"/>
        </w:rPr>
        <w:t>(c)</w:t>
      </w:r>
      <w:bookmarkStart w:id="0" w:name="_GoBack"/>
      <w:bookmarkEnd w:id="0"/>
    </w:p>
    <w:p w:rsidR="00FC6EFA" w:rsidRPr="00FC6EFA" w:rsidRDefault="00FC6EFA" w:rsidP="00FC6EFA">
      <w:pPr>
        <w:pStyle w:val="Brezrazmikov"/>
      </w:pPr>
    </w:p>
    <w:p w:rsidR="00FC6EFA" w:rsidRPr="00FC6EFA" w:rsidRDefault="00FC6EFA" w:rsidP="00FC6EFA">
      <w:pPr>
        <w:pStyle w:val="Brezrazmikov"/>
      </w:pPr>
    </w:p>
    <w:p w:rsidR="00FC6EFA" w:rsidRPr="00FC6EFA" w:rsidRDefault="00FC6EFA" w:rsidP="00FC6EFA">
      <w:pPr>
        <w:pStyle w:val="Brezrazmikov"/>
      </w:pPr>
    </w:p>
    <w:p w:rsidR="00FC6EFA" w:rsidRPr="00FC6EFA" w:rsidRDefault="00FC6EFA" w:rsidP="00FC6EFA">
      <w:pPr>
        <w:pStyle w:val="Brezrazmikov"/>
      </w:pPr>
    </w:p>
    <w:p w:rsidR="00FC6EFA" w:rsidRPr="00FC6EFA" w:rsidRDefault="00FC6EFA" w:rsidP="00FC6EFA">
      <w:pPr>
        <w:pStyle w:val="Brezrazmikov"/>
      </w:pPr>
    </w:p>
    <w:p w:rsidR="00FC6EFA" w:rsidRPr="00FC6EFA" w:rsidRDefault="00FC6EFA" w:rsidP="00FC6EFA">
      <w:pPr>
        <w:pStyle w:val="Brezrazmikov"/>
      </w:pPr>
    </w:p>
    <w:p w:rsidR="00FC6EFA" w:rsidRPr="00FC6EFA" w:rsidRDefault="00FC6EFA" w:rsidP="00FC6EFA">
      <w:pPr>
        <w:pStyle w:val="Brezrazmikov"/>
      </w:pPr>
    </w:p>
    <w:p w:rsidR="00FC6EFA" w:rsidRPr="00FC6EFA" w:rsidRDefault="00FC6EFA" w:rsidP="00FC6EFA">
      <w:pPr>
        <w:pStyle w:val="Brezrazmikov"/>
      </w:pPr>
    </w:p>
    <w:p w:rsidR="00FC6EFA" w:rsidRPr="00FC6EFA" w:rsidRDefault="00FC6EFA" w:rsidP="00FC6EFA">
      <w:pPr>
        <w:pStyle w:val="Brezrazmikov"/>
      </w:pPr>
    </w:p>
    <w:p w:rsidR="00FC6EFA" w:rsidRPr="00FC6EFA" w:rsidRDefault="00FC6EFA" w:rsidP="00FC6EFA">
      <w:pPr>
        <w:pStyle w:val="Brezrazmikov"/>
      </w:pPr>
    </w:p>
    <w:p w:rsidR="00FC6EFA" w:rsidRPr="00FC6EFA" w:rsidRDefault="00FC6EFA" w:rsidP="00FC6EFA">
      <w:pPr>
        <w:pStyle w:val="Brezrazmikov"/>
        <w:jc w:val="center"/>
        <w:rPr>
          <w:b/>
          <w:sz w:val="28"/>
          <w:szCs w:val="28"/>
        </w:rPr>
      </w:pPr>
      <w:r w:rsidRPr="00FC6EFA">
        <w:rPr>
          <w:b/>
          <w:sz w:val="28"/>
          <w:szCs w:val="28"/>
        </w:rPr>
        <w:t>RAZPISNA DOKUMENTACIJA</w:t>
      </w:r>
    </w:p>
    <w:p w:rsidR="00FC6EFA" w:rsidRPr="00FC6EFA" w:rsidRDefault="00FC6EFA" w:rsidP="00FC6EFA">
      <w:pPr>
        <w:pStyle w:val="Brezrazmikov"/>
        <w:jc w:val="center"/>
        <w:rPr>
          <w:b/>
          <w:sz w:val="28"/>
          <w:szCs w:val="28"/>
        </w:rPr>
      </w:pPr>
      <w:r w:rsidRPr="00FC6EFA">
        <w:rPr>
          <w:b/>
          <w:sz w:val="28"/>
          <w:szCs w:val="28"/>
        </w:rPr>
        <w:t>za sofinanciranje projektov nevladnih organizacij in neprofitnih organizacij v MOL za leto 2024 s področja varstva okolja – sklop C</w:t>
      </w:r>
    </w:p>
    <w:p w:rsidR="00FC6EFA" w:rsidRPr="00FC6EFA" w:rsidRDefault="00FC6EFA" w:rsidP="00FC6EFA">
      <w:pPr>
        <w:pStyle w:val="Brezrazmikov"/>
        <w:rPr>
          <w:b/>
        </w:rPr>
      </w:pPr>
      <w:r w:rsidRPr="00FC6EFA">
        <w:rPr>
          <w:b/>
        </w:rPr>
        <w:br w:type="page"/>
      </w:r>
    </w:p>
    <w:p w:rsidR="00FC6EFA" w:rsidRDefault="00FC6EFA" w:rsidP="00FC6EFA">
      <w:pPr>
        <w:pStyle w:val="Brezrazmikov"/>
        <w:rPr>
          <w:b/>
        </w:rPr>
      </w:pPr>
    </w:p>
    <w:p w:rsidR="00FC6EFA" w:rsidRDefault="00FC6EFA" w:rsidP="00FC6EFA">
      <w:pPr>
        <w:pStyle w:val="Brezrazmikov"/>
        <w:rPr>
          <w:b/>
        </w:rPr>
      </w:pPr>
    </w:p>
    <w:p w:rsidR="00FC6EFA" w:rsidRDefault="00FC6EFA" w:rsidP="00FC6EFA">
      <w:pPr>
        <w:pStyle w:val="Brezrazmikov"/>
        <w:rPr>
          <w:b/>
        </w:rPr>
      </w:pPr>
    </w:p>
    <w:p w:rsidR="00FC6EFA" w:rsidRPr="00FC6EFA" w:rsidRDefault="00FC6EFA" w:rsidP="00FC6EFA">
      <w:pPr>
        <w:pStyle w:val="Brezrazmikov"/>
        <w:rPr>
          <w:b/>
        </w:rPr>
      </w:pPr>
      <w:r w:rsidRPr="00FC6EFA">
        <w:rPr>
          <w:b/>
        </w:rPr>
        <w:t>1. Predmet javnega razpisa</w:t>
      </w:r>
    </w:p>
    <w:p w:rsidR="00FC6EFA" w:rsidRPr="00FC6EFA" w:rsidRDefault="00FC6EFA" w:rsidP="00EC7C68">
      <w:pPr>
        <w:pStyle w:val="Brezrazmikov"/>
        <w:jc w:val="both"/>
      </w:pPr>
      <w:r w:rsidRPr="00FC6EFA">
        <w:t xml:space="preserve">Mestna občina Ljubljana se je v letu 2022 uspešno uvrstila v Misijo 100 </w:t>
      </w:r>
      <w:proofErr w:type="spellStart"/>
      <w:r w:rsidRPr="00FC6EFA">
        <w:t>oglično</w:t>
      </w:r>
      <w:proofErr w:type="spellEnd"/>
      <w:r w:rsidRPr="00FC6EFA">
        <w:t xml:space="preserve"> nevtralnih in pametnih evropskih mest do leta 2030. Doseči cilj </w:t>
      </w:r>
      <w:proofErr w:type="spellStart"/>
      <w:r w:rsidRPr="00FC6EFA">
        <w:t>ogljične</w:t>
      </w:r>
      <w:proofErr w:type="spellEnd"/>
      <w:r w:rsidRPr="00FC6EFA">
        <w:t xml:space="preserve"> nevtralnosti pomeni sodelovanje vseh deležnikov, predvsem pa spreminjanje navad vsakega posameznika. Mestna občina Ljubljana (v nadaljnjem besedilu: MOL) želi s sofinanciranjem projektov </w:t>
      </w:r>
      <w:proofErr w:type="spellStart"/>
      <w:r w:rsidRPr="00FC6EFA">
        <w:t>okoljskih</w:t>
      </w:r>
      <w:proofErr w:type="spellEnd"/>
      <w:r w:rsidRPr="00FC6EFA">
        <w:t xml:space="preserve"> nevladnih organizacij in neprofitnih organizacij v letu 2024:</w:t>
      </w:r>
    </w:p>
    <w:p w:rsidR="00FC6EFA" w:rsidRPr="00FC6EFA" w:rsidRDefault="00FC6EFA" w:rsidP="00EC7C68">
      <w:pPr>
        <w:pStyle w:val="Brezrazmikov"/>
        <w:jc w:val="both"/>
      </w:pPr>
    </w:p>
    <w:p w:rsidR="00FC6EFA" w:rsidRPr="00FC6EFA" w:rsidRDefault="00FC6EFA" w:rsidP="00FC6EFA">
      <w:pPr>
        <w:pStyle w:val="Brezrazmikov"/>
        <w:numPr>
          <w:ilvl w:val="0"/>
          <w:numId w:val="13"/>
        </w:numPr>
      </w:pPr>
      <w:r w:rsidRPr="00FC6EFA">
        <w:t xml:space="preserve">spodbujati delovanje nevladnih organizacij in neprofitnih organizacij v smislu uveljavljanja načela varstva okolja in narave oziroma trajnostnega razvoja in doseganja ciljev </w:t>
      </w:r>
      <w:proofErr w:type="spellStart"/>
      <w:r w:rsidRPr="00FC6EFA">
        <w:t>ogljične</w:t>
      </w:r>
      <w:proofErr w:type="spellEnd"/>
      <w:r w:rsidRPr="00FC6EFA">
        <w:t xml:space="preserve"> nevtralnosti,</w:t>
      </w:r>
    </w:p>
    <w:p w:rsidR="00FC6EFA" w:rsidRPr="00FC6EFA" w:rsidRDefault="00FC6EFA" w:rsidP="00FC6EFA">
      <w:pPr>
        <w:pStyle w:val="Brezrazmikov"/>
        <w:numPr>
          <w:ilvl w:val="0"/>
          <w:numId w:val="13"/>
        </w:numPr>
      </w:pPr>
      <w:r w:rsidRPr="00FC6EFA">
        <w:t>razširjati partnerstvo med javnim sektorjem in civilno družbo,</w:t>
      </w:r>
    </w:p>
    <w:p w:rsidR="00FC6EFA" w:rsidRPr="00FC6EFA" w:rsidRDefault="00FC6EFA" w:rsidP="00FC6EFA">
      <w:pPr>
        <w:pStyle w:val="Brezrazmikov"/>
        <w:numPr>
          <w:ilvl w:val="0"/>
          <w:numId w:val="13"/>
        </w:numPr>
      </w:pPr>
      <w:r w:rsidRPr="00FC6EFA">
        <w:t>spodbujati mreženje znotraj samega nevladnega in neprofitnega sektorja oz. med različnimi partnerji varstva okolja in narave,</w:t>
      </w:r>
    </w:p>
    <w:p w:rsidR="00FC6EFA" w:rsidRPr="00FC6EFA" w:rsidRDefault="00FC6EFA" w:rsidP="00FC6EFA">
      <w:pPr>
        <w:pStyle w:val="Brezrazmikov"/>
        <w:numPr>
          <w:ilvl w:val="0"/>
          <w:numId w:val="13"/>
        </w:numPr>
      </w:pPr>
      <w:r w:rsidRPr="00FC6EFA">
        <w:t>spodbujati delovanje nevladnih in neprofitnih organizacij na področju varstva okolja in narave in s tem prispevati k blaženju podnebnih sprememb ter prilagajanju nanje.</w:t>
      </w:r>
    </w:p>
    <w:p w:rsidR="00FC6EFA" w:rsidRPr="00FC6EFA" w:rsidRDefault="00FC6EFA" w:rsidP="00FC6EFA">
      <w:pPr>
        <w:pStyle w:val="Brezrazmikov"/>
      </w:pPr>
    </w:p>
    <w:p w:rsidR="00FC6EFA" w:rsidRPr="00FC6EFA" w:rsidRDefault="00FC6EFA" w:rsidP="00EC7C68">
      <w:pPr>
        <w:pStyle w:val="Brezrazmikov"/>
        <w:jc w:val="both"/>
      </w:pPr>
      <w:r w:rsidRPr="00FC6EFA">
        <w:t>Poudarek bo na vsebinah, ki prispevajo k varovanju okolja in narave ter so trajnostno naravnane in temeljijo na krožnem gospodarstvu.</w:t>
      </w:r>
    </w:p>
    <w:p w:rsidR="00FC6EFA" w:rsidRPr="00FC6EFA" w:rsidRDefault="00FC6EFA" w:rsidP="00EC7C68">
      <w:pPr>
        <w:pStyle w:val="Brezrazmikov"/>
        <w:jc w:val="both"/>
      </w:pPr>
    </w:p>
    <w:p w:rsidR="00FC6EFA" w:rsidRPr="00FC6EFA" w:rsidRDefault="00FC6EFA" w:rsidP="00EC7C68">
      <w:pPr>
        <w:pStyle w:val="Brezrazmikov"/>
        <w:jc w:val="both"/>
      </w:pPr>
      <w:r w:rsidRPr="00FC6EFA">
        <w:t xml:space="preserve">Sofinancirani bodo le projekti/aktivnosti, ki bodo izvedeni na območju MOL, in sicer: </w:t>
      </w:r>
    </w:p>
    <w:p w:rsidR="00FC6EFA" w:rsidRPr="00FC6EFA" w:rsidRDefault="00FC6EFA" w:rsidP="00FC6EFA">
      <w:pPr>
        <w:pStyle w:val="Brezrazmikov"/>
      </w:pPr>
    </w:p>
    <w:p w:rsidR="00FC6EFA" w:rsidRPr="00FC6EFA" w:rsidRDefault="00FC6EFA" w:rsidP="00EC7C68">
      <w:pPr>
        <w:pStyle w:val="Brezrazmikov"/>
        <w:numPr>
          <w:ilvl w:val="0"/>
          <w:numId w:val="14"/>
        </w:numPr>
        <w:jc w:val="both"/>
        <w:rPr>
          <w:b/>
          <w:bCs/>
        </w:rPr>
      </w:pPr>
      <w:r w:rsidRPr="00FC6EFA">
        <w:rPr>
          <w:b/>
          <w:bCs/>
        </w:rPr>
        <w:t xml:space="preserve">Sklop C: Ukrepi prilagajanja na podnebne spremembe – </w:t>
      </w:r>
      <w:r w:rsidRPr="00FC6EFA">
        <w:rPr>
          <w:bCs/>
        </w:rPr>
        <w:t>ukrepi za zmanjšanje negativnih učinkov podnebnih sprememb (višje temperature zraka, tal, rek, …, vročinski valovi, intenzivnejša neurja, suše, poplave…).</w:t>
      </w:r>
    </w:p>
    <w:p w:rsidR="00FC6EFA" w:rsidRPr="00FC6EFA" w:rsidRDefault="00FC6EFA" w:rsidP="00FC6EFA">
      <w:pPr>
        <w:pStyle w:val="Brezrazmikov"/>
        <w:rPr>
          <w:b/>
          <w:bCs/>
        </w:rPr>
      </w:pPr>
    </w:p>
    <w:p w:rsidR="00FC6EFA" w:rsidRPr="00FC6EFA" w:rsidRDefault="00FC6EFA" w:rsidP="00EC7C68">
      <w:pPr>
        <w:pStyle w:val="Brezrazmikov"/>
        <w:jc w:val="both"/>
        <w:rPr>
          <w:bCs/>
        </w:rPr>
      </w:pPr>
      <w:r w:rsidRPr="00FC6EFA">
        <w:rPr>
          <w:bCs/>
        </w:rPr>
        <w:t>Po navedbah Agencije RS za okolje meritve kažejo na znaten trend dvigovanja temperature zraka, priča smo vse pogostejšim in obsežnejšim ekstremnim vremenskim dogodkom. Po ocenah znanstvenikov je zelo verjetno, da ne bomo dosegli cilja Pariškega sporazuma o omejitvi dviga globalne temperature znatno pod 2 °C glede na predindustrijsko dobo, kar pomeni, da lahko v prihodnosti pričakujemo večje in močneje izražene spremembe podnebja.</w:t>
      </w:r>
    </w:p>
    <w:p w:rsidR="00FC6EFA" w:rsidRPr="00FC6EFA" w:rsidRDefault="00FC6EFA" w:rsidP="00EC7C68">
      <w:pPr>
        <w:pStyle w:val="Brezrazmikov"/>
        <w:jc w:val="both"/>
        <w:rPr>
          <w:bCs/>
        </w:rPr>
      </w:pPr>
    </w:p>
    <w:p w:rsidR="00FC6EFA" w:rsidRPr="00FC6EFA" w:rsidRDefault="00FC6EFA" w:rsidP="00EC7C68">
      <w:pPr>
        <w:pStyle w:val="Brezrazmikov"/>
        <w:jc w:val="both"/>
        <w:rPr>
          <w:bCs/>
        </w:rPr>
      </w:pPr>
      <w:r w:rsidRPr="00FC6EFA">
        <w:rPr>
          <w:bCs/>
        </w:rPr>
        <w:t>Dvig temperature v mestih je ena izmed prvih posledic podnebnih sprememb, ki jih občutijo prebivalci. Z ukrepi, kot so več mestnega zelenja in vodnih površin, zelene strehe ipd., bi lahko omilili pojave toplotnih otokov. </w:t>
      </w:r>
    </w:p>
    <w:p w:rsidR="00FC6EFA" w:rsidRPr="00FC6EFA" w:rsidRDefault="00FC6EFA" w:rsidP="00FC6EFA">
      <w:pPr>
        <w:pStyle w:val="Brezrazmikov"/>
        <w:rPr>
          <w:b/>
          <w:bCs/>
        </w:rPr>
      </w:pPr>
    </w:p>
    <w:p w:rsidR="00FC6EFA" w:rsidRPr="00FC6EFA" w:rsidRDefault="00FC6EFA" w:rsidP="00FC6EFA">
      <w:pPr>
        <w:pStyle w:val="Brezrazmikov"/>
        <w:rPr>
          <w:bCs/>
        </w:rPr>
      </w:pPr>
      <w:r w:rsidRPr="00FC6EFA">
        <w:rPr>
          <w:bCs/>
        </w:rPr>
        <w:t>Namen razpisa je:</w:t>
      </w:r>
    </w:p>
    <w:p w:rsidR="00FC6EFA" w:rsidRPr="00FC6EFA" w:rsidRDefault="00FC6EFA" w:rsidP="00FC6EFA">
      <w:pPr>
        <w:pStyle w:val="Brezrazmikov"/>
        <w:numPr>
          <w:ilvl w:val="0"/>
          <w:numId w:val="14"/>
        </w:numPr>
        <w:rPr>
          <w:bCs/>
        </w:rPr>
      </w:pPr>
      <w:r w:rsidRPr="00FC6EFA">
        <w:rPr>
          <w:bCs/>
        </w:rPr>
        <w:t xml:space="preserve">Izboljšati lokalno mikroklimo </w:t>
      </w:r>
    </w:p>
    <w:p w:rsidR="00FC6EFA" w:rsidRPr="00FC6EFA" w:rsidRDefault="00FC6EFA" w:rsidP="00FC6EFA">
      <w:pPr>
        <w:pStyle w:val="Brezrazmikov"/>
        <w:numPr>
          <w:ilvl w:val="0"/>
          <w:numId w:val="14"/>
        </w:numPr>
        <w:rPr>
          <w:bCs/>
        </w:rPr>
      </w:pPr>
      <w:r w:rsidRPr="00FC6EFA">
        <w:rPr>
          <w:bCs/>
        </w:rPr>
        <w:t xml:space="preserve">Spodbuditi izvajanje ukrepov: </w:t>
      </w:r>
    </w:p>
    <w:p w:rsidR="00FC6EFA" w:rsidRPr="00FC6EFA" w:rsidRDefault="00FC6EFA" w:rsidP="00FC6EFA">
      <w:pPr>
        <w:pStyle w:val="Brezrazmikov"/>
        <w:numPr>
          <w:ilvl w:val="1"/>
          <w:numId w:val="14"/>
        </w:numPr>
        <w:rPr>
          <w:bCs/>
        </w:rPr>
      </w:pPr>
      <w:r w:rsidRPr="00FC6EFA">
        <w:rPr>
          <w:bCs/>
        </w:rPr>
        <w:t xml:space="preserve">ohlajanja mesta (ureditev vodnih površin, namestitev </w:t>
      </w:r>
      <w:proofErr w:type="spellStart"/>
      <w:r w:rsidRPr="00FC6EFA">
        <w:rPr>
          <w:bCs/>
        </w:rPr>
        <w:t>pitnikov</w:t>
      </w:r>
      <w:proofErr w:type="spellEnd"/>
      <w:r w:rsidRPr="00FC6EFA">
        <w:rPr>
          <w:bCs/>
        </w:rPr>
        <w:t xml:space="preserve">, ozelenitev fasad, </w:t>
      </w:r>
      <w:proofErr w:type="spellStart"/>
      <w:r w:rsidRPr="00FC6EFA">
        <w:rPr>
          <w:bCs/>
        </w:rPr>
        <w:t>streh,ipd</w:t>
      </w:r>
      <w:proofErr w:type="spellEnd"/>
      <w:r w:rsidRPr="00FC6EFA">
        <w:rPr>
          <w:bCs/>
        </w:rPr>
        <w:t>., )</w:t>
      </w:r>
    </w:p>
    <w:p w:rsidR="00FC6EFA" w:rsidRPr="00FC6EFA" w:rsidRDefault="00FC6EFA" w:rsidP="00FC6EFA">
      <w:pPr>
        <w:pStyle w:val="Brezrazmikov"/>
        <w:numPr>
          <w:ilvl w:val="1"/>
          <w:numId w:val="14"/>
        </w:numPr>
        <w:rPr>
          <w:bCs/>
        </w:rPr>
      </w:pPr>
      <w:r w:rsidRPr="00FC6EFA">
        <w:rPr>
          <w:bCs/>
        </w:rPr>
        <w:t>prilagajanja na obilne padavine, suše, poplave</w:t>
      </w:r>
    </w:p>
    <w:p w:rsidR="00FC6EFA" w:rsidRPr="00FC6EFA" w:rsidRDefault="00FC6EFA" w:rsidP="00FC6EFA">
      <w:pPr>
        <w:pStyle w:val="Brezrazmikov"/>
        <w:rPr>
          <w:bCs/>
        </w:rPr>
      </w:pPr>
    </w:p>
    <w:p w:rsidR="00FC6EFA" w:rsidRPr="00FC6EFA" w:rsidRDefault="00FC6EFA" w:rsidP="00FC6EFA">
      <w:pPr>
        <w:pStyle w:val="Brezrazmikov"/>
      </w:pPr>
    </w:p>
    <w:p w:rsidR="00FC6EFA" w:rsidRPr="00FC6EFA" w:rsidRDefault="00FC6EFA" w:rsidP="00EC7C68">
      <w:pPr>
        <w:pStyle w:val="Brezrazmikov"/>
        <w:jc w:val="both"/>
      </w:pPr>
      <w:r w:rsidRPr="00FC6EFA">
        <w:t>Na razpis za sofinanciranje se lahko prijavi tudi tekoče projekte v delu, ki še niso sofinancirani iz javnih sredstev. MOL bo sofinanciral le projekte, ki bodo za sodelujoče v projektu in bodoče uporabnike brezplačni.</w:t>
      </w:r>
    </w:p>
    <w:p w:rsidR="00FC6EFA" w:rsidRPr="00FC6EFA" w:rsidRDefault="00FC6EFA" w:rsidP="00FC6EFA">
      <w:pPr>
        <w:pStyle w:val="Brezrazmikov"/>
      </w:pPr>
    </w:p>
    <w:p w:rsidR="00FC6EFA" w:rsidRPr="00FC6EFA" w:rsidRDefault="00FC6EFA" w:rsidP="00EC7C68">
      <w:pPr>
        <w:pStyle w:val="Brezrazmikov"/>
        <w:jc w:val="both"/>
      </w:pPr>
      <w:r w:rsidRPr="00FC6EFA">
        <w:t xml:space="preserve">Posamezna </w:t>
      </w:r>
      <w:proofErr w:type="spellStart"/>
      <w:r w:rsidRPr="00FC6EFA">
        <w:t>okoljska</w:t>
      </w:r>
      <w:proofErr w:type="spellEnd"/>
      <w:r w:rsidRPr="00FC6EFA">
        <w:t xml:space="preserve"> nevladna in neprofitna organizacija lahko prijavi na posamezen sklop javnega razpisa največ 2 (dva) projekta. Če bo vlagatelj na posamezen sklop podal vlogo za več kot 2 (dva) projekta, bosta v nadaljnjo obravnavo vzeti prvi dve prispeli vlogi, ki ju bo kot takšni evidentiral MOL. Istega projekta se ne sme prijaviti na več sklopov.</w:t>
      </w:r>
    </w:p>
    <w:p w:rsidR="00FC6EFA" w:rsidRPr="00FC6EFA" w:rsidRDefault="00FC6EFA" w:rsidP="00FC6EFA">
      <w:pPr>
        <w:pStyle w:val="Brezrazmikov"/>
      </w:pPr>
    </w:p>
    <w:p w:rsidR="00FC6EFA" w:rsidRPr="00FC6EFA" w:rsidRDefault="00FC6EFA" w:rsidP="00EC7C68">
      <w:pPr>
        <w:pStyle w:val="Brezrazmikov"/>
        <w:jc w:val="both"/>
      </w:pPr>
      <w:r w:rsidRPr="00FC6EFA">
        <w:t xml:space="preserve">Projekti/aktivnosti morajo biti zaključeni </w:t>
      </w:r>
      <w:r w:rsidRPr="00FC6EFA">
        <w:rPr>
          <w:b/>
        </w:rPr>
        <w:t>najkasneje do 28. oktobra 2024,</w:t>
      </w:r>
      <w:r w:rsidRPr="00FC6EFA">
        <w:t xml:space="preserve"> kar pomeni, da mora sofinancer končno poročilo prejeti najkasneje na omenjeni datum. </w:t>
      </w:r>
    </w:p>
    <w:p w:rsidR="00FC6EFA" w:rsidRPr="00FC6EFA" w:rsidRDefault="00FC6EFA" w:rsidP="00EC7C68">
      <w:pPr>
        <w:pStyle w:val="Brezrazmikov"/>
        <w:jc w:val="both"/>
      </w:pPr>
    </w:p>
    <w:p w:rsidR="00FC6EFA" w:rsidRPr="00FC6EFA" w:rsidRDefault="00FC6EFA" w:rsidP="00FC6EFA">
      <w:pPr>
        <w:pStyle w:val="Brezrazmikov"/>
      </w:pPr>
    </w:p>
    <w:p w:rsidR="00FC6EFA" w:rsidRPr="00FC6EFA" w:rsidRDefault="00FC6EFA" w:rsidP="00FC6EFA">
      <w:pPr>
        <w:pStyle w:val="Brezrazmikov"/>
        <w:rPr>
          <w:b/>
        </w:rPr>
      </w:pPr>
      <w:r w:rsidRPr="00FC6EFA">
        <w:rPr>
          <w:b/>
        </w:rPr>
        <w:lastRenderedPageBreak/>
        <w:t xml:space="preserve">2. Merila za ocenjevanje in vrednotenje vlog ter pogoji za izbor projektov/aktivnosti v sofinanciranje  </w:t>
      </w:r>
    </w:p>
    <w:p w:rsidR="00FC6EFA" w:rsidRPr="00FC6EFA" w:rsidRDefault="00FC6EFA" w:rsidP="00FC6EFA">
      <w:pPr>
        <w:pStyle w:val="Brezrazmikov"/>
        <w:rPr>
          <w:b/>
        </w:rPr>
      </w:pPr>
    </w:p>
    <w:p w:rsidR="00FC6EFA" w:rsidRPr="00FC6EFA" w:rsidRDefault="00FC6EFA" w:rsidP="00EC7C68">
      <w:pPr>
        <w:pStyle w:val="Brezrazmikov"/>
        <w:jc w:val="both"/>
      </w:pPr>
      <w:r w:rsidRPr="00FC6EFA">
        <w:t xml:space="preserve">Najnižje število točk, ki ga mora doseči projekt/aktivnost pri merilih sklopa C je </w:t>
      </w:r>
      <w:r w:rsidRPr="00FC6EFA">
        <w:rPr>
          <w:b/>
        </w:rPr>
        <w:t>50 točk</w:t>
      </w:r>
      <w:r w:rsidRPr="00FC6EFA">
        <w:t xml:space="preserve">. MOL bo sredstva dodeljeval na podlagi doseženih točk pri ocenjevanju vlog, začenši pri najvišje ocenjenih vlogah, do porabe razpoložljivih sredstev. Ob dodeljevanju sredstev bo področna komisija upoštevala tudi omejitev, da MOL sofinancira projekte/aktivnosti v višini </w:t>
      </w:r>
      <w:r w:rsidRPr="00FC6EFA">
        <w:rPr>
          <w:b/>
        </w:rPr>
        <w:t>največ 75 % celotne vrednosti projekta/aktivnosti.</w:t>
      </w:r>
    </w:p>
    <w:p w:rsidR="00FC6EFA" w:rsidRPr="00FC6EFA" w:rsidRDefault="00FC6EFA" w:rsidP="00FC6EFA">
      <w:pPr>
        <w:pStyle w:val="Brezrazmikov"/>
      </w:pPr>
    </w:p>
    <w:p w:rsidR="00FC6EFA" w:rsidRPr="00FC6EFA" w:rsidRDefault="00FC6EFA" w:rsidP="00EC7C68">
      <w:pPr>
        <w:pStyle w:val="Brezrazmikov"/>
        <w:jc w:val="both"/>
        <w:rPr>
          <w:b/>
        </w:rPr>
      </w:pPr>
      <w:r w:rsidRPr="00FC6EFA">
        <w:rPr>
          <w:b/>
        </w:rPr>
        <w:t>Če lokacija izvedbe projekta ni lastništvo mestne občine Ljubljana, je potrebno priložiti izjavo lastnika (priloga obrazec 4C).</w:t>
      </w:r>
    </w:p>
    <w:p w:rsidR="00FC6EFA" w:rsidRPr="00FC6EFA" w:rsidRDefault="00FC6EFA" w:rsidP="00EC7C68">
      <w:pPr>
        <w:pStyle w:val="Brezrazmikov"/>
        <w:jc w:val="both"/>
      </w:pPr>
    </w:p>
    <w:p w:rsidR="00FC6EFA" w:rsidRPr="00FC6EFA" w:rsidRDefault="00FC6EFA" w:rsidP="00EC7C68">
      <w:pPr>
        <w:pStyle w:val="Brezrazmikov"/>
        <w:jc w:val="both"/>
      </w:pPr>
      <w:r w:rsidRPr="00FC6EFA">
        <w:t>Kolikor se na enem sklopu ne porabijo vsa razpoložljiva sredstva, se neporabljena sredstva prerazporedijo na drug sklop.</w:t>
      </w:r>
    </w:p>
    <w:p w:rsidR="00FC6EFA" w:rsidRPr="00FC6EFA" w:rsidRDefault="00FC6EFA" w:rsidP="00FC6EFA">
      <w:pPr>
        <w:pStyle w:val="Brezrazmikov"/>
        <w:rPr>
          <w:b/>
        </w:rPr>
      </w:pPr>
    </w:p>
    <w:p w:rsidR="00FC6EFA" w:rsidRPr="00FC6EFA" w:rsidRDefault="00FC6EFA" w:rsidP="00FC6EFA">
      <w:pPr>
        <w:pStyle w:val="Brezrazmikov"/>
        <w:rPr>
          <w:b/>
          <w:bCs/>
        </w:rPr>
      </w:pPr>
      <w:r w:rsidRPr="00FC6EFA">
        <w:rPr>
          <w:b/>
          <w:bCs/>
        </w:rPr>
        <w:t xml:space="preserve">Sklop C: </w:t>
      </w:r>
    </w:p>
    <w:p w:rsidR="00FC6EFA" w:rsidRPr="00FC6EFA" w:rsidRDefault="00FC6EFA" w:rsidP="00FC6EFA">
      <w:pPr>
        <w:pStyle w:val="Brezrazmikov"/>
        <w:rPr>
          <w:b/>
          <w:bCs/>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6096"/>
        <w:gridCol w:w="1275"/>
      </w:tblGrid>
      <w:tr w:rsidR="00FC6EFA" w:rsidRPr="00FC6EFA" w:rsidTr="004C7D65">
        <w:tc>
          <w:tcPr>
            <w:tcW w:w="567" w:type="dxa"/>
            <w:tcBorders>
              <w:bottom w:val="single" w:sz="4" w:space="0" w:color="auto"/>
            </w:tcBorders>
          </w:tcPr>
          <w:p w:rsidR="00FC6EFA" w:rsidRPr="00FC6EFA" w:rsidRDefault="00FC6EFA" w:rsidP="00FC6EFA">
            <w:pPr>
              <w:pStyle w:val="Brezrazmikov"/>
              <w:rPr>
                <w:b/>
              </w:rPr>
            </w:pPr>
          </w:p>
        </w:tc>
        <w:tc>
          <w:tcPr>
            <w:tcW w:w="6096" w:type="dxa"/>
            <w:tcBorders>
              <w:bottom w:val="single" w:sz="4" w:space="0" w:color="auto"/>
            </w:tcBorders>
          </w:tcPr>
          <w:p w:rsidR="00FC6EFA" w:rsidRPr="00FC6EFA" w:rsidRDefault="00FC6EFA" w:rsidP="00FC6EFA">
            <w:pPr>
              <w:pStyle w:val="Brezrazmikov"/>
              <w:rPr>
                <w:b/>
              </w:rPr>
            </w:pPr>
            <w:r w:rsidRPr="00FC6EFA">
              <w:rPr>
                <w:b/>
              </w:rPr>
              <w:t>MERILA</w:t>
            </w:r>
          </w:p>
        </w:tc>
        <w:tc>
          <w:tcPr>
            <w:tcW w:w="1275" w:type="dxa"/>
            <w:tcBorders>
              <w:bottom w:val="single" w:sz="4" w:space="0" w:color="auto"/>
            </w:tcBorders>
          </w:tcPr>
          <w:p w:rsidR="00FC6EFA" w:rsidRPr="00FC6EFA" w:rsidRDefault="00FC6EFA" w:rsidP="00FC6EFA">
            <w:pPr>
              <w:pStyle w:val="Brezrazmikov"/>
              <w:rPr>
                <w:b/>
              </w:rPr>
            </w:pPr>
            <w:r w:rsidRPr="00FC6EFA">
              <w:rPr>
                <w:b/>
              </w:rPr>
              <w:t>Maks. točke</w:t>
            </w:r>
          </w:p>
        </w:tc>
      </w:tr>
      <w:tr w:rsidR="00FC6EFA" w:rsidRPr="00FC6EFA" w:rsidTr="004C7D65">
        <w:tc>
          <w:tcPr>
            <w:tcW w:w="567" w:type="dxa"/>
            <w:tcBorders>
              <w:top w:val="single" w:sz="4" w:space="0" w:color="auto"/>
              <w:bottom w:val="single" w:sz="4" w:space="0" w:color="auto"/>
              <w:right w:val="nil"/>
            </w:tcBorders>
          </w:tcPr>
          <w:p w:rsidR="00FC6EFA" w:rsidRPr="00FC6EFA" w:rsidRDefault="00FC6EFA" w:rsidP="00FC6EFA">
            <w:pPr>
              <w:pStyle w:val="Brezrazmikov"/>
              <w:rPr>
                <w:b/>
              </w:rPr>
            </w:pPr>
            <w:r w:rsidRPr="00FC6EFA">
              <w:rPr>
                <w:b/>
              </w:rPr>
              <w:t>1.</w:t>
            </w:r>
          </w:p>
        </w:tc>
        <w:tc>
          <w:tcPr>
            <w:tcW w:w="6096" w:type="dxa"/>
            <w:tcBorders>
              <w:top w:val="single" w:sz="4" w:space="0" w:color="auto"/>
              <w:left w:val="single" w:sz="4" w:space="0" w:color="auto"/>
              <w:bottom w:val="single" w:sz="4" w:space="0" w:color="auto"/>
              <w:right w:val="single" w:sz="4" w:space="0" w:color="auto"/>
            </w:tcBorders>
          </w:tcPr>
          <w:p w:rsidR="00FC6EFA" w:rsidRPr="00FC6EFA" w:rsidRDefault="00FC6EFA" w:rsidP="00FC6EFA">
            <w:pPr>
              <w:pStyle w:val="Brezrazmikov"/>
              <w:rPr>
                <w:b/>
              </w:rPr>
            </w:pPr>
            <w:r w:rsidRPr="00FC6EFA">
              <w:rPr>
                <w:b/>
              </w:rPr>
              <w:t>Opis problema, ki ga projekt naslavlja</w:t>
            </w:r>
          </w:p>
        </w:tc>
        <w:tc>
          <w:tcPr>
            <w:tcW w:w="1275" w:type="dxa"/>
            <w:tcBorders>
              <w:left w:val="nil"/>
              <w:bottom w:val="single" w:sz="4" w:space="0" w:color="auto"/>
            </w:tcBorders>
          </w:tcPr>
          <w:p w:rsidR="00FC6EFA" w:rsidRPr="00FC6EFA" w:rsidRDefault="00FC6EFA" w:rsidP="00FC6EFA">
            <w:pPr>
              <w:pStyle w:val="Brezrazmikov"/>
              <w:rPr>
                <w:b/>
              </w:rPr>
            </w:pPr>
            <w:r w:rsidRPr="00FC6EFA">
              <w:rPr>
                <w:b/>
              </w:rPr>
              <w:t>30</w:t>
            </w:r>
          </w:p>
        </w:tc>
      </w:tr>
      <w:tr w:rsidR="00FC6EFA" w:rsidRPr="00FC6EFA" w:rsidTr="004C7D65">
        <w:tc>
          <w:tcPr>
            <w:tcW w:w="567" w:type="dxa"/>
            <w:tcBorders>
              <w:top w:val="single" w:sz="4" w:space="0" w:color="auto"/>
              <w:bottom w:val="single" w:sz="4" w:space="0" w:color="auto"/>
              <w:right w:val="nil"/>
            </w:tcBorders>
          </w:tcPr>
          <w:p w:rsidR="00FC6EFA" w:rsidRPr="00FC6EFA" w:rsidRDefault="00FC6EFA" w:rsidP="00FC6EFA">
            <w:pPr>
              <w:pStyle w:val="Brezrazmikov"/>
              <w:rPr>
                <w:b/>
              </w:rPr>
            </w:pPr>
          </w:p>
        </w:tc>
        <w:tc>
          <w:tcPr>
            <w:tcW w:w="6096" w:type="dxa"/>
            <w:tcBorders>
              <w:top w:val="single" w:sz="4" w:space="0" w:color="auto"/>
              <w:left w:val="single" w:sz="4" w:space="0" w:color="auto"/>
              <w:bottom w:val="single" w:sz="4" w:space="0" w:color="auto"/>
              <w:right w:val="single" w:sz="4" w:space="0" w:color="auto"/>
            </w:tcBorders>
          </w:tcPr>
          <w:p w:rsidR="00FC6EFA" w:rsidRPr="00FC6EFA" w:rsidRDefault="00FC6EFA" w:rsidP="00FC6EFA">
            <w:pPr>
              <w:pStyle w:val="Brezrazmikov"/>
              <w:numPr>
                <w:ilvl w:val="0"/>
                <w:numId w:val="11"/>
              </w:numPr>
            </w:pPr>
            <w:r w:rsidRPr="00FC6EFA">
              <w:t>problem je celovito opisan in podkrepljen s podatki</w:t>
            </w:r>
          </w:p>
          <w:p w:rsidR="00FC6EFA" w:rsidRPr="00FC6EFA" w:rsidRDefault="00FC6EFA" w:rsidP="00FC6EFA">
            <w:pPr>
              <w:pStyle w:val="Brezrazmikov"/>
              <w:numPr>
                <w:ilvl w:val="0"/>
                <w:numId w:val="11"/>
              </w:numPr>
            </w:pPr>
            <w:r w:rsidRPr="00FC6EFA">
              <w:t>problem je delno opisan, ni podkrepljen s podatki</w:t>
            </w:r>
          </w:p>
          <w:p w:rsidR="00FC6EFA" w:rsidRPr="00FC6EFA" w:rsidRDefault="00FC6EFA" w:rsidP="00FC6EFA">
            <w:pPr>
              <w:pStyle w:val="Brezrazmikov"/>
              <w:numPr>
                <w:ilvl w:val="0"/>
                <w:numId w:val="12"/>
              </w:numPr>
            </w:pPr>
            <w:r w:rsidRPr="00FC6EFA">
              <w:t xml:space="preserve">problem ni opisan/ni </w:t>
            </w:r>
            <w:proofErr w:type="spellStart"/>
            <w:r w:rsidRPr="00FC6EFA">
              <w:t>okoljski</w:t>
            </w:r>
            <w:proofErr w:type="spellEnd"/>
            <w:r w:rsidRPr="00FC6EFA">
              <w:t xml:space="preserve"> problem s področja razpisa</w:t>
            </w:r>
          </w:p>
        </w:tc>
        <w:tc>
          <w:tcPr>
            <w:tcW w:w="1275" w:type="dxa"/>
            <w:tcBorders>
              <w:top w:val="single" w:sz="4" w:space="0" w:color="auto"/>
              <w:left w:val="nil"/>
              <w:bottom w:val="single" w:sz="4" w:space="0" w:color="auto"/>
            </w:tcBorders>
          </w:tcPr>
          <w:p w:rsidR="00FC6EFA" w:rsidRPr="00FC6EFA" w:rsidRDefault="00FC6EFA" w:rsidP="00FC6EFA">
            <w:pPr>
              <w:pStyle w:val="Brezrazmikov"/>
            </w:pPr>
            <w:r w:rsidRPr="00FC6EFA">
              <w:t>30</w:t>
            </w:r>
          </w:p>
          <w:p w:rsidR="00FC6EFA" w:rsidRPr="00FC6EFA" w:rsidRDefault="00FC6EFA" w:rsidP="00FC6EFA">
            <w:pPr>
              <w:pStyle w:val="Brezrazmikov"/>
            </w:pPr>
            <w:r w:rsidRPr="00FC6EFA">
              <w:t>15</w:t>
            </w:r>
          </w:p>
          <w:p w:rsidR="00FC6EFA" w:rsidRPr="00FC6EFA" w:rsidRDefault="00FC6EFA" w:rsidP="00FC6EFA">
            <w:pPr>
              <w:pStyle w:val="Brezrazmikov"/>
              <w:rPr>
                <w:b/>
              </w:rPr>
            </w:pPr>
            <w:r w:rsidRPr="00FC6EFA">
              <w:t>0</w:t>
            </w:r>
          </w:p>
        </w:tc>
      </w:tr>
      <w:tr w:rsidR="00FC6EFA" w:rsidRPr="00FC6EFA" w:rsidTr="004C7D65">
        <w:tc>
          <w:tcPr>
            <w:tcW w:w="567" w:type="dxa"/>
            <w:tcBorders>
              <w:top w:val="single" w:sz="4" w:space="0" w:color="auto"/>
              <w:bottom w:val="single" w:sz="4" w:space="0" w:color="auto"/>
            </w:tcBorders>
            <w:shd w:val="clear" w:color="auto" w:fill="auto"/>
          </w:tcPr>
          <w:p w:rsidR="00FC6EFA" w:rsidRPr="00FC6EFA" w:rsidRDefault="00FC6EFA" w:rsidP="00FC6EFA">
            <w:pPr>
              <w:pStyle w:val="Brezrazmikov"/>
              <w:rPr>
                <w:b/>
              </w:rPr>
            </w:pPr>
            <w:r w:rsidRPr="00FC6EFA">
              <w:rPr>
                <w:b/>
              </w:rPr>
              <w:t>2.</w:t>
            </w:r>
          </w:p>
        </w:tc>
        <w:tc>
          <w:tcPr>
            <w:tcW w:w="6096" w:type="dxa"/>
            <w:tcBorders>
              <w:top w:val="single" w:sz="4" w:space="0" w:color="auto"/>
              <w:bottom w:val="single" w:sz="4" w:space="0" w:color="auto"/>
            </w:tcBorders>
            <w:shd w:val="clear" w:color="auto" w:fill="auto"/>
          </w:tcPr>
          <w:p w:rsidR="00FC6EFA" w:rsidRPr="00FC6EFA" w:rsidRDefault="00FC6EFA" w:rsidP="00FC6EFA">
            <w:pPr>
              <w:pStyle w:val="Brezrazmikov"/>
              <w:rPr>
                <w:b/>
              </w:rPr>
            </w:pPr>
            <w:r w:rsidRPr="00FC6EFA">
              <w:rPr>
                <w:b/>
              </w:rPr>
              <w:t>Vsebinska kakovost projekta</w:t>
            </w:r>
          </w:p>
        </w:tc>
        <w:tc>
          <w:tcPr>
            <w:tcW w:w="1275" w:type="dxa"/>
            <w:tcBorders>
              <w:top w:val="single" w:sz="4" w:space="0" w:color="auto"/>
              <w:bottom w:val="single" w:sz="4" w:space="0" w:color="auto"/>
            </w:tcBorders>
            <w:shd w:val="clear" w:color="auto" w:fill="auto"/>
          </w:tcPr>
          <w:p w:rsidR="00FC6EFA" w:rsidRPr="00FC6EFA" w:rsidRDefault="00FC6EFA" w:rsidP="00FC6EFA">
            <w:pPr>
              <w:pStyle w:val="Brezrazmikov"/>
              <w:rPr>
                <w:b/>
              </w:rPr>
            </w:pPr>
            <w:r w:rsidRPr="00FC6EFA">
              <w:rPr>
                <w:b/>
              </w:rPr>
              <w:t>30</w:t>
            </w:r>
          </w:p>
        </w:tc>
      </w:tr>
      <w:tr w:rsidR="00FC6EFA" w:rsidRPr="00FC6EFA" w:rsidTr="004C7D65">
        <w:tc>
          <w:tcPr>
            <w:tcW w:w="567" w:type="dxa"/>
            <w:tcBorders>
              <w:top w:val="single" w:sz="4" w:space="0" w:color="auto"/>
              <w:bottom w:val="single" w:sz="4" w:space="0" w:color="auto"/>
            </w:tcBorders>
            <w:shd w:val="clear" w:color="auto" w:fill="auto"/>
          </w:tcPr>
          <w:p w:rsidR="00FC6EFA" w:rsidRPr="00FC6EFA" w:rsidRDefault="00FC6EFA" w:rsidP="00FC6EFA">
            <w:pPr>
              <w:pStyle w:val="Brezrazmikov"/>
              <w:rPr>
                <w:b/>
              </w:rPr>
            </w:pPr>
          </w:p>
        </w:tc>
        <w:tc>
          <w:tcPr>
            <w:tcW w:w="6096" w:type="dxa"/>
            <w:tcBorders>
              <w:top w:val="single" w:sz="4" w:space="0" w:color="auto"/>
              <w:bottom w:val="single" w:sz="4" w:space="0" w:color="auto"/>
            </w:tcBorders>
            <w:shd w:val="clear" w:color="auto" w:fill="auto"/>
          </w:tcPr>
          <w:p w:rsidR="00FC6EFA" w:rsidRPr="00FC6EFA" w:rsidRDefault="00FC6EFA" w:rsidP="00FC6EFA">
            <w:pPr>
              <w:pStyle w:val="Brezrazmikov"/>
              <w:numPr>
                <w:ilvl w:val="0"/>
                <w:numId w:val="17"/>
              </w:numPr>
            </w:pPr>
            <w:r w:rsidRPr="00FC6EFA">
              <w:t xml:space="preserve">projekt odgovarja na </w:t>
            </w:r>
            <w:proofErr w:type="spellStart"/>
            <w:r w:rsidRPr="00FC6EFA">
              <w:t>okoljski</w:t>
            </w:r>
            <w:proofErr w:type="spellEnd"/>
            <w:r w:rsidRPr="00FC6EFA">
              <w:t xml:space="preserve"> problem in je vsebinsko zelo kakovosten</w:t>
            </w:r>
          </w:p>
          <w:p w:rsidR="00FC6EFA" w:rsidRPr="00FC6EFA" w:rsidRDefault="00FC6EFA" w:rsidP="00FC6EFA">
            <w:pPr>
              <w:pStyle w:val="Brezrazmikov"/>
              <w:numPr>
                <w:ilvl w:val="0"/>
                <w:numId w:val="17"/>
              </w:numPr>
            </w:pPr>
            <w:r w:rsidRPr="00FC6EFA">
              <w:t xml:space="preserve">projekt odgovarja na </w:t>
            </w:r>
            <w:proofErr w:type="spellStart"/>
            <w:r w:rsidRPr="00FC6EFA">
              <w:t>okoljski</w:t>
            </w:r>
            <w:proofErr w:type="spellEnd"/>
            <w:r w:rsidRPr="00FC6EFA">
              <w:t xml:space="preserve"> problem in je vsebinsko srednje kakovosten</w:t>
            </w:r>
          </w:p>
          <w:p w:rsidR="00FC6EFA" w:rsidRPr="00FC6EFA" w:rsidRDefault="00FC6EFA" w:rsidP="00FC6EFA">
            <w:pPr>
              <w:pStyle w:val="Brezrazmikov"/>
              <w:numPr>
                <w:ilvl w:val="0"/>
                <w:numId w:val="17"/>
              </w:numPr>
            </w:pPr>
            <w:r w:rsidRPr="00FC6EFA">
              <w:t xml:space="preserve">projekt ne odgovarja na </w:t>
            </w:r>
            <w:proofErr w:type="spellStart"/>
            <w:r w:rsidRPr="00FC6EFA">
              <w:t>okoljski</w:t>
            </w:r>
            <w:proofErr w:type="spellEnd"/>
            <w:r w:rsidRPr="00FC6EFA">
              <w:t xml:space="preserve"> problem</w:t>
            </w:r>
          </w:p>
        </w:tc>
        <w:tc>
          <w:tcPr>
            <w:tcW w:w="1275" w:type="dxa"/>
            <w:tcBorders>
              <w:top w:val="single" w:sz="4" w:space="0" w:color="auto"/>
              <w:bottom w:val="single" w:sz="4" w:space="0" w:color="auto"/>
            </w:tcBorders>
            <w:shd w:val="clear" w:color="auto" w:fill="auto"/>
          </w:tcPr>
          <w:p w:rsidR="00FC6EFA" w:rsidRPr="00FC6EFA" w:rsidRDefault="00FC6EFA" w:rsidP="00FC6EFA">
            <w:pPr>
              <w:pStyle w:val="Brezrazmikov"/>
            </w:pPr>
            <w:r w:rsidRPr="00FC6EFA">
              <w:t>30</w:t>
            </w:r>
          </w:p>
          <w:p w:rsidR="00FC6EFA" w:rsidRPr="00FC6EFA" w:rsidRDefault="00FC6EFA" w:rsidP="00FC6EFA">
            <w:pPr>
              <w:pStyle w:val="Brezrazmikov"/>
            </w:pPr>
          </w:p>
          <w:p w:rsidR="00FC6EFA" w:rsidRPr="00FC6EFA" w:rsidRDefault="00FC6EFA" w:rsidP="00FC6EFA">
            <w:pPr>
              <w:pStyle w:val="Brezrazmikov"/>
            </w:pPr>
            <w:r w:rsidRPr="00FC6EFA">
              <w:t>15</w:t>
            </w:r>
          </w:p>
          <w:p w:rsidR="00FC6EFA" w:rsidRPr="00FC6EFA" w:rsidRDefault="00FC6EFA" w:rsidP="00FC6EFA">
            <w:pPr>
              <w:pStyle w:val="Brezrazmikov"/>
            </w:pPr>
          </w:p>
          <w:p w:rsidR="00FC6EFA" w:rsidRPr="00FC6EFA" w:rsidRDefault="00FC6EFA" w:rsidP="00FC6EFA">
            <w:pPr>
              <w:pStyle w:val="Brezrazmikov"/>
            </w:pPr>
            <w:r w:rsidRPr="00FC6EFA">
              <w:t>0</w:t>
            </w:r>
          </w:p>
        </w:tc>
      </w:tr>
      <w:tr w:rsidR="00FC6EFA" w:rsidRPr="00FC6EFA" w:rsidTr="004C7D65">
        <w:tc>
          <w:tcPr>
            <w:tcW w:w="567" w:type="dxa"/>
            <w:tcBorders>
              <w:top w:val="single" w:sz="4" w:space="0" w:color="auto"/>
              <w:left w:val="single" w:sz="4" w:space="0" w:color="auto"/>
              <w:bottom w:val="single" w:sz="4" w:space="0" w:color="auto"/>
              <w:right w:val="single" w:sz="4" w:space="0" w:color="auto"/>
            </w:tcBorders>
            <w:shd w:val="clear" w:color="auto" w:fill="auto"/>
          </w:tcPr>
          <w:p w:rsidR="00FC6EFA" w:rsidRPr="00FC6EFA" w:rsidRDefault="00FC6EFA" w:rsidP="00FC6EFA">
            <w:pPr>
              <w:pStyle w:val="Brezrazmikov"/>
              <w:rPr>
                <w:b/>
              </w:rPr>
            </w:pPr>
            <w:r w:rsidRPr="00FC6EFA">
              <w:rPr>
                <w:b/>
              </w:rPr>
              <w:t>3.</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FC6EFA" w:rsidRPr="00FC6EFA" w:rsidRDefault="00FC6EFA" w:rsidP="00FC6EFA">
            <w:pPr>
              <w:pStyle w:val="Brezrazmikov"/>
              <w:rPr>
                <w:b/>
              </w:rPr>
            </w:pPr>
            <w:r w:rsidRPr="00FC6EFA">
              <w:rPr>
                <w:b/>
              </w:rPr>
              <w:t>Nadgradljivost projekta</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C6EFA" w:rsidRPr="00FC6EFA" w:rsidRDefault="00FC6EFA" w:rsidP="00FC6EFA">
            <w:pPr>
              <w:pStyle w:val="Brezrazmikov"/>
              <w:rPr>
                <w:b/>
              </w:rPr>
            </w:pPr>
            <w:r w:rsidRPr="00FC6EFA">
              <w:rPr>
                <w:b/>
              </w:rPr>
              <w:t>25</w:t>
            </w:r>
          </w:p>
        </w:tc>
      </w:tr>
      <w:tr w:rsidR="00FC6EFA" w:rsidRPr="00FC6EFA" w:rsidTr="004C7D65">
        <w:tc>
          <w:tcPr>
            <w:tcW w:w="567" w:type="dxa"/>
            <w:tcBorders>
              <w:top w:val="single" w:sz="4" w:space="0" w:color="auto"/>
              <w:left w:val="single" w:sz="4" w:space="0" w:color="auto"/>
              <w:bottom w:val="single" w:sz="4" w:space="0" w:color="auto"/>
              <w:right w:val="single" w:sz="4" w:space="0" w:color="auto"/>
            </w:tcBorders>
            <w:shd w:val="clear" w:color="auto" w:fill="auto"/>
          </w:tcPr>
          <w:p w:rsidR="00FC6EFA" w:rsidRPr="00FC6EFA" w:rsidRDefault="00FC6EFA" w:rsidP="00FC6EFA">
            <w:pPr>
              <w:pStyle w:val="Brezrazmikov"/>
              <w:rPr>
                <w:b/>
              </w:rPr>
            </w:pP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FC6EFA" w:rsidRPr="00FC6EFA" w:rsidRDefault="00FC6EFA" w:rsidP="00FC6EFA">
            <w:pPr>
              <w:pStyle w:val="Brezrazmikov"/>
              <w:numPr>
                <w:ilvl w:val="0"/>
                <w:numId w:val="18"/>
              </w:numPr>
            </w:pPr>
            <w:r w:rsidRPr="00FC6EFA">
              <w:t xml:space="preserve">projekt je </w:t>
            </w:r>
            <w:proofErr w:type="spellStart"/>
            <w:r w:rsidRPr="00FC6EFA">
              <w:t>nadgradljiv</w:t>
            </w:r>
            <w:proofErr w:type="spellEnd"/>
            <w:r w:rsidRPr="00FC6EFA">
              <w:t>, načrt nadgradnje je realističen</w:t>
            </w:r>
          </w:p>
          <w:p w:rsidR="00FC6EFA" w:rsidRPr="00FC6EFA" w:rsidRDefault="00FC6EFA" w:rsidP="00FC6EFA">
            <w:pPr>
              <w:pStyle w:val="Brezrazmikov"/>
              <w:numPr>
                <w:ilvl w:val="0"/>
                <w:numId w:val="18"/>
              </w:numPr>
            </w:pPr>
            <w:r w:rsidRPr="00FC6EFA">
              <w:t xml:space="preserve">projekt je delno </w:t>
            </w:r>
            <w:proofErr w:type="spellStart"/>
            <w:r w:rsidRPr="00FC6EFA">
              <w:t>nadgradljiv</w:t>
            </w:r>
            <w:proofErr w:type="spellEnd"/>
          </w:p>
          <w:p w:rsidR="00FC6EFA" w:rsidRPr="00FC6EFA" w:rsidRDefault="00FC6EFA" w:rsidP="00FC6EFA">
            <w:pPr>
              <w:pStyle w:val="Brezrazmikov"/>
              <w:numPr>
                <w:ilvl w:val="0"/>
                <w:numId w:val="18"/>
              </w:numPr>
            </w:pPr>
            <w:r w:rsidRPr="00FC6EFA">
              <w:t xml:space="preserve">projekt ni </w:t>
            </w:r>
            <w:proofErr w:type="spellStart"/>
            <w:r w:rsidRPr="00FC6EFA">
              <w:t>nadgradljiv</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C6EFA" w:rsidRPr="00FC6EFA" w:rsidRDefault="00FC6EFA" w:rsidP="00FC6EFA">
            <w:pPr>
              <w:pStyle w:val="Brezrazmikov"/>
            </w:pPr>
            <w:r w:rsidRPr="00FC6EFA">
              <w:t>25</w:t>
            </w:r>
          </w:p>
          <w:p w:rsidR="00FC6EFA" w:rsidRPr="00FC6EFA" w:rsidRDefault="00FC6EFA" w:rsidP="00FC6EFA">
            <w:pPr>
              <w:pStyle w:val="Brezrazmikov"/>
            </w:pPr>
            <w:r w:rsidRPr="00FC6EFA">
              <w:t>15</w:t>
            </w:r>
          </w:p>
          <w:p w:rsidR="00FC6EFA" w:rsidRPr="00FC6EFA" w:rsidRDefault="00FC6EFA" w:rsidP="00FC6EFA">
            <w:pPr>
              <w:pStyle w:val="Brezrazmikov"/>
            </w:pPr>
            <w:r w:rsidRPr="00FC6EFA">
              <w:t>0</w:t>
            </w:r>
          </w:p>
        </w:tc>
      </w:tr>
      <w:tr w:rsidR="00FC6EFA" w:rsidRPr="00FC6EFA" w:rsidTr="004C7D65">
        <w:tc>
          <w:tcPr>
            <w:tcW w:w="567" w:type="dxa"/>
            <w:tcBorders>
              <w:top w:val="single" w:sz="4" w:space="0" w:color="auto"/>
              <w:bottom w:val="single" w:sz="4" w:space="0" w:color="auto"/>
            </w:tcBorders>
            <w:shd w:val="clear" w:color="auto" w:fill="auto"/>
          </w:tcPr>
          <w:p w:rsidR="00FC6EFA" w:rsidRPr="00FC6EFA" w:rsidRDefault="00FC6EFA" w:rsidP="00FC6EFA">
            <w:pPr>
              <w:pStyle w:val="Brezrazmikov"/>
              <w:rPr>
                <w:b/>
              </w:rPr>
            </w:pPr>
            <w:r w:rsidRPr="00FC6EFA">
              <w:rPr>
                <w:b/>
              </w:rPr>
              <w:t>4.</w:t>
            </w:r>
          </w:p>
        </w:tc>
        <w:tc>
          <w:tcPr>
            <w:tcW w:w="6096" w:type="dxa"/>
            <w:tcBorders>
              <w:top w:val="single" w:sz="4" w:space="0" w:color="auto"/>
              <w:bottom w:val="single" w:sz="4" w:space="0" w:color="auto"/>
            </w:tcBorders>
            <w:shd w:val="clear" w:color="auto" w:fill="auto"/>
          </w:tcPr>
          <w:p w:rsidR="00FC6EFA" w:rsidRPr="00FC6EFA" w:rsidRDefault="00FC6EFA" w:rsidP="00FC6EFA">
            <w:pPr>
              <w:pStyle w:val="Brezrazmikov"/>
              <w:rPr>
                <w:b/>
              </w:rPr>
            </w:pPr>
            <w:r w:rsidRPr="00FC6EFA">
              <w:rPr>
                <w:b/>
              </w:rPr>
              <w:t>Strošek letnega vzdrževanja</w:t>
            </w:r>
          </w:p>
        </w:tc>
        <w:tc>
          <w:tcPr>
            <w:tcW w:w="1275" w:type="dxa"/>
            <w:tcBorders>
              <w:top w:val="single" w:sz="4" w:space="0" w:color="auto"/>
              <w:bottom w:val="single" w:sz="4" w:space="0" w:color="auto"/>
            </w:tcBorders>
            <w:shd w:val="clear" w:color="auto" w:fill="auto"/>
          </w:tcPr>
          <w:p w:rsidR="00FC6EFA" w:rsidRPr="00FC6EFA" w:rsidRDefault="00FC6EFA" w:rsidP="00FC6EFA">
            <w:pPr>
              <w:pStyle w:val="Brezrazmikov"/>
              <w:rPr>
                <w:b/>
              </w:rPr>
            </w:pPr>
            <w:r w:rsidRPr="00FC6EFA">
              <w:rPr>
                <w:b/>
              </w:rPr>
              <w:t>15</w:t>
            </w:r>
          </w:p>
        </w:tc>
      </w:tr>
      <w:tr w:rsidR="00FC6EFA" w:rsidRPr="00FC6EFA" w:rsidTr="004C7D65">
        <w:tc>
          <w:tcPr>
            <w:tcW w:w="567" w:type="dxa"/>
            <w:tcBorders>
              <w:top w:val="single" w:sz="4" w:space="0" w:color="auto"/>
              <w:bottom w:val="single" w:sz="4" w:space="0" w:color="auto"/>
            </w:tcBorders>
            <w:shd w:val="clear" w:color="auto" w:fill="auto"/>
          </w:tcPr>
          <w:p w:rsidR="00FC6EFA" w:rsidRPr="00FC6EFA" w:rsidRDefault="00FC6EFA" w:rsidP="00FC6EFA">
            <w:pPr>
              <w:pStyle w:val="Brezrazmikov"/>
              <w:rPr>
                <w:b/>
              </w:rPr>
            </w:pPr>
          </w:p>
        </w:tc>
        <w:tc>
          <w:tcPr>
            <w:tcW w:w="6096" w:type="dxa"/>
            <w:tcBorders>
              <w:top w:val="single" w:sz="4" w:space="0" w:color="auto"/>
              <w:bottom w:val="single" w:sz="4" w:space="0" w:color="auto"/>
            </w:tcBorders>
            <w:shd w:val="clear" w:color="auto" w:fill="auto"/>
          </w:tcPr>
          <w:p w:rsidR="00FC6EFA" w:rsidRPr="00FC6EFA" w:rsidRDefault="00FC6EFA" w:rsidP="00FC6EFA">
            <w:pPr>
              <w:pStyle w:val="Brezrazmikov"/>
              <w:numPr>
                <w:ilvl w:val="0"/>
                <w:numId w:val="18"/>
              </w:numPr>
            </w:pPr>
            <w:r w:rsidRPr="00FC6EFA">
              <w:t>do 10% vrednosti projekta</w:t>
            </w:r>
          </w:p>
          <w:p w:rsidR="00FC6EFA" w:rsidRPr="00FC6EFA" w:rsidRDefault="00FC6EFA" w:rsidP="00FC6EFA">
            <w:pPr>
              <w:pStyle w:val="Brezrazmikov"/>
              <w:numPr>
                <w:ilvl w:val="0"/>
                <w:numId w:val="18"/>
              </w:numPr>
            </w:pPr>
            <w:r w:rsidRPr="00FC6EFA">
              <w:t>10% do 15% vrednosti projekta</w:t>
            </w:r>
          </w:p>
          <w:p w:rsidR="00FC6EFA" w:rsidRPr="00FC6EFA" w:rsidRDefault="00FC6EFA" w:rsidP="00FC6EFA">
            <w:pPr>
              <w:pStyle w:val="Brezrazmikov"/>
              <w:numPr>
                <w:ilvl w:val="0"/>
                <w:numId w:val="18"/>
              </w:numPr>
            </w:pPr>
            <w:r w:rsidRPr="00FC6EFA">
              <w:t>nad 15% vrednosti projekta</w:t>
            </w:r>
          </w:p>
        </w:tc>
        <w:tc>
          <w:tcPr>
            <w:tcW w:w="1275" w:type="dxa"/>
            <w:tcBorders>
              <w:top w:val="single" w:sz="4" w:space="0" w:color="auto"/>
              <w:bottom w:val="single" w:sz="4" w:space="0" w:color="auto"/>
            </w:tcBorders>
            <w:shd w:val="clear" w:color="auto" w:fill="auto"/>
          </w:tcPr>
          <w:p w:rsidR="00FC6EFA" w:rsidRPr="00FC6EFA" w:rsidRDefault="00FC6EFA" w:rsidP="00FC6EFA">
            <w:pPr>
              <w:pStyle w:val="Brezrazmikov"/>
            </w:pPr>
            <w:r w:rsidRPr="00FC6EFA">
              <w:t>15</w:t>
            </w:r>
          </w:p>
          <w:p w:rsidR="00FC6EFA" w:rsidRPr="00FC6EFA" w:rsidRDefault="00FC6EFA" w:rsidP="00FC6EFA">
            <w:pPr>
              <w:pStyle w:val="Brezrazmikov"/>
            </w:pPr>
            <w:r w:rsidRPr="00FC6EFA">
              <w:t>10</w:t>
            </w:r>
          </w:p>
          <w:p w:rsidR="00FC6EFA" w:rsidRPr="00FC6EFA" w:rsidRDefault="00FC6EFA" w:rsidP="00FC6EFA">
            <w:pPr>
              <w:pStyle w:val="Brezrazmikov"/>
            </w:pPr>
            <w:r w:rsidRPr="00FC6EFA">
              <w:t>0</w:t>
            </w:r>
          </w:p>
        </w:tc>
      </w:tr>
      <w:tr w:rsidR="00FC6EFA" w:rsidRPr="00FC6EFA" w:rsidTr="004C7D65">
        <w:tc>
          <w:tcPr>
            <w:tcW w:w="567" w:type="dxa"/>
            <w:tcBorders>
              <w:top w:val="single" w:sz="4" w:space="0" w:color="auto"/>
              <w:bottom w:val="single" w:sz="4" w:space="0" w:color="auto"/>
            </w:tcBorders>
          </w:tcPr>
          <w:p w:rsidR="00FC6EFA" w:rsidRPr="00FC6EFA" w:rsidRDefault="00FC6EFA" w:rsidP="00FC6EFA">
            <w:pPr>
              <w:pStyle w:val="Brezrazmikov"/>
              <w:rPr>
                <w:b/>
              </w:rPr>
            </w:pPr>
          </w:p>
        </w:tc>
        <w:tc>
          <w:tcPr>
            <w:tcW w:w="6096" w:type="dxa"/>
            <w:tcBorders>
              <w:top w:val="single" w:sz="4" w:space="0" w:color="auto"/>
              <w:bottom w:val="single" w:sz="4" w:space="0" w:color="auto"/>
            </w:tcBorders>
          </w:tcPr>
          <w:p w:rsidR="00FC6EFA" w:rsidRPr="00FC6EFA" w:rsidRDefault="00FC6EFA" w:rsidP="00FC6EFA">
            <w:pPr>
              <w:pStyle w:val="Brezrazmikov"/>
              <w:rPr>
                <w:b/>
              </w:rPr>
            </w:pPr>
            <w:r w:rsidRPr="00FC6EFA">
              <w:rPr>
                <w:b/>
              </w:rPr>
              <w:t>SKUPAJ</w:t>
            </w:r>
          </w:p>
        </w:tc>
        <w:tc>
          <w:tcPr>
            <w:tcW w:w="1275" w:type="dxa"/>
            <w:tcBorders>
              <w:top w:val="single" w:sz="4" w:space="0" w:color="auto"/>
              <w:bottom w:val="single" w:sz="4" w:space="0" w:color="auto"/>
            </w:tcBorders>
          </w:tcPr>
          <w:p w:rsidR="00FC6EFA" w:rsidRPr="00FC6EFA" w:rsidRDefault="00FC6EFA" w:rsidP="00FC6EFA">
            <w:pPr>
              <w:pStyle w:val="Brezrazmikov"/>
              <w:rPr>
                <w:b/>
              </w:rPr>
            </w:pPr>
            <w:r w:rsidRPr="00FC6EFA">
              <w:rPr>
                <w:b/>
              </w:rPr>
              <w:t>100</w:t>
            </w:r>
          </w:p>
        </w:tc>
      </w:tr>
    </w:tbl>
    <w:p w:rsidR="00FC6EFA" w:rsidRPr="00FC6EFA" w:rsidRDefault="00FC6EFA" w:rsidP="00FC6EFA">
      <w:pPr>
        <w:pStyle w:val="Brezrazmikov"/>
        <w:rPr>
          <w:b/>
        </w:rPr>
      </w:pPr>
    </w:p>
    <w:p w:rsidR="00FC6EFA" w:rsidRPr="00FC6EFA" w:rsidRDefault="00FC6EFA" w:rsidP="00FC6EFA">
      <w:pPr>
        <w:pStyle w:val="Brezrazmikov"/>
        <w:rPr>
          <w:bCs/>
        </w:rPr>
      </w:pPr>
    </w:p>
    <w:p w:rsidR="00FC6EFA" w:rsidRPr="00FC6EFA" w:rsidRDefault="00FC6EFA" w:rsidP="00FC6EFA">
      <w:pPr>
        <w:pStyle w:val="Brezrazmikov"/>
        <w:rPr>
          <w:b/>
        </w:rPr>
      </w:pPr>
      <w:r w:rsidRPr="00FC6EFA">
        <w:rPr>
          <w:b/>
        </w:rPr>
        <w:t>3.  Prijava na razpis</w:t>
      </w:r>
    </w:p>
    <w:p w:rsidR="00FC6EFA" w:rsidRPr="00FC6EFA" w:rsidRDefault="00FC6EFA" w:rsidP="00FC6EFA">
      <w:pPr>
        <w:pStyle w:val="Brezrazmikov"/>
        <w:rPr>
          <w:b/>
        </w:rPr>
      </w:pPr>
    </w:p>
    <w:p w:rsidR="00FC6EFA" w:rsidRPr="00FC6EFA" w:rsidRDefault="00FC6EFA" w:rsidP="00FC6EFA">
      <w:pPr>
        <w:pStyle w:val="Brezrazmikov"/>
      </w:pPr>
      <w:r w:rsidRPr="00FC6EFA">
        <w:t xml:space="preserve">Vlagatelj lahko sodeluje v postopku ocenjevanja, če je njegova </w:t>
      </w:r>
      <w:r w:rsidRPr="00FC6EFA">
        <w:rPr>
          <w:b/>
        </w:rPr>
        <w:t>vloga popolna</w:t>
      </w:r>
      <w:r w:rsidRPr="00FC6EFA">
        <w:t>, kar pomeni, da v celoti izpolni in predloži vse zahtevane dokumente iz razpisne dokumentacije:</w:t>
      </w:r>
    </w:p>
    <w:p w:rsidR="00FC6EFA" w:rsidRPr="00FC6EFA" w:rsidRDefault="00FC6EFA" w:rsidP="00FC6EFA">
      <w:pPr>
        <w:pStyle w:val="Brezrazmikov"/>
        <w:rPr>
          <w:b/>
        </w:rPr>
      </w:pPr>
    </w:p>
    <w:p w:rsidR="00FC6EFA" w:rsidRPr="00FC6EFA" w:rsidRDefault="00FC6EFA" w:rsidP="00FC6EFA">
      <w:pPr>
        <w:pStyle w:val="Brezrazmikov"/>
        <w:rPr>
          <w:b/>
        </w:rPr>
      </w:pPr>
      <w:r w:rsidRPr="00FC6EFA">
        <w:rPr>
          <w:b/>
        </w:rPr>
        <w:t>SKLOP C:</w:t>
      </w:r>
    </w:p>
    <w:p w:rsidR="00FC6EFA" w:rsidRPr="00FC6EFA" w:rsidRDefault="00FC6EFA" w:rsidP="00FC6EFA">
      <w:pPr>
        <w:pStyle w:val="Brezrazmikov"/>
        <w:numPr>
          <w:ilvl w:val="2"/>
          <w:numId w:val="15"/>
        </w:numPr>
        <w:rPr>
          <w:b/>
        </w:rPr>
      </w:pPr>
      <w:r w:rsidRPr="00FC6EFA">
        <w:t xml:space="preserve">izpolnjen obrazec vloge - </w:t>
      </w:r>
      <w:r w:rsidRPr="00FC6EFA">
        <w:rPr>
          <w:b/>
        </w:rPr>
        <w:t>priloga 1</w:t>
      </w:r>
    </w:p>
    <w:p w:rsidR="00FC6EFA" w:rsidRPr="00FC6EFA" w:rsidRDefault="00FC6EFA" w:rsidP="00FC6EFA">
      <w:pPr>
        <w:pStyle w:val="Brezrazmikov"/>
        <w:numPr>
          <w:ilvl w:val="2"/>
          <w:numId w:val="15"/>
        </w:numPr>
        <w:rPr>
          <w:b/>
        </w:rPr>
      </w:pPr>
      <w:r w:rsidRPr="00FC6EFA">
        <w:t>izpolnjen obrazec - izvedene aktivnosti v letih 201</w:t>
      </w:r>
      <w:r w:rsidR="00EC7C68">
        <w:t>9</w:t>
      </w:r>
      <w:r w:rsidRPr="00FC6EFA">
        <w:t xml:space="preserve"> – 202</w:t>
      </w:r>
      <w:r w:rsidR="00EC7C68">
        <w:t>3</w:t>
      </w:r>
      <w:r w:rsidRPr="00FC6EFA">
        <w:rPr>
          <w:b/>
        </w:rPr>
        <w:t xml:space="preserve"> – priloga 2C,</w:t>
      </w:r>
    </w:p>
    <w:p w:rsidR="00FC6EFA" w:rsidRPr="00FC6EFA" w:rsidRDefault="00FC6EFA" w:rsidP="00FC6EFA">
      <w:pPr>
        <w:pStyle w:val="Brezrazmikov"/>
        <w:numPr>
          <w:ilvl w:val="2"/>
          <w:numId w:val="15"/>
        </w:numPr>
        <w:rPr>
          <w:b/>
        </w:rPr>
      </w:pPr>
      <w:r w:rsidRPr="00FC6EFA">
        <w:t>izpolnjen obrazec  - opis aktivnosti, ki jih vlagatelj predvideva za izvedbo projekta</w:t>
      </w:r>
      <w:r w:rsidRPr="00FC6EFA">
        <w:rPr>
          <w:b/>
        </w:rPr>
        <w:t xml:space="preserve"> </w:t>
      </w:r>
      <w:r w:rsidRPr="00FC6EFA">
        <w:t>-</w:t>
      </w:r>
      <w:r w:rsidRPr="00FC6EFA">
        <w:rPr>
          <w:b/>
        </w:rPr>
        <w:t xml:space="preserve"> priloga 3C</w:t>
      </w:r>
    </w:p>
    <w:p w:rsidR="00FC6EFA" w:rsidRPr="00FC6EFA" w:rsidRDefault="00FC6EFA" w:rsidP="00FC6EFA">
      <w:pPr>
        <w:pStyle w:val="Brezrazmikov"/>
        <w:numPr>
          <w:ilvl w:val="2"/>
          <w:numId w:val="15"/>
        </w:numPr>
        <w:rPr>
          <w:b/>
        </w:rPr>
      </w:pPr>
      <w:r w:rsidRPr="00FC6EFA">
        <w:lastRenderedPageBreak/>
        <w:t>izpolnjen obrazec – izjava lastnika</w:t>
      </w:r>
      <w:r w:rsidRPr="00FC6EFA">
        <w:rPr>
          <w:b/>
        </w:rPr>
        <w:t xml:space="preserve"> – priloga 4C</w:t>
      </w:r>
    </w:p>
    <w:p w:rsidR="00FC6EFA" w:rsidRPr="00FC6EFA" w:rsidRDefault="00FC6EFA" w:rsidP="00FC6EFA">
      <w:pPr>
        <w:pStyle w:val="Brezrazmikov"/>
        <w:numPr>
          <w:ilvl w:val="2"/>
          <w:numId w:val="15"/>
        </w:numPr>
        <w:rPr>
          <w:b/>
        </w:rPr>
      </w:pPr>
      <w:r w:rsidRPr="00FC6EFA">
        <w:t xml:space="preserve">izpolnjen obrazec - finančno ovrednotenje ter prihodki - </w:t>
      </w:r>
      <w:r w:rsidRPr="00FC6EFA">
        <w:rPr>
          <w:b/>
        </w:rPr>
        <w:t>priloga 5C</w:t>
      </w:r>
    </w:p>
    <w:p w:rsidR="00FC6EFA" w:rsidRPr="00FC6EFA" w:rsidRDefault="00FC6EFA" w:rsidP="00FC6EFA">
      <w:pPr>
        <w:pStyle w:val="Brezrazmikov"/>
        <w:numPr>
          <w:ilvl w:val="2"/>
          <w:numId w:val="15"/>
        </w:numPr>
        <w:rPr>
          <w:b/>
        </w:rPr>
      </w:pPr>
      <w:r w:rsidRPr="00FC6EFA">
        <w:t xml:space="preserve">izpolnjen vzorec pogodbe - </w:t>
      </w:r>
      <w:r w:rsidRPr="00FC6EFA">
        <w:rPr>
          <w:b/>
        </w:rPr>
        <w:t>priloga 6C</w:t>
      </w:r>
    </w:p>
    <w:p w:rsidR="00FC6EFA" w:rsidRPr="00FC6EFA" w:rsidRDefault="00FC6EFA" w:rsidP="00FC6EFA">
      <w:pPr>
        <w:pStyle w:val="Brezrazmikov"/>
        <w:rPr>
          <w:b/>
          <w:u w:val="single"/>
        </w:rPr>
      </w:pPr>
    </w:p>
    <w:p w:rsidR="00FC6EFA" w:rsidRPr="00FC6EFA" w:rsidRDefault="00FC6EFA" w:rsidP="00FC6EFA">
      <w:pPr>
        <w:pStyle w:val="Brezrazmikov"/>
        <w:rPr>
          <w:b/>
          <w:u w:val="single"/>
        </w:rPr>
      </w:pPr>
      <w:r w:rsidRPr="00FC6EFA">
        <w:rPr>
          <w:b/>
          <w:u w:val="single"/>
        </w:rPr>
        <w:t>SKLOP C:</w:t>
      </w:r>
    </w:p>
    <w:p w:rsidR="00FC6EFA" w:rsidRPr="00FC6EFA" w:rsidRDefault="00FC6EFA" w:rsidP="00FC6EFA">
      <w:pPr>
        <w:pStyle w:val="Brezrazmikov"/>
      </w:pPr>
    </w:p>
    <w:p w:rsidR="00FC6EFA" w:rsidRPr="00FC6EFA" w:rsidRDefault="00FC6EFA" w:rsidP="00FC6EFA">
      <w:pPr>
        <w:pStyle w:val="Brezrazmikov"/>
        <w:rPr>
          <w:b/>
          <w:u w:val="single"/>
        </w:rPr>
      </w:pPr>
      <w:r w:rsidRPr="00FC6EFA">
        <w:rPr>
          <w:b/>
          <w:u w:val="single"/>
        </w:rPr>
        <w:t>ad priloga 1</w:t>
      </w:r>
    </w:p>
    <w:p w:rsidR="00FC6EFA" w:rsidRPr="00FC6EFA" w:rsidRDefault="00FC6EFA" w:rsidP="00FC6EFA">
      <w:pPr>
        <w:pStyle w:val="Brezrazmikov"/>
      </w:pPr>
      <w:r w:rsidRPr="00FC6EFA">
        <w:t>Vlagatelj izpolni vse zahtevane podatke in podpiše izjavo o sprejemanju pogojev razpisa.</w:t>
      </w:r>
    </w:p>
    <w:p w:rsidR="00FC6EFA" w:rsidRPr="00FC6EFA" w:rsidRDefault="00FC6EFA" w:rsidP="00FC6EFA">
      <w:pPr>
        <w:pStyle w:val="Brezrazmikov"/>
      </w:pPr>
    </w:p>
    <w:p w:rsidR="00FC6EFA" w:rsidRPr="00FC6EFA" w:rsidRDefault="00FC6EFA" w:rsidP="00FC6EFA">
      <w:pPr>
        <w:pStyle w:val="Brezrazmikov"/>
        <w:rPr>
          <w:b/>
          <w:u w:val="single"/>
        </w:rPr>
      </w:pPr>
      <w:r w:rsidRPr="00FC6EFA">
        <w:rPr>
          <w:b/>
          <w:u w:val="single"/>
        </w:rPr>
        <w:t>ad priloga 2C</w:t>
      </w:r>
    </w:p>
    <w:p w:rsidR="00FC6EFA" w:rsidRPr="00FC6EFA" w:rsidRDefault="00FC6EFA" w:rsidP="00FC6EFA">
      <w:pPr>
        <w:pStyle w:val="Brezrazmikov"/>
      </w:pPr>
      <w:r w:rsidRPr="00FC6EFA">
        <w:t>Vlagatelj navede in na kratko opiše aktivnosti, ki jih je v navedenem obdobju izvedel na področju:</w:t>
      </w:r>
    </w:p>
    <w:p w:rsidR="00FC6EFA" w:rsidRPr="00FC6EFA" w:rsidRDefault="00FC6EFA" w:rsidP="00FC6EFA">
      <w:pPr>
        <w:pStyle w:val="Brezrazmikov"/>
        <w:numPr>
          <w:ilvl w:val="0"/>
          <w:numId w:val="18"/>
        </w:numPr>
      </w:pPr>
      <w:r w:rsidRPr="00FC6EFA">
        <w:t>aktivnosti prilagajanja na podnebne spremembe,</w:t>
      </w:r>
    </w:p>
    <w:p w:rsidR="00FC6EFA" w:rsidRPr="00FC6EFA" w:rsidRDefault="00FC6EFA" w:rsidP="00FC6EFA">
      <w:pPr>
        <w:pStyle w:val="Brezrazmikov"/>
        <w:numPr>
          <w:ilvl w:val="0"/>
          <w:numId w:val="18"/>
        </w:numPr>
      </w:pPr>
      <w:r w:rsidRPr="00FC6EFA">
        <w:t>varstva okolja in trajnostnega razvoja.</w:t>
      </w:r>
    </w:p>
    <w:p w:rsidR="00FC6EFA" w:rsidRPr="00FC6EFA" w:rsidRDefault="00FC6EFA" w:rsidP="00FC6EFA">
      <w:pPr>
        <w:pStyle w:val="Brezrazmikov"/>
      </w:pPr>
    </w:p>
    <w:p w:rsidR="00FC6EFA" w:rsidRPr="00FC6EFA" w:rsidRDefault="00FC6EFA" w:rsidP="00FC6EFA">
      <w:pPr>
        <w:pStyle w:val="Brezrazmikov"/>
        <w:rPr>
          <w:b/>
          <w:u w:val="single"/>
        </w:rPr>
      </w:pPr>
      <w:r w:rsidRPr="00FC6EFA">
        <w:rPr>
          <w:b/>
          <w:u w:val="single"/>
        </w:rPr>
        <w:t>ad priloga 3C</w:t>
      </w:r>
    </w:p>
    <w:p w:rsidR="00FC6EFA" w:rsidRPr="00FC6EFA" w:rsidRDefault="00FC6EFA" w:rsidP="00FC6EFA">
      <w:pPr>
        <w:pStyle w:val="Brezrazmikov"/>
      </w:pPr>
      <w:r w:rsidRPr="00FC6EFA">
        <w:t>V obrazcu je potrebno opisati aktivnosti, ki jih vlagatelj predvideva za izvedbo projekta. Aktivnosti morajo biti podrobno razdelane:</w:t>
      </w:r>
    </w:p>
    <w:p w:rsidR="00FC6EFA" w:rsidRPr="00FC6EFA" w:rsidRDefault="00FC6EFA" w:rsidP="00FC6EFA">
      <w:pPr>
        <w:pStyle w:val="Brezrazmikov"/>
        <w:numPr>
          <w:ilvl w:val="0"/>
          <w:numId w:val="18"/>
        </w:numPr>
      </w:pPr>
      <w:proofErr w:type="spellStart"/>
      <w:r w:rsidRPr="00FC6EFA">
        <w:t>okoljski</w:t>
      </w:r>
      <w:proofErr w:type="spellEnd"/>
      <w:r w:rsidRPr="00FC6EFA">
        <w:t xml:space="preserve"> problem s področja podnebnih sprememb, ki ga naslavlja,</w:t>
      </w:r>
    </w:p>
    <w:p w:rsidR="00FC6EFA" w:rsidRPr="00FC6EFA" w:rsidRDefault="00FC6EFA" w:rsidP="00FC6EFA">
      <w:pPr>
        <w:pStyle w:val="Brezrazmikov"/>
        <w:numPr>
          <w:ilvl w:val="0"/>
          <w:numId w:val="18"/>
        </w:numPr>
        <w:rPr>
          <w:bCs/>
        </w:rPr>
      </w:pPr>
      <w:r w:rsidRPr="00FC6EFA">
        <w:t>tema/ideja projekta – odgovor na vprašanje »Kako</w:t>
      </w:r>
      <w:r w:rsidRPr="00FC6EFA">
        <w:rPr>
          <w:bCs/>
        </w:rPr>
        <w:t xml:space="preserve"> bo projekt prispeval k reševanju </w:t>
      </w:r>
      <w:proofErr w:type="spellStart"/>
      <w:r w:rsidRPr="00FC6EFA">
        <w:rPr>
          <w:bCs/>
        </w:rPr>
        <w:t>okoljskega</w:t>
      </w:r>
      <w:proofErr w:type="spellEnd"/>
      <w:r w:rsidRPr="00FC6EFA">
        <w:rPr>
          <w:bCs/>
        </w:rPr>
        <w:t xml:space="preserve"> problema?« (opis projektne ideje, kako odgovarja na predstavljeni problem, kakšni bodo učinki, kako bo prispeval k prilagajanju Ljubljane na podnebne spremembe),</w:t>
      </w:r>
    </w:p>
    <w:p w:rsidR="00FC6EFA" w:rsidRPr="00FC6EFA" w:rsidRDefault="00FC6EFA" w:rsidP="00FC6EFA">
      <w:pPr>
        <w:pStyle w:val="Brezrazmikov"/>
        <w:numPr>
          <w:ilvl w:val="0"/>
          <w:numId w:val="18"/>
        </w:numPr>
        <w:rPr>
          <w:bCs/>
        </w:rPr>
      </w:pPr>
      <w:r w:rsidRPr="00FC6EFA">
        <w:t xml:space="preserve">možnosti nadgraditve - </w:t>
      </w:r>
      <w:r w:rsidRPr="00FC6EFA">
        <w:rPr>
          <w:bCs/>
        </w:rPr>
        <w:t>Kako je možno projekt nadgraditi? (ali je mogoče projektno rešitev uporabiti tudi na drugih lokacijah v MOL, ali je projektno rešitev možno še nadgraditi na lokaciji, ali je rešitev možno replicirati),</w:t>
      </w:r>
    </w:p>
    <w:p w:rsidR="00FC6EFA" w:rsidRPr="00FC6EFA" w:rsidRDefault="00FC6EFA" w:rsidP="00FC6EFA">
      <w:pPr>
        <w:pStyle w:val="Brezrazmikov"/>
        <w:numPr>
          <w:ilvl w:val="0"/>
          <w:numId w:val="18"/>
        </w:numPr>
      </w:pPr>
      <w:r w:rsidRPr="00FC6EFA">
        <w:t xml:space="preserve">opis in ovrednotenje vzdrževanja po zaključenem projektu/aktivnosti.  </w:t>
      </w:r>
    </w:p>
    <w:p w:rsidR="00FC6EFA" w:rsidRPr="00FC6EFA" w:rsidRDefault="00FC6EFA" w:rsidP="00FC6EFA">
      <w:pPr>
        <w:pStyle w:val="Brezrazmikov"/>
      </w:pPr>
    </w:p>
    <w:p w:rsidR="00FC6EFA" w:rsidRPr="00FC6EFA" w:rsidRDefault="00FC6EFA" w:rsidP="00FC6EFA">
      <w:pPr>
        <w:pStyle w:val="Brezrazmikov"/>
      </w:pPr>
      <w:r w:rsidRPr="00FC6EFA">
        <w:t>Morebitna potrebna dovoljenja za izvedbo projekta pridobi prejemnik sredstev.</w:t>
      </w:r>
    </w:p>
    <w:p w:rsidR="00FC6EFA" w:rsidRPr="00FC6EFA" w:rsidRDefault="00FC6EFA" w:rsidP="00FC6EFA">
      <w:pPr>
        <w:pStyle w:val="Brezrazmikov"/>
      </w:pPr>
    </w:p>
    <w:p w:rsidR="00FC6EFA" w:rsidRPr="00FC6EFA" w:rsidRDefault="00FC6EFA" w:rsidP="00FC6EFA">
      <w:pPr>
        <w:pStyle w:val="Brezrazmikov"/>
        <w:rPr>
          <w:b/>
        </w:rPr>
      </w:pPr>
      <w:r w:rsidRPr="00FC6EFA">
        <w:rPr>
          <w:b/>
        </w:rPr>
        <w:t xml:space="preserve">Pri izvedbi projekta je potrebno uporabljati materiale z nizkim </w:t>
      </w:r>
      <w:proofErr w:type="spellStart"/>
      <w:r w:rsidRPr="00FC6EFA">
        <w:rPr>
          <w:b/>
        </w:rPr>
        <w:t>ogljičnim</w:t>
      </w:r>
      <w:proofErr w:type="spellEnd"/>
      <w:r w:rsidRPr="00FC6EFA">
        <w:rPr>
          <w:b/>
        </w:rPr>
        <w:t xml:space="preserve"> odtisom.</w:t>
      </w:r>
    </w:p>
    <w:p w:rsidR="00FC6EFA" w:rsidRPr="00FC6EFA" w:rsidRDefault="00FC6EFA" w:rsidP="00FC6EFA">
      <w:pPr>
        <w:pStyle w:val="Brezrazmikov"/>
      </w:pPr>
    </w:p>
    <w:p w:rsidR="00FC6EFA" w:rsidRPr="00FC6EFA" w:rsidRDefault="00FC6EFA" w:rsidP="00EC7C68">
      <w:pPr>
        <w:pStyle w:val="Brezrazmikov"/>
        <w:jc w:val="both"/>
      </w:pPr>
      <w:r w:rsidRPr="00FC6EFA">
        <w:t>Prejemnik sredstev se zavezuje, da bo poskrbel za varnost pri izvedbi projekta za vse udeležence v projektu. MOL ne odgovarja za morebitne zdravstvene težave ali poškodbe prejemnikovih delavcev kot tudi drugih udeležencev projekta, ki bi nastale kot posledica oziroma v povezavi z izvedbo projekta po tej pogodbi.</w:t>
      </w:r>
    </w:p>
    <w:p w:rsidR="00FC6EFA" w:rsidRPr="00FC6EFA" w:rsidRDefault="00FC6EFA" w:rsidP="00FC6EFA">
      <w:pPr>
        <w:pStyle w:val="Brezrazmikov"/>
      </w:pPr>
    </w:p>
    <w:p w:rsidR="00FC6EFA" w:rsidRPr="00FC6EFA" w:rsidRDefault="00FC6EFA" w:rsidP="00FC6EFA">
      <w:pPr>
        <w:pStyle w:val="Brezrazmikov"/>
        <w:rPr>
          <w:b/>
          <w:u w:val="single"/>
        </w:rPr>
      </w:pPr>
      <w:r w:rsidRPr="00FC6EFA">
        <w:rPr>
          <w:b/>
          <w:u w:val="single"/>
        </w:rPr>
        <w:t>ad priloga 4C</w:t>
      </w:r>
    </w:p>
    <w:p w:rsidR="00FC6EFA" w:rsidRPr="00FC6EFA" w:rsidRDefault="009432A8" w:rsidP="00EC7C68">
      <w:pPr>
        <w:pStyle w:val="Brezrazmikov"/>
        <w:jc w:val="both"/>
      </w:pPr>
      <w:r>
        <w:t>V</w:t>
      </w:r>
      <w:r w:rsidR="00FC6EFA" w:rsidRPr="00FC6EFA">
        <w:t xml:space="preserve"> primeru, da se aktivnost izvaja na nepremičninah, ki niso v lasti Mestne občine Ljubljana, je potrebno pridobiti izjavo lastnika oz. predstavnika/zastopnika lastnikov nepremičnine, da bo po zaključku projekta skrbel za vzdrževanje. </w:t>
      </w:r>
    </w:p>
    <w:p w:rsidR="00FC6EFA" w:rsidRPr="00FC6EFA" w:rsidRDefault="00FC6EFA" w:rsidP="00FC6EFA">
      <w:pPr>
        <w:pStyle w:val="Brezrazmikov"/>
      </w:pPr>
    </w:p>
    <w:p w:rsidR="00FC6EFA" w:rsidRPr="00FC6EFA" w:rsidRDefault="00FC6EFA" w:rsidP="00FC6EFA">
      <w:pPr>
        <w:pStyle w:val="Brezrazmikov"/>
        <w:rPr>
          <w:b/>
          <w:u w:val="single"/>
        </w:rPr>
      </w:pPr>
      <w:r w:rsidRPr="00FC6EFA">
        <w:rPr>
          <w:b/>
          <w:u w:val="single"/>
        </w:rPr>
        <w:t>ad priloga 5C</w:t>
      </w:r>
    </w:p>
    <w:p w:rsidR="00FC6EFA" w:rsidRPr="00FC6EFA" w:rsidRDefault="00FC6EFA" w:rsidP="00EC7C68">
      <w:pPr>
        <w:pStyle w:val="Brezrazmikov"/>
        <w:jc w:val="both"/>
        <w:rPr>
          <w:b/>
        </w:rPr>
      </w:pPr>
      <w:r w:rsidRPr="00FC6EFA">
        <w:t xml:space="preserve">V obrazcu je potrebno navesti in opisati vse načrtovane izdatke. </w:t>
      </w:r>
      <w:r w:rsidRPr="00FC6EFA">
        <w:rPr>
          <w:b/>
        </w:rPr>
        <w:t>Posebej morajo biti označeni tisti stroški, za katere se pričakuje, da bodo sofinancirani s strani MOL, in bodo končani do 28. oktobra 2024.</w:t>
      </w:r>
      <w:r w:rsidRPr="00FC6EFA">
        <w:t xml:space="preserve"> Navesti je potrebno tudi vse ostale predvidene, zagotovljene in pridobljene vire sofinanciranja, in po možnosti dodati dokazila. Potrebno je navesti tudi pričakovano višino zaprošenih sredstev sofinanciranja s strani MOL (tudi v %).</w:t>
      </w:r>
    </w:p>
    <w:p w:rsidR="00FC6EFA" w:rsidRPr="00FC6EFA" w:rsidRDefault="00FC6EFA" w:rsidP="00FC6EFA">
      <w:pPr>
        <w:pStyle w:val="Brezrazmikov"/>
        <w:rPr>
          <w:u w:val="single"/>
        </w:rPr>
      </w:pPr>
    </w:p>
    <w:p w:rsidR="00FC6EFA" w:rsidRPr="00FC6EFA" w:rsidRDefault="00FC6EFA" w:rsidP="00EC7C68">
      <w:pPr>
        <w:pStyle w:val="Brezrazmikov"/>
        <w:jc w:val="both"/>
        <w:rPr>
          <w:b/>
        </w:rPr>
      </w:pPr>
      <w:r w:rsidRPr="00FC6EFA">
        <w:rPr>
          <w:b/>
        </w:rPr>
        <w:t xml:space="preserve">V primeru, da bo vlagatelj v obrazcu 4C navedel stroške, ki naj bi jih sofinancirala MOL in ne štejejo med upravičene, bodo le-ti odšteti od vsote zaprošenih sredstev. </w:t>
      </w:r>
    </w:p>
    <w:p w:rsidR="00FC6EFA" w:rsidRPr="00FC6EFA" w:rsidRDefault="00FC6EFA" w:rsidP="00FC6EFA">
      <w:pPr>
        <w:pStyle w:val="Brezrazmikov"/>
        <w:rPr>
          <w:u w:val="single"/>
        </w:rPr>
      </w:pPr>
    </w:p>
    <w:p w:rsidR="00FC6EFA" w:rsidRPr="00FC6EFA" w:rsidRDefault="00FC6EFA" w:rsidP="00FC6EFA">
      <w:pPr>
        <w:pStyle w:val="Brezrazmikov"/>
      </w:pPr>
      <w:r w:rsidRPr="00FC6EFA">
        <w:t>Obdobje upravičenosti stroškov je od pravnomočnosti sklepa o izbiri do 28. 10. 2024.</w:t>
      </w:r>
    </w:p>
    <w:p w:rsidR="00FC6EFA" w:rsidRPr="00FC6EFA" w:rsidRDefault="00FC6EFA" w:rsidP="00FC6EFA">
      <w:pPr>
        <w:pStyle w:val="Brezrazmikov"/>
        <w:rPr>
          <w:u w:val="single"/>
        </w:rPr>
      </w:pPr>
    </w:p>
    <w:p w:rsidR="00FC6EFA" w:rsidRPr="00FC6EFA" w:rsidRDefault="00FC6EFA" w:rsidP="00FC6EFA">
      <w:pPr>
        <w:pStyle w:val="Brezrazmikov"/>
      </w:pPr>
      <w:r w:rsidRPr="00FC6EFA">
        <w:t>Da bi bili stroški upravičeni:</w:t>
      </w:r>
    </w:p>
    <w:p w:rsidR="00FC6EFA" w:rsidRPr="00FC6EFA" w:rsidRDefault="00FC6EFA" w:rsidP="00FC6EFA">
      <w:pPr>
        <w:pStyle w:val="Brezrazmikov"/>
        <w:numPr>
          <w:ilvl w:val="0"/>
          <w:numId w:val="16"/>
        </w:numPr>
      </w:pPr>
      <w:r w:rsidRPr="00FC6EFA">
        <w:t>morajo biti povezani s predmetom razpisa in predvideni v finančni konstrukciji projekta,</w:t>
      </w:r>
    </w:p>
    <w:p w:rsidR="00FC6EFA" w:rsidRPr="00FC6EFA" w:rsidRDefault="00FC6EFA" w:rsidP="00FC6EFA">
      <w:pPr>
        <w:pStyle w:val="Brezrazmikov"/>
        <w:numPr>
          <w:ilvl w:val="0"/>
          <w:numId w:val="16"/>
        </w:numPr>
      </w:pPr>
      <w:r w:rsidRPr="00FC6EFA">
        <w:t>morajo biti potrebni za uspešno izvajanje projekta/aktivnosti,</w:t>
      </w:r>
    </w:p>
    <w:p w:rsidR="00FC6EFA" w:rsidRPr="00FC6EFA" w:rsidRDefault="00FC6EFA" w:rsidP="00FC6EFA">
      <w:pPr>
        <w:pStyle w:val="Brezrazmikov"/>
        <w:numPr>
          <w:ilvl w:val="0"/>
          <w:numId w:val="16"/>
        </w:numPr>
      </w:pPr>
      <w:r w:rsidRPr="00FC6EFA">
        <w:t>morajo biti razumni in v skladu z načeli dobrega finančnega poslovanja, zlasti glede cenovne primernosti in stroškovne učinkovitosti,</w:t>
      </w:r>
    </w:p>
    <w:p w:rsidR="00FC6EFA" w:rsidRPr="00FC6EFA" w:rsidRDefault="00FC6EFA" w:rsidP="00FC6EFA">
      <w:pPr>
        <w:pStyle w:val="Brezrazmikov"/>
        <w:numPr>
          <w:ilvl w:val="0"/>
          <w:numId w:val="16"/>
        </w:numPr>
      </w:pPr>
      <w:r w:rsidRPr="00FC6EFA">
        <w:t>morajo dejansko nastati,</w:t>
      </w:r>
    </w:p>
    <w:p w:rsidR="00FC6EFA" w:rsidRPr="00FC6EFA" w:rsidRDefault="00FC6EFA" w:rsidP="00FC6EFA">
      <w:pPr>
        <w:pStyle w:val="Brezrazmikov"/>
        <w:numPr>
          <w:ilvl w:val="0"/>
          <w:numId w:val="16"/>
        </w:numPr>
      </w:pPr>
      <w:r w:rsidRPr="00FC6EFA">
        <w:t>morajo biti prepoznavni in preverljivi,</w:t>
      </w:r>
    </w:p>
    <w:p w:rsidR="00FC6EFA" w:rsidRPr="00FC6EFA" w:rsidRDefault="00FC6EFA" w:rsidP="00FC6EFA">
      <w:pPr>
        <w:pStyle w:val="Brezrazmikov"/>
        <w:numPr>
          <w:ilvl w:val="0"/>
          <w:numId w:val="16"/>
        </w:numPr>
      </w:pPr>
      <w:r w:rsidRPr="00FC6EFA">
        <w:lastRenderedPageBreak/>
        <w:t>morajo biti podprti z izvirnimi dokazili,</w:t>
      </w:r>
    </w:p>
    <w:p w:rsidR="00FC6EFA" w:rsidRPr="00FC6EFA" w:rsidRDefault="00FC6EFA" w:rsidP="00FC6EFA">
      <w:pPr>
        <w:pStyle w:val="Brezrazmikov"/>
        <w:numPr>
          <w:ilvl w:val="0"/>
          <w:numId w:val="16"/>
        </w:numPr>
      </w:pPr>
      <w:r w:rsidRPr="00FC6EFA">
        <w:t>morajo biti evidentirani v skladu z ustrezno računovodsko prakso in prijavljeni v skladu z zahtevami veljavne računovodske prakse ter v skladu s pravili davčne in socialne zakonodaje,</w:t>
      </w:r>
    </w:p>
    <w:p w:rsidR="00FC6EFA" w:rsidRPr="00FC6EFA" w:rsidRDefault="00FC6EFA" w:rsidP="00FC6EFA">
      <w:pPr>
        <w:pStyle w:val="Brezrazmikov"/>
        <w:numPr>
          <w:ilvl w:val="0"/>
          <w:numId w:val="16"/>
        </w:numPr>
      </w:pPr>
      <w:r w:rsidRPr="00FC6EFA">
        <w:t>niso in ne bodo financirani od drugih sofinancerjev projekta.</w:t>
      </w:r>
    </w:p>
    <w:p w:rsidR="00FC6EFA" w:rsidRPr="00FC6EFA" w:rsidRDefault="00FC6EFA" w:rsidP="00FC6EFA">
      <w:pPr>
        <w:pStyle w:val="Brezrazmikov"/>
      </w:pPr>
    </w:p>
    <w:p w:rsidR="00FC6EFA" w:rsidRPr="00FC6EFA" w:rsidRDefault="00FC6EFA" w:rsidP="00FC6EFA">
      <w:pPr>
        <w:pStyle w:val="Brezrazmikov"/>
      </w:pPr>
      <w:r w:rsidRPr="00FC6EFA">
        <w:t>V zvezi s sofinanciranjem so upravičeni naslednji stroški, če ustrezajo kriterijem, določenim v prejšnjem odstavku:</w:t>
      </w:r>
    </w:p>
    <w:p w:rsidR="00FC6EFA" w:rsidRPr="00FC6EFA" w:rsidRDefault="00FC6EFA" w:rsidP="00FC6EFA">
      <w:pPr>
        <w:pStyle w:val="Brezrazmikov"/>
        <w:numPr>
          <w:ilvl w:val="0"/>
          <w:numId w:val="19"/>
        </w:numPr>
      </w:pPr>
      <w:r w:rsidRPr="00FC6EFA">
        <w:t>plače in drugi stroški zaposlenih, vključenih v izvedbo projekta/aktivnosti,</w:t>
      </w:r>
    </w:p>
    <w:p w:rsidR="00FC6EFA" w:rsidRPr="00FC6EFA" w:rsidRDefault="00FC6EFA" w:rsidP="00FC6EFA">
      <w:pPr>
        <w:pStyle w:val="Brezrazmikov"/>
        <w:numPr>
          <w:ilvl w:val="0"/>
          <w:numId w:val="19"/>
        </w:numPr>
      </w:pPr>
      <w:r w:rsidRPr="00FC6EFA">
        <w:t>potni stroški in dnevnice za osebje, če jih je moč opravičiti z izvajanjem projekta/aktivnosti in so skladni z običajno prakso na tem področju,</w:t>
      </w:r>
    </w:p>
    <w:p w:rsidR="00FC6EFA" w:rsidRPr="00FC6EFA" w:rsidRDefault="00FC6EFA" w:rsidP="00FC6EFA">
      <w:pPr>
        <w:pStyle w:val="Brezrazmikov"/>
        <w:numPr>
          <w:ilvl w:val="0"/>
          <w:numId w:val="19"/>
        </w:numPr>
      </w:pPr>
      <w:r w:rsidRPr="00FC6EFA">
        <w:t>stroški zunanjih izvajalcev, vezanih neposredno na projekt/aktivnost (plačila avtorskih honorarjev, plačila za delo preko študentskega servisa, plačila po pogodbah o opravljenih storitvah),</w:t>
      </w:r>
    </w:p>
    <w:p w:rsidR="00FC6EFA" w:rsidRPr="00FC6EFA" w:rsidRDefault="00FC6EFA" w:rsidP="00FC6EFA">
      <w:pPr>
        <w:pStyle w:val="Brezrazmikov"/>
        <w:numPr>
          <w:ilvl w:val="0"/>
          <w:numId w:val="19"/>
        </w:numPr>
      </w:pPr>
      <w:r w:rsidRPr="00FC6EFA">
        <w:t>stroški pridobitve potrebne dokumentacije (lokacijska informacija, geodetski podatki …),</w:t>
      </w:r>
    </w:p>
    <w:p w:rsidR="00FC6EFA" w:rsidRPr="00FC6EFA" w:rsidRDefault="00FC6EFA" w:rsidP="00FC6EFA">
      <w:pPr>
        <w:pStyle w:val="Brezrazmikov"/>
        <w:numPr>
          <w:ilvl w:val="0"/>
          <w:numId w:val="19"/>
        </w:numPr>
      </w:pPr>
      <w:r w:rsidRPr="00FC6EFA">
        <w:t xml:space="preserve">materialni stroški za pripravo idejne zasnove (papir, kartuše, fotokopiranje, </w:t>
      </w:r>
      <w:proofErr w:type="spellStart"/>
      <w:r w:rsidRPr="00FC6EFA">
        <w:t>plotanje</w:t>
      </w:r>
      <w:proofErr w:type="spellEnd"/>
      <w:r w:rsidRPr="00FC6EFA">
        <w:t xml:space="preserve"> …),</w:t>
      </w:r>
    </w:p>
    <w:p w:rsidR="00FC6EFA" w:rsidRPr="00FC6EFA" w:rsidRDefault="00FC6EFA" w:rsidP="00FC6EFA">
      <w:pPr>
        <w:pStyle w:val="Brezrazmikov"/>
        <w:numPr>
          <w:ilvl w:val="0"/>
          <w:numId w:val="19"/>
        </w:numPr>
      </w:pPr>
      <w:r w:rsidRPr="00FC6EFA">
        <w:t xml:space="preserve">stroške za izvedbo (material (les, pesek </w:t>
      </w:r>
      <w:proofErr w:type="spellStart"/>
      <w:r w:rsidRPr="00FC6EFA">
        <w:t>ipd</w:t>
      </w:r>
      <w:proofErr w:type="spellEnd"/>
      <w:r w:rsidRPr="00FC6EFA">
        <w:t xml:space="preserve">), delovni pripomočki …) . </w:t>
      </w:r>
    </w:p>
    <w:p w:rsidR="00FC6EFA" w:rsidRPr="00FC6EFA" w:rsidRDefault="00FC6EFA" w:rsidP="00FC6EFA">
      <w:pPr>
        <w:pStyle w:val="Brezrazmikov"/>
      </w:pPr>
    </w:p>
    <w:p w:rsidR="00FC6EFA" w:rsidRPr="00FC6EFA" w:rsidRDefault="00FC6EFA" w:rsidP="00FC6EFA">
      <w:pPr>
        <w:pStyle w:val="Brezrazmikov"/>
      </w:pPr>
      <w:r w:rsidRPr="00FC6EFA">
        <w:t xml:space="preserve">MOL ne bo sofinanciral stroškov nakupa osnovnih sredstev. </w:t>
      </w:r>
    </w:p>
    <w:p w:rsidR="00FC6EFA" w:rsidRPr="00FC6EFA" w:rsidRDefault="00FC6EFA" w:rsidP="00FC6EFA">
      <w:pPr>
        <w:pStyle w:val="Brezrazmikov"/>
      </w:pPr>
    </w:p>
    <w:p w:rsidR="00FC6EFA" w:rsidRPr="00FC6EFA" w:rsidRDefault="00FC6EFA" w:rsidP="00FC6EFA">
      <w:pPr>
        <w:pStyle w:val="Brezrazmikov"/>
      </w:pPr>
      <w:r w:rsidRPr="00FC6EFA">
        <w:t>Stroški morajo biti dokumentirani npr. z računom, avtorsko pogodbo, potnim nalogom ipd., prav tako pa tudi z dokumentom, iz katerega je razvidno, da so bili stroški plačani.</w:t>
      </w:r>
    </w:p>
    <w:p w:rsidR="00FC6EFA" w:rsidRPr="00FC6EFA" w:rsidRDefault="00FC6EFA" w:rsidP="00FC6EFA">
      <w:pPr>
        <w:pStyle w:val="Brezrazmikov"/>
      </w:pPr>
    </w:p>
    <w:p w:rsidR="00FC6EFA" w:rsidRPr="00FC6EFA" w:rsidRDefault="00FC6EFA" w:rsidP="00FC6EFA">
      <w:pPr>
        <w:pStyle w:val="Brezrazmikov"/>
        <w:rPr>
          <w:b/>
          <w:u w:val="single"/>
        </w:rPr>
      </w:pPr>
      <w:r w:rsidRPr="00FC6EFA">
        <w:rPr>
          <w:b/>
          <w:u w:val="single"/>
        </w:rPr>
        <w:t>ad priloga 6C</w:t>
      </w:r>
    </w:p>
    <w:p w:rsidR="00FC6EFA" w:rsidRPr="00FC6EFA" w:rsidRDefault="00FC6EFA" w:rsidP="00EC7C68">
      <w:pPr>
        <w:pStyle w:val="Brezrazmikov"/>
        <w:jc w:val="both"/>
      </w:pPr>
      <w:r w:rsidRPr="00FC6EFA">
        <w:t xml:space="preserve">Del razpisne dokumentacije je tudi vzorec pogodbe, ki ga je treba </w:t>
      </w:r>
      <w:r w:rsidRPr="00FC6EFA">
        <w:rPr>
          <w:b/>
        </w:rPr>
        <w:t>natančno prebrati in izpolniti podatke o vlagatelju ter ga podpisanega in žigosanega priložiti prijavi na razpis</w:t>
      </w:r>
      <w:r w:rsidRPr="00FC6EFA">
        <w:t>. Vzorec pogodbe je informativen, podpis pa pomeni seznanitev z osnutkom pogodbe in pristanek na pogoje v njej.</w:t>
      </w:r>
    </w:p>
    <w:p w:rsidR="00FC6EFA" w:rsidRPr="00FC6EFA" w:rsidRDefault="00FC6EFA" w:rsidP="00EC7C68">
      <w:pPr>
        <w:pStyle w:val="Brezrazmikov"/>
        <w:jc w:val="both"/>
      </w:pPr>
    </w:p>
    <w:p w:rsidR="00FC6EFA" w:rsidRPr="00FC6EFA" w:rsidRDefault="00FC6EFA" w:rsidP="00FC6EFA">
      <w:pPr>
        <w:pStyle w:val="Brezrazmikov"/>
      </w:pPr>
    </w:p>
    <w:p w:rsidR="00A10416" w:rsidRPr="002E00D7" w:rsidRDefault="00A10416" w:rsidP="002E00D7">
      <w:pPr>
        <w:pStyle w:val="Brezrazmikov"/>
      </w:pPr>
    </w:p>
    <w:sectPr w:rsidR="00A10416" w:rsidRPr="002E00D7" w:rsidSect="00140417">
      <w:headerReference w:type="default" r:id="rId11"/>
      <w:headerReference w:type="first" r:id="rId12"/>
      <w:footerReference w:type="first" r:id="rId13"/>
      <w:pgSz w:w="11906" w:h="16838"/>
      <w:pgMar w:top="567" w:right="1134" w:bottom="1134" w:left="1559"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EFA" w:rsidRDefault="00FC6EFA" w:rsidP="00AE28DE">
      <w:pPr>
        <w:spacing w:after="0"/>
      </w:pPr>
      <w:r>
        <w:separator/>
      </w:r>
    </w:p>
  </w:endnote>
  <w:endnote w:type="continuationSeparator" w:id="0">
    <w:p w:rsidR="00FC6EFA" w:rsidRDefault="00FC6EFA"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imes New Roman (Headings CS)">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424" w:rsidRPr="005230DA" w:rsidRDefault="00BC1424" w:rsidP="005230DA">
    <w:pPr>
      <w:pStyle w:val="NOGAlogotiokvirV14mm"/>
      <w:framePr w:wrap="around"/>
    </w:pPr>
    <w:r w:rsidRPr="005230DA">
      <w:rPr>
        <w:noProof/>
        <w:lang w:eastAsia="sl-SI"/>
      </w:rPr>
      <w:drawing>
        <wp:inline distT="0" distB="0" distL="0" distR="0" wp14:anchorId="007E2603" wp14:editId="0284DEEA">
          <wp:extent cx="885600" cy="504000"/>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
                    <a:extLst>
                      <a:ext uri="{28A0092B-C50C-407E-A947-70E740481C1C}">
                        <a14:useLocalDpi xmlns:a14="http://schemas.microsoft.com/office/drawing/2010/main" val="0"/>
                      </a:ext>
                    </a:extLst>
                  </a:blip>
                  <a:stretch>
                    <a:fillRect/>
                  </a:stretch>
                </pic:blipFill>
                <pic:spPr>
                  <a:xfrm>
                    <a:off x="0" y="0"/>
                    <a:ext cx="885600" cy="504000"/>
                  </a:xfrm>
                  <a:prstGeom prst="rect">
                    <a:avLst/>
                  </a:prstGeom>
                </pic:spPr>
              </pic:pic>
            </a:graphicData>
          </a:graphic>
        </wp:inline>
      </w:drawing>
    </w:r>
    <w:r w:rsidRPr="005230DA">
      <w:rPr>
        <w:noProof/>
        <w:lang w:eastAsia="sl-SI"/>
      </w:rPr>
      <w:drawing>
        <wp:inline distT="0" distB="0" distL="0" distR="0" wp14:anchorId="3E6875B9" wp14:editId="487920D2">
          <wp:extent cx="432000" cy="504000"/>
          <wp:effectExtent l="0" t="0" r="0" b="0"/>
          <wp:docPr id="6" name="Graphic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2">
                    <a:extLst>
                      <a:ext uri="{96DAC541-7B7A-43D3-8B79-37D633B846F1}">
                        <asvg:svgBlip xmlns:asvg="http://schemas.microsoft.com/office/drawing/2016/SVG/main" r:embed="rId3"/>
                      </a:ext>
                    </a:extLst>
                  </a:blip>
                  <a:stretch>
                    <a:fillRect/>
                  </a:stretch>
                </pic:blipFill>
                <pic:spPr>
                  <a:xfrm>
                    <a:off x="0" y="0"/>
                    <a:ext cx="432000" cy="504000"/>
                  </a:xfrm>
                  <a:prstGeom prst="rect">
                    <a:avLst/>
                  </a:prstGeom>
                </pic:spPr>
              </pic:pic>
            </a:graphicData>
          </a:graphic>
        </wp:inline>
      </w:drawing>
    </w:r>
    <w:r w:rsidR="00AF6154" w:rsidRPr="005230DA">
      <w:rPr>
        <w:noProof/>
        <w:lang w:eastAsia="sl-SI"/>
      </w:rPr>
      <w:drawing>
        <wp:inline distT="0" distB="0" distL="0" distR="0" wp14:anchorId="69ECE503" wp14:editId="401AA44B">
          <wp:extent cx="1152000" cy="504000"/>
          <wp:effectExtent l="0" t="0" r="3810" b="444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52000"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EFA" w:rsidRDefault="00FC6EFA" w:rsidP="00AE28DE">
      <w:pPr>
        <w:spacing w:after="0"/>
      </w:pPr>
      <w:r>
        <w:separator/>
      </w:r>
    </w:p>
  </w:footnote>
  <w:footnote w:type="continuationSeparator" w:id="0">
    <w:p w:rsidR="00FC6EFA" w:rsidRDefault="00FC6EFA"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629" w:rsidRDefault="004D6629" w:rsidP="0042651B">
    <w:pPr>
      <w:pStyle w:val="MOLLogookvir"/>
      <w:framePr w:wrap="notBeside"/>
    </w:pPr>
    <w:r w:rsidRPr="0042651B">
      <w:rPr>
        <w:lang w:eastAsia="sl-SI"/>
      </w:rPr>
      <w:drawing>
        <wp:inline distT="0" distB="0" distL="0" distR="0" wp14:anchorId="69FE46DB" wp14:editId="1F679CBF">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4D6629" w:rsidRPr="00777742" w:rsidRDefault="004A765C" w:rsidP="0072348C">
    <w:pPr>
      <w:pStyle w:val="GLAVAlogotiokvirV14mm"/>
      <w:framePr w:wrap="around"/>
    </w:pPr>
    <w:r w:rsidRPr="00777742">
      <w:rPr>
        <w:noProof/>
        <w:lang w:eastAsia="sl-SI"/>
      </w:rPr>
      <w:drawing>
        <wp:inline distT="0" distB="0" distL="0" distR="0" wp14:anchorId="7458CB4F" wp14:editId="0D7C9C20">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B2483C"/>
    <w:multiLevelType w:val="hybridMultilevel"/>
    <w:tmpl w:val="EA4E759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C94C4F"/>
    <w:multiLevelType w:val="hybridMultilevel"/>
    <w:tmpl w:val="662C206E"/>
    <w:lvl w:ilvl="0" w:tplc="08F6456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B6E7326"/>
    <w:multiLevelType w:val="hybridMultilevel"/>
    <w:tmpl w:val="98CA03CA"/>
    <w:lvl w:ilvl="0" w:tplc="FFFFFFFF">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EFA707B"/>
    <w:multiLevelType w:val="hybridMultilevel"/>
    <w:tmpl w:val="C7E8B018"/>
    <w:lvl w:ilvl="0" w:tplc="A23088D6">
      <w:numFmt w:val="bullet"/>
      <w:lvlText w:val="-"/>
      <w:lvlJc w:val="left"/>
      <w:pPr>
        <w:ind w:left="720" w:hanging="360"/>
      </w:pPr>
      <w:rPr>
        <w:rFonts w:ascii="Times New Roman" w:hAnsi="Times New Roman" w:cs="Times New Roman"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4404AC8"/>
    <w:multiLevelType w:val="multilevel"/>
    <w:tmpl w:val="3F40E478"/>
    <w:lvl w:ilvl="0">
      <w:start w:val="1"/>
      <w:numFmt w:val="decimal"/>
      <w:lvlText w:val="%1."/>
      <w:lvlJc w:val="left"/>
      <w:pPr>
        <w:tabs>
          <w:tab w:val="num" w:pos="360"/>
        </w:tabs>
        <w:ind w:left="360" w:hanging="360"/>
      </w:pPr>
      <w:rPr>
        <w:b/>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980"/>
        </w:tabs>
        <w:ind w:left="1980" w:hanging="360"/>
      </w:pPr>
      <w:rPr>
        <w:rFonts w:hint="default"/>
        <w:b w:val="0"/>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15:restartNumberingAfterBreak="0">
    <w:nsid w:val="3DD550BA"/>
    <w:multiLevelType w:val="hybridMultilevel"/>
    <w:tmpl w:val="69764AE0"/>
    <w:lvl w:ilvl="0" w:tplc="1168402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260706"/>
    <w:multiLevelType w:val="hybridMultilevel"/>
    <w:tmpl w:val="20CA58B2"/>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9D5BCF"/>
    <w:multiLevelType w:val="hybridMultilevel"/>
    <w:tmpl w:val="D8ACD7A4"/>
    <w:lvl w:ilvl="0" w:tplc="75F229DA">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8B50B75"/>
    <w:multiLevelType w:val="hybridMultilevel"/>
    <w:tmpl w:val="63C04E06"/>
    <w:lvl w:ilvl="0" w:tplc="A23088D6">
      <w:numFmt w:val="bullet"/>
      <w:lvlText w:val="-"/>
      <w:lvlJc w:val="left"/>
      <w:pPr>
        <w:ind w:left="720" w:hanging="360"/>
      </w:pPr>
      <w:rPr>
        <w:rFonts w:ascii="Times New Roman" w:hAnsi="Times New Roman" w:cs="Times New Roman"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6"/>
  </w:num>
  <w:num w:numId="12">
    <w:abstractNumId w:val="15"/>
  </w:num>
  <w:num w:numId="13">
    <w:abstractNumId w:val="10"/>
  </w:num>
  <w:num w:numId="14">
    <w:abstractNumId w:val="17"/>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EFA"/>
    <w:rsid w:val="00006C04"/>
    <w:rsid w:val="000134A5"/>
    <w:rsid w:val="00014448"/>
    <w:rsid w:val="00090BD3"/>
    <w:rsid w:val="00095BF4"/>
    <w:rsid w:val="000B1CA2"/>
    <w:rsid w:val="0011174F"/>
    <w:rsid w:val="00133A8B"/>
    <w:rsid w:val="00140417"/>
    <w:rsid w:val="00161AAF"/>
    <w:rsid w:val="00171DDC"/>
    <w:rsid w:val="001A2AE3"/>
    <w:rsid w:val="001A5638"/>
    <w:rsid w:val="001E1D96"/>
    <w:rsid w:val="0021055C"/>
    <w:rsid w:val="00285DED"/>
    <w:rsid w:val="002E00D7"/>
    <w:rsid w:val="002E214F"/>
    <w:rsid w:val="003053E5"/>
    <w:rsid w:val="0031006E"/>
    <w:rsid w:val="00314DA6"/>
    <w:rsid w:val="003D0C1C"/>
    <w:rsid w:val="003E278F"/>
    <w:rsid w:val="003E509D"/>
    <w:rsid w:val="004061E0"/>
    <w:rsid w:val="0042651B"/>
    <w:rsid w:val="004703A1"/>
    <w:rsid w:val="004A765C"/>
    <w:rsid w:val="004B2856"/>
    <w:rsid w:val="004D4527"/>
    <w:rsid w:val="004D6629"/>
    <w:rsid w:val="004E56C9"/>
    <w:rsid w:val="004F3710"/>
    <w:rsid w:val="005230DA"/>
    <w:rsid w:val="00536721"/>
    <w:rsid w:val="00560532"/>
    <w:rsid w:val="0056130C"/>
    <w:rsid w:val="005658EB"/>
    <w:rsid w:val="005A3769"/>
    <w:rsid w:val="005B2921"/>
    <w:rsid w:val="00600B67"/>
    <w:rsid w:val="00630F21"/>
    <w:rsid w:val="0065630E"/>
    <w:rsid w:val="00665D25"/>
    <w:rsid w:val="0066693D"/>
    <w:rsid w:val="00671AA7"/>
    <w:rsid w:val="00672732"/>
    <w:rsid w:val="00692321"/>
    <w:rsid w:val="00696AF0"/>
    <w:rsid w:val="006E540A"/>
    <w:rsid w:val="006E686B"/>
    <w:rsid w:val="006F69F5"/>
    <w:rsid w:val="006F6E19"/>
    <w:rsid w:val="006F706A"/>
    <w:rsid w:val="00700E4F"/>
    <w:rsid w:val="0072348C"/>
    <w:rsid w:val="00743B6B"/>
    <w:rsid w:val="00777742"/>
    <w:rsid w:val="007B1D7A"/>
    <w:rsid w:val="007B528D"/>
    <w:rsid w:val="007B6578"/>
    <w:rsid w:val="007C5129"/>
    <w:rsid w:val="007E7F19"/>
    <w:rsid w:val="007F15D8"/>
    <w:rsid w:val="007F4833"/>
    <w:rsid w:val="00807CDD"/>
    <w:rsid w:val="008538D6"/>
    <w:rsid w:val="00860068"/>
    <w:rsid w:val="008D288B"/>
    <w:rsid w:val="008F3155"/>
    <w:rsid w:val="009432A8"/>
    <w:rsid w:val="00953FCA"/>
    <w:rsid w:val="00983597"/>
    <w:rsid w:val="009A1141"/>
    <w:rsid w:val="009A7A91"/>
    <w:rsid w:val="009C29A1"/>
    <w:rsid w:val="009E3508"/>
    <w:rsid w:val="009F122B"/>
    <w:rsid w:val="00A01CE2"/>
    <w:rsid w:val="00A10416"/>
    <w:rsid w:val="00AA05CD"/>
    <w:rsid w:val="00AC4DB9"/>
    <w:rsid w:val="00AE17D0"/>
    <w:rsid w:val="00AE28DE"/>
    <w:rsid w:val="00AF6154"/>
    <w:rsid w:val="00AF7F5E"/>
    <w:rsid w:val="00B40A69"/>
    <w:rsid w:val="00B412D8"/>
    <w:rsid w:val="00B7710A"/>
    <w:rsid w:val="00BC1424"/>
    <w:rsid w:val="00BC56F7"/>
    <w:rsid w:val="00BE6B55"/>
    <w:rsid w:val="00BF12E5"/>
    <w:rsid w:val="00C10D4A"/>
    <w:rsid w:val="00C352EC"/>
    <w:rsid w:val="00C66166"/>
    <w:rsid w:val="00C70939"/>
    <w:rsid w:val="00C73098"/>
    <w:rsid w:val="00CB0D2B"/>
    <w:rsid w:val="00CB76D1"/>
    <w:rsid w:val="00D045F5"/>
    <w:rsid w:val="00D74E16"/>
    <w:rsid w:val="00D97F3B"/>
    <w:rsid w:val="00DA6F49"/>
    <w:rsid w:val="00DB28C1"/>
    <w:rsid w:val="00E15AA4"/>
    <w:rsid w:val="00E540C5"/>
    <w:rsid w:val="00EB3D77"/>
    <w:rsid w:val="00EC5607"/>
    <w:rsid w:val="00EC7C68"/>
    <w:rsid w:val="00F07B08"/>
    <w:rsid w:val="00F3060B"/>
    <w:rsid w:val="00F51DEE"/>
    <w:rsid w:val="00F55A03"/>
    <w:rsid w:val="00F956CF"/>
    <w:rsid w:val="00FA664A"/>
    <w:rsid w:val="00FB3FEB"/>
    <w:rsid w:val="00FC6EFA"/>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E3888E"/>
  <w15:chartTrackingRefBased/>
  <w15:docId w15:val="{3EACB370-AC96-43D5-BE31-F8B08A497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styleId="Besedilooblaka">
    <w:name w:val="Balloon Text"/>
    <w:basedOn w:val="Navaden"/>
    <w:link w:val="BesedilooblakaZnak"/>
    <w:uiPriority w:val="99"/>
    <w:semiHidden/>
    <w:unhideWhenUsed/>
    <w:rsid w:val="009432A8"/>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432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97879-65E8-4979-A4B5-506ACE55E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A3018F-EA52-4074-94D6-E7486A2112D3}">
  <ds:schemaRefs>
    <ds:schemaRef ds:uri="http://schemas.microsoft.com/office/2006/documentManagement/types"/>
    <ds:schemaRef ds:uri="http://purl.org/dc/terms/"/>
    <ds:schemaRef ds:uri="f84e652a-0d05-45c8-865c-d460bc236176"/>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A99F186-B5BA-4F49-8FF4-EC6F913E652E}">
  <ds:schemaRefs>
    <ds:schemaRef ds:uri="http://schemas.microsoft.com/sharepoint/v3/contenttype/forms"/>
  </ds:schemaRefs>
</ds:datastoreItem>
</file>

<file path=customXml/itemProps4.xml><?xml version="1.0" encoding="utf-8"?>
<ds:datastoreItem xmlns:ds="http://schemas.openxmlformats.org/officeDocument/2006/customXml" ds:itemID="{0662EAFF-02AA-4D34-A3B7-D28BD435B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1471</Words>
  <Characters>8388</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Regina</dc:creator>
  <cp:keywords/>
  <dc:description/>
  <cp:lastModifiedBy>Helena Regina</cp:lastModifiedBy>
  <cp:revision>4</cp:revision>
  <cp:lastPrinted>2022-09-22T10:07:00Z</cp:lastPrinted>
  <dcterms:created xsi:type="dcterms:W3CDTF">2023-11-02T08:30:00Z</dcterms:created>
  <dcterms:modified xsi:type="dcterms:W3CDTF">2023-11-22T13:52:00Z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