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EC" w:rsidRPr="00FF3FEC" w:rsidRDefault="00FF3FEC" w:rsidP="00FF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l-SI"/>
        </w:rPr>
      </w:pPr>
    </w:p>
    <w:p w:rsidR="00FF3FEC" w:rsidRPr="00FF3FEC" w:rsidRDefault="00FF3FEC" w:rsidP="00FF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FF3FEC">
        <w:rPr>
          <w:rFonts w:ascii="Arial" w:hAnsi="Arial" w:cs="Arial"/>
          <w:color w:val="000000"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sl-SI"/>
        </w:rPr>
        <w:t xml:space="preserve">                                                                                                                     </w:t>
      </w:r>
      <w:r w:rsidRPr="00FF3FEC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Priloga 2 </w:t>
      </w:r>
    </w:p>
    <w:p w:rsidR="00FF3FEC" w:rsidRPr="00FF3FEC" w:rsidRDefault="00FF3FEC" w:rsidP="00FF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                                                                                         </w:t>
      </w:r>
      <w:r w:rsidRPr="00FF3FEC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Izjava glede izpolnjevanja vseh pogojev </w:t>
      </w:r>
    </w:p>
    <w:p w:rsidR="00FF3FEC" w:rsidRDefault="00FF3FEC" w:rsidP="00FF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FF3FEC" w:rsidRDefault="00FF3FEC" w:rsidP="00FF3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4E30FE" w:rsidRDefault="00FF3FEC" w:rsidP="00160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sl-SI"/>
        </w:rPr>
      </w:pPr>
      <w:r w:rsidRPr="00FF3FEC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IZJAVA O UGOTAVLJANJU IZPOLNJEVANJA POGOJEV PODJETJA V TEŽAVAH</w:t>
      </w:r>
    </w:p>
    <w:p w:rsidR="00FF3FEC" w:rsidRDefault="00FF3FEC" w:rsidP="00160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216FF2" w:rsidRDefault="00216FF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216FF2" w:rsidRDefault="00216FF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4630" w:type="dxa"/>
        <w:tblInd w:w="2" w:type="dxa"/>
        <w:tblLook w:val="00A0" w:firstRow="1" w:lastRow="0" w:firstColumn="1" w:lastColumn="0" w:noHBand="0" w:noVBand="0"/>
      </w:tblPr>
      <w:tblGrid>
        <w:gridCol w:w="9070"/>
        <w:gridCol w:w="5560"/>
      </w:tblGrid>
      <w:tr w:rsidR="00A455BA" w:rsidRPr="004D7E12" w:rsidTr="00480D08">
        <w:trPr>
          <w:trHeight w:val="318"/>
        </w:trPr>
        <w:tc>
          <w:tcPr>
            <w:tcW w:w="9070" w:type="dxa"/>
          </w:tcPr>
          <w:p w:rsidR="00A455BA" w:rsidRPr="004D7E12" w:rsidRDefault="006E382F" w:rsidP="006E382F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Najemnik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C3435A" w:rsidRPr="004D7E12" w:rsidRDefault="00C3435A" w:rsidP="00C3435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C25BEB" w:rsidRPr="004D7E12" w:rsidTr="00C25BEB">
        <w:trPr>
          <w:trHeight w:val="68"/>
        </w:trPr>
        <w:tc>
          <w:tcPr>
            <w:tcW w:w="9070" w:type="dxa"/>
          </w:tcPr>
          <w:p w:rsidR="00C25BEB" w:rsidRPr="00480D08" w:rsidRDefault="00C25BEB" w:rsidP="00E43141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60" w:type="dxa"/>
          </w:tcPr>
          <w:p w:rsidR="00C25BEB" w:rsidRPr="004D7E12" w:rsidRDefault="00C25BEB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D90259" w:rsidRDefault="00D90259" w:rsidP="00D90259">
      <w:pPr>
        <w:pStyle w:val="datumtevilka"/>
        <w:tabs>
          <w:tab w:val="left" w:pos="709"/>
        </w:tabs>
        <w:jc w:val="both"/>
      </w:pPr>
      <w:r>
        <w:t>izjavljamo, da na dan 31.12.2019 ne izpolnjujemo pogojev podjetja v težavah</w:t>
      </w:r>
      <w:r w:rsidR="00A93D2B">
        <w:rPr>
          <w:rStyle w:val="Sprotnaopomba-sklic"/>
        </w:rPr>
        <w:footnoteReference w:id="1"/>
      </w:r>
      <w:r>
        <w:t>, ki pomeni izpolnjevanje ene izmed naslednjih okoliščin:</w:t>
      </w:r>
    </w:p>
    <w:p w:rsidR="000705B1" w:rsidRDefault="00D90259" w:rsidP="000705B1">
      <w:pPr>
        <w:pStyle w:val="datumtevilka"/>
        <w:numPr>
          <w:ilvl w:val="0"/>
          <w:numId w:val="22"/>
        </w:numPr>
        <w:tabs>
          <w:tab w:val="left" w:pos="709"/>
        </w:tabs>
        <w:jc w:val="both"/>
      </w:pPr>
      <w:r>
        <w:t xml:space="preserve">v primeru kapitalske družbe, tekoča izguba skupaj s prenesenimi izgubami preteklih let preseže </w:t>
      </w:r>
      <w:r w:rsidR="000705B1">
        <w:t xml:space="preserve"> </w:t>
      </w:r>
    </w:p>
    <w:p w:rsidR="00C25BEB" w:rsidRDefault="00D90259" w:rsidP="000705B1">
      <w:pPr>
        <w:pStyle w:val="datumtevilka"/>
        <w:tabs>
          <w:tab w:val="left" w:pos="709"/>
        </w:tabs>
        <w:ind w:left="720"/>
        <w:jc w:val="both"/>
      </w:pPr>
      <w:r>
        <w:t xml:space="preserve">polovico vpoklicanega kapitala in izgube ni mogoče pokriti v breme prenesenega dobička, rezerv ali presežkov iz prevrednotenja; </w:t>
      </w:r>
    </w:p>
    <w:p w:rsidR="00C25BEB" w:rsidRDefault="00D90259" w:rsidP="0014551F">
      <w:pPr>
        <w:pStyle w:val="datumtevilka"/>
        <w:numPr>
          <w:ilvl w:val="0"/>
          <w:numId w:val="22"/>
        </w:numPr>
        <w:tabs>
          <w:tab w:val="left" w:pos="709"/>
        </w:tabs>
        <w:jc w:val="both"/>
      </w:pPr>
      <w:r>
        <w:t>v primeru osebne družbe, tekoča izguba skupaj s prenesenimi izgubami preteklih let preseže polovico</w:t>
      </w:r>
      <w:r w:rsidR="009E5AB1">
        <w:t xml:space="preserve"> </w:t>
      </w:r>
      <w:r>
        <w:t xml:space="preserve">kapitala iz računovodskih izkazov in izgube ni mogoče pokriti v breme prenesenega dobička, rezerv ali presežkov iz prevrednotenja; </w:t>
      </w:r>
    </w:p>
    <w:p w:rsidR="009E5AB1" w:rsidRDefault="00D90259" w:rsidP="009E5AB1">
      <w:pPr>
        <w:pStyle w:val="datumtevilka"/>
        <w:numPr>
          <w:ilvl w:val="0"/>
          <w:numId w:val="22"/>
        </w:numPr>
        <w:tabs>
          <w:tab w:val="left" w:pos="709"/>
        </w:tabs>
        <w:jc w:val="both"/>
      </w:pPr>
      <w:r>
        <w:t xml:space="preserve">družba je postala trajneje nelikvidna ali dolgoročno plačilno nesposobna in izpolnjuje pogoje za </w:t>
      </w:r>
    </w:p>
    <w:p w:rsidR="00C25BEB" w:rsidRDefault="00D90259" w:rsidP="009E5AB1">
      <w:pPr>
        <w:pStyle w:val="datumtevilka"/>
        <w:tabs>
          <w:tab w:val="left" w:pos="709"/>
        </w:tabs>
        <w:ind w:left="720"/>
        <w:jc w:val="both"/>
      </w:pPr>
      <w:r>
        <w:t xml:space="preserve">uvedbo postopkov v zvezi z insolventnostjo na podlagi zakona, ki ureja finančno poslovanje, postopke zaradi insolventnosti in prisilno prenehanje; </w:t>
      </w:r>
    </w:p>
    <w:p w:rsidR="009E5AB1" w:rsidRDefault="00D90259" w:rsidP="009E5AB1">
      <w:pPr>
        <w:pStyle w:val="datumtevilka"/>
        <w:numPr>
          <w:ilvl w:val="0"/>
          <w:numId w:val="22"/>
        </w:numPr>
        <w:tabs>
          <w:tab w:val="left" w:pos="709"/>
        </w:tabs>
        <w:jc w:val="both"/>
      </w:pPr>
      <w:r>
        <w:lastRenderedPageBreak/>
        <w:t xml:space="preserve">družba je prejela pomoč za reševanje in posojila še ni vrnila ali prekinila jamstva ali če je družba </w:t>
      </w:r>
    </w:p>
    <w:p w:rsidR="00C25BEB" w:rsidRDefault="00D90259" w:rsidP="009E5AB1">
      <w:pPr>
        <w:pStyle w:val="datumtevilka"/>
        <w:tabs>
          <w:tab w:val="left" w:pos="709"/>
        </w:tabs>
        <w:ind w:left="720"/>
        <w:jc w:val="both"/>
      </w:pPr>
      <w:r>
        <w:t xml:space="preserve">prejela pomoč za reševanje in je še vedno predmet načrta prestrukturiranja; </w:t>
      </w:r>
    </w:p>
    <w:p w:rsidR="00171890" w:rsidRDefault="00D90259" w:rsidP="009E5AB1">
      <w:pPr>
        <w:pStyle w:val="datumtevilka"/>
        <w:numPr>
          <w:ilvl w:val="0"/>
          <w:numId w:val="22"/>
        </w:numPr>
        <w:tabs>
          <w:tab w:val="left" w:pos="709"/>
        </w:tabs>
        <w:jc w:val="both"/>
      </w:pPr>
      <w:r>
        <w:t>v primeru velike družbe</w:t>
      </w:r>
      <w:r w:rsidR="00A93D2B">
        <w:rPr>
          <w:rStyle w:val="Sprotnaopomba-sklic"/>
        </w:rPr>
        <w:footnoteReference w:id="2"/>
      </w:r>
      <w:r>
        <w:t>, v zadnjih dveh letih sta bila hkrati izpolnjena naslednja pogoja:</w:t>
      </w:r>
    </w:p>
    <w:p w:rsidR="00171890" w:rsidRDefault="00D90259" w:rsidP="009E5AB1">
      <w:pPr>
        <w:pStyle w:val="datumtevilka"/>
        <w:numPr>
          <w:ilvl w:val="0"/>
          <w:numId w:val="23"/>
        </w:numPr>
        <w:tabs>
          <w:tab w:val="left" w:pos="709"/>
        </w:tabs>
        <w:jc w:val="both"/>
      </w:pPr>
      <w:r>
        <w:t xml:space="preserve">razmerje knjigovodskih vrednosti med kratkoročnimi in dolgoročnimi finančnimi obveznostmi ter kapitalom je večje od 7,5 in </w:t>
      </w:r>
    </w:p>
    <w:p w:rsidR="00C521A0" w:rsidRDefault="00D90259" w:rsidP="00FD21F0">
      <w:pPr>
        <w:pStyle w:val="datumtevilka"/>
        <w:numPr>
          <w:ilvl w:val="0"/>
          <w:numId w:val="23"/>
        </w:numPr>
        <w:tabs>
          <w:tab w:val="left" w:pos="709"/>
        </w:tabs>
        <w:jc w:val="both"/>
      </w:pPr>
      <w:r>
        <w:t>razmerje med dobičkom iz poslovanja pred amortizacijo (EBITDA) ter finančnimi odhodki za obresti je nižje od 1.</w:t>
      </w:r>
    </w:p>
    <w:p w:rsidR="00D90259" w:rsidRDefault="00254EE5" w:rsidP="00C521A0">
      <w:pPr>
        <w:pStyle w:val="datumtevilka"/>
        <w:tabs>
          <w:tab w:val="left" w:pos="709"/>
        </w:tabs>
        <w:jc w:val="both"/>
      </w:pPr>
      <w:r>
        <w:t xml:space="preserve">                                                                          </w:t>
      </w:r>
    </w:p>
    <w:p w:rsidR="00D90259" w:rsidRDefault="00D90259" w:rsidP="00C521A0">
      <w:pPr>
        <w:pStyle w:val="datumtevilka"/>
        <w:tabs>
          <w:tab w:val="left" w:pos="709"/>
        </w:tabs>
        <w:jc w:val="both"/>
      </w:pPr>
    </w:p>
    <w:p w:rsidR="00C521A0" w:rsidRDefault="00D90259" w:rsidP="00C521A0">
      <w:pPr>
        <w:pStyle w:val="datumtevilka"/>
        <w:tabs>
          <w:tab w:val="left" w:pos="709"/>
        </w:tabs>
        <w:jc w:val="both"/>
      </w:pPr>
      <w:r>
        <w:t xml:space="preserve">                                                                                        </w:t>
      </w:r>
      <w:r w:rsidR="00641B56">
        <w:t>Žig:</w:t>
      </w:r>
      <w:r>
        <w:t xml:space="preserve">               </w:t>
      </w:r>
      <w:r w:rsidR="00254EE5">
        <w:t xml:space="preserve">  </w:t>
      </w:r>
      <w:r w:rsidR="00254EE5" w:rsidRPr="00254EE5">
        <w:t xml:space="preserve">Podpis </w:t>
      </w:r>
      <w:r>
        <w:t>odgovorne osebe</w:t>
      </w:r>
      <w:r w:rsidR="00254EE5" w:rsidRPr="00254EE5">
        <w:t>: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7A0ADD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7A0ADD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4" w:name="Besedilo22"/>
            <w:r w:rsidR="007A0ADD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7A0ADD">
              <w:rPr>
                <w:rFonts w:eastAsia="Times New Roman"/>
                <w:sz w:val="20"/>
                <w:szCs w:val="20"/>
                <w:lang w:eastAsia="sl-SI"/>
              </w:rPr>
            </w:r>
            <w:r w:rsidR="007A0ADD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7A0ADD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7A0ADD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7A0ADD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7A0ADD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7A0ADD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7A0ADD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 w:rsidR="007A0ADD">
              <w:rPr>
                <w:rFonts w:eastAsia="Times New Roman"/>
                <w:sz w:val="20"/>
                <w:szCs w:val="20"/>
                <w:lang w:eastAsia="sl-SI"/>
              </w:rPr>
              <w:t xml:space="preserve">, 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254EE5">
              <w:rPr>
                <w:rFonts w:eastAsia="Times New Roman"/>
                <w:sz w:val="20"/>
                <w:szCs w:val="20"/>
                <w:lang w:eastAsia="sl-SI"/>
              </w:rPr>
              <w:t xml:space="preserve">      </w:t>
            </w:r>
            <w:r w:rsidR="00D90259">
              <w:rPr>
                <w:rFonts w:eastAsia="Times New Roman"/>
                <w:sz w:val="20"/>
                <w:szCs w:val="20"/>
                <w:lang w:eastAsia="sl-SI"/>
              </w:rPr>
              <w:t xml:space="preserve">                           </w:t>
            </w:r>
            <w:r w:rsidR="00254EE5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FB74E1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</w:tr>
    </w:tbl>
    <w:p w:rsidR="005769A3" w:rsidRDefault="005769A3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</w:p>
    <w:p w:rsidR="00641B56" w:rsidRDefault="00641B5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</w:p>
    <w:p w:rsidR="00641B56" w:rsidRDefault="00641B5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</w:p>
    <w:p w:rsidR="00641B56" w:rsidRDefault="002B5222" w:rsidP="002B5222">
      <w:pPr>
        <w:tabs>
          <w:tab w:val="left" w:pos="6828"/>
        </w:tabs>
        <w:jc w:val="right"/>
        <w:rPr>
          <w:rFonts w:eastAsia="Times New Roman"/>
          <w:sz w:val="20"/>
          <w:szCs w:val="20"/>
          <w:lang w:eastAsia="sl-SI"/>
        </w:rPr>
      </w:pPr>
      <w:r w:rsidRPr="00FF3FEC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Priloga 2</w:t>
      </w:r>
    </w:p>
    <w:p w:rsidR="00641B56" w:rsidRDefault="00641B5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</w:p>
    <w:p w:rsidR="00641B56" w:rsidRDefault="00641B5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</w:p>
    <w:p w:rsidR="00641B56" w:rsidRDefault="00641B5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</w:p>
    <w:p w:rsidR="00311BE8" w:rsidRPr="00311BE8" w:rsidRDefault="00641B56" w:rsidP="00311BE8">
      <w:pPr>
        <w:pStyle w:val="Brezrazmikov"/>
        <w:jc w:val="center"/>
        <w:rPr>
          <w:b/>
          <w:lang w:eastAsia="sl-SI"/>
        </w:rPr>
      </w:pPr>
      <w:r w:rsidRPr="00311BE8">
        <w:rPr>
          <w:b/>
          <w:lang w:eastAsia="sl-SI"/>
        </w:rPr>
        <w:t>IZJAVA O UGOTAVLJANJU IZPOLNJEVANJA POGOJEV PODJETJA V TEŽAVAH</w:t>
      </w:r>
    </w:p>
    <w:p w:rsidR="00641B56" w:rsidRPr="00311BE8" w:rsidRDefault="00641B56" w:rsidP="00311BE8">
      <w:pPr>
        <w:pStyle w:val="Brezrazmikov"/>
        <w:jc w:val="center"/>
        <w:rPr>
          <w:b/>
          <w:lang w:eastAsia="sl-SI"/>
        </w:rPr>
      </w:pPr>
      <w:r w:rsidRPr="00311BE8">
        <w:rPr>
          <w:b/>
          <w:lang w:eastAsia="sl-SI"/>
        </w:rPr>
        <w:t>NA KONSOLIDIRANI OSNOVI</w:t>
      </w:r>
    </w:p>
    <w:p w:rsidR="00311BE8" w:rsidRDefault="00311BE8" w:rsidP="00311BE8">
      <w:pPr>
        <w:pStyle w:val="Brezrazmikov"/>
        <w:rPr>
          <w:lang w:eastAsia="sl-SI"/>
        </w:rPr>
      </w:pPr>
    </w:p>
    <w:p w:rsidR="00311BE8" w:rsidRDefault="00311BE8" w:rsidP="00311BE8">
      <w:pPr>
        <w:pStyle w:val="Brezrazmikov"/>
        <w:rPr>
          <w:lang w:eastAsia="sl-SI"/>
        </w:rPr>
      </w:pPr>
    </w:p>
    <w:p w:rsidR="00311BE8" w:rsidRPr="00641B56" w:rsidRDefault="00311BE8" w:rsidP="00311BE8">
      <w:pPr>
        <w:pStyle w:val="Brezrazmikov"/>
        <w:rPr>
          <w:lang w:eastAsia="sl-SI"/>
        </w:rPr>
      </w:pPr>
    </w:p>
    <w:p w:rsidR="00641B56" w:rsidRPr="00641B56" w:rsidRDefault="00641B56" w:rsidP="00641B5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 w:rsidRPr="00641B56">
        <w:rPr>
          <w:rFonts w:eastAsia="Times New Roman"/>
          <w:sz w:val="20"/>
          <w:szCs w:val="20"/>
          <w:lang w:eastAsia="sl-SI"/>
        </w:rPr>
        <w:t xml:space="preserve">Podpisani </w:t>
      </w:r>
      <w:r>
        <w:rPr>
          <w:rFonts w:eastAsia="Times New Roman"/>
          <w:sz w:val="20"/>
          <w:szCs w:val="20"/>
          <w:lang w:eastAsia="sl-SI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bookmarkStart w:id="6" w:name="Besedilo20"/>
      <w:r>
        <w:rPr>
          <w:rFonts w:eastAsia="Times New Roman"/>
          <w:sz w:val="20"/>
          <w:szCs w:val="20"/>
          <w:lang w:eastAsia="sl-SI"/>
        </w:rPr>
        <w:instrText xml:space="preserve"> FORMTEXT </w:instrText>
      </w:r>
      <w:r>
        <w:rPr>
          <w:rFonts w:eastAsia="Times New Roman"/>
          <w:sz w:val="20"/>
          <w:szCs w:val="20"/>
          <w:lang w:eastAsia="sl-SI"/>
        </w:rPr>
      </w:r>
      <w:r>
        <w:rPr>
          <w:rFonts w:eastAsia="Times New Roman"/>
          <w:sz w:val="20"/>
          <w:szCs w:val="20"/>
          <w:lang w:eastAsia="sl-SI"/>
        </w:rPr>
        <w:fldChar w:fldCharType="separate"/>
      </w:r>
      <w:bookmarkStart w:id="7" w:name="_GoBack"/>
      <w:r>
        <w:rPr>
          <w:rFonts w:eastAsia="Times New Roman"/>
          <w:noProof/>
          <w:sz w:val="20"/>
          <w:szCs w:val="20"/>
          <w:lang w:eastAsia="sl-SI"/>
        </w:rPr>
        <w:t> </w:t>
      </w:r>
      <w:r>
        <w:rPr>
          <w:rFonts w:eastAsia="Times New Roman"/>
          <w:noProof/>
          <w:sz w:val="20"/>
          <w:szCs w:val="20"/>
          <w:lang w:eastAsia="sl-SI"/>
        </w:rPr>
        <w:t> </w:t>
      </w:r>
      <w:r>
        <w:rPr>
          <w:rFonts w:eastAsia="Times New Roman"/>
          <w:noProof/>
          <w:sz w:val="20"/>
          <w:szCs w:val="20"/>
          <w:lang w:eastAsia="sl-SI"/>
        </w:rPr>
        <w:t> </w:t>
      </w:r>
      <w:r>
        <w:rPr>
          <w:rFonts w:eastAsia="Times New Roman"/>
          <w:noProof/>
          <w:sz w:val="20"/>
          <w:szCs w:val="20"/>
          <w:lang w:eastAsia="sl-SI"/>
        </w:rPr>
        <w:t> </w:t>
      </w:r>
      <w:r>
        <w:rPr>
          <w:rFonts w:eastAsia="Times New Roman"/>
          <w:noProof/>
          <w:sz w:val="20"/>
          <w:szCs w:val="20"/>
          <w:lang w:eastAsia="sl-SI"/>
        </w:rPr>
        <w:t> </w:t>
      </w:r>
      <w:bookmarkEnd w:id="7"/>
      <w:r>
        <w:rPr>
          <w:rFonts w:eastAsia="Times New Roman"/>
          <w:sz w:val="20"/>
          <w:szCs w:val="20"/>
          <w:lang w:eastAsia="sl-SI"/>
        </w:rPr>
        <w:fldChar w:fldCharType="end"/>
      </w:r>
      <w:bookmarkEnd w:id="6"/>
      <w:r w:rsidRPr="00641B56">
        <w:rPr>
          <w:rFonts w:eastAsia="Times New Roman"/>
          <w:sz w:val="20"/>
          <w:szCs w:val="20"/>
          <w:lang w:eastAsia="sl-SI"/>
        </w:rPr>
        <w:t xml:space="preserve"> </w:t>
      </w:r>
      <w:r w:rsidRPr="00641B56">
        <w:rPr>
          <w:rFonts w:eastAsia="Times New Roman"/>
          <w:sz w:val="16"/>
          <w:szCs w:val="16"/>
          <w:lang w:eastAsia="sl-SI"/>
        </w:rPr>
        <w:t>(firma/ime, sedež, davčna številka)</w:t>
      </w:r>
    </w:p>
    <w:p w:rsidR="00A711D6" w:rsidRDefault="00A711D6" w:rsidP="00641B5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</w:p>
    <w:p w:rsidR="00A711D6" w:rsidRDefault="00A711D6" w:rsidP="00641B5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</w:p>
    <w:p w:rsidR="00641B56" w:rsidRDefault="00641B56" w:rsidP="00641B5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 w:rsidRPr="00641B56">
        <w:rPr>
          <w:rFonts w:eastAsia="Times New Roman"/>
          <w:sz w:val="20"/>
          <w:szCs w:val="20"/>
          <w:lang w:eastAsia="sl-SI"/>
        </w:rPr>
        <w:t>izjavljamo, da na dan 31.12.2019 skupina, ki ji pripadamo</w:t>
      </w:r>
      <w:r w:rsidR="00311BE8">
        <w:rPr>
          <w:rStyle w:val="Sprotnaopomba-sklic"/>
          <w:rFonts w:eastAsia="Times New Roman"/>
          <w:sz w:val="20"/>
          <w:szCs w:val="20"/>
          <w:lang w:eastAsia="sl-SI"/>
        </w:rPr>
        <w:footnoteReference w:id="3"/>
      </w:r>
      <w:r w:rsidRPr="00641B56">
        <w:rPr>
          <w:rFonts w:eastAsia="Times New Roman"/>
          <w:sz w:val="20"/>
          <w:szCs w:val="20"/>
          <w:lang w:eastAsia="sl-SI"/>
        </w:rPr>
        <w:t xml:space="preserve"> na konsolidirani osnovi ne izpolnjuje pogojev podjetja v težavah</w:t>
      </w:r>
      <w:r w:rsidR="00311BE8">
        <w:rPr>
          <w:rStyle w:val="Sprotnaopomba-sklic"/>
          <w:rFonts w:eastAsia="Times New Roman"/>
          <w:sz w:val="20"/>
          <w:szCs w:val="20"/>
          <w:lang w:eastAsia="sl-SI"/>
        </w:rPr>
        <w:footnoteReference w:id="4"/>
      </w:r>
      <w:r w:rsidRPr="00641B56">
        <w:rPr>
          <w:rFonts w:eastAsia="Times New Roman"/>
          <w:sz w:val="20"/>
          <w:szCs w:val="20"/>
          <w:lang w:eastAsia="sl-SI"/>
        </w:rPr>
        <w:t>.</w:t>
      </w:r>
    </w:p>
    <w:p w:rsidR="00641B56" w:rsidRDefault="00641B56" w:rsidP="00641B5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</w:p>
    <w:p w:rsidR="00A711D6" w:rsidRDefault="00A711D6" w:rsidP="00641B5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</w:p>
    <w:p w:rsidR="00A711D6" w:rsidRDefault="00A711D6" w:rsidP="00641B5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</w:p>
    <w:p w:rsidR="00641B56" w:rsidRDefault="00641B56" w:rsidP="00641B56">
      <w:pPr>
        <w:pStyle w:val="datumtevilka"/>
        <w:tabs>
          <w:tab w:val="left" w:pos="709"/>
        </w:tabs>
        <w:jc w:val="both"/>
      </w:pPr>
    </w:p>
    <w:p w:rsidR="00641B56" w:rsidRDefault="00641B56" w:rsidP="00641B56">
      <w:pPr>
        <w:pStyle w:val="datumtevilka"/>
        <w:tabs>
          <w:tab w:val="left" w:pos="709"/>
        </w:tabs>
        <w:jc w:val="both"/>
      </w:pPr>
      <w:r>
        <w:t xml:space="preserve">                                                                                  Žig:                       </w:t>
      </w:r>
      <w:r w:rsidRPr="00254EE5">
        <w:t xml:space="preserve">Podpis </w:t>
      </w:r>
      <w:r>
        <w:t>odgovorne osebe</w:t>
      </w:r>
      <w:r w:rsidRPr="00254EE5">
        <w:t>:</w:t>
      </w:r>
    </w:p>
    <w:p w:rsidR="00641B56" w:rsidRPr="004D7E12" w:rsidRDefault="00641B56" w:rsidP="00641B56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641B56" w:rsidRPr="004D7E12" w:rsidTr="00B81649">
        <w:trPr>
          <w:cantSplit/>
        </w:trPr>
        <w:tc>
          <w:tcPr>
            <w:tcW w:w="4818" w:type="dxa"/>
          </w:tcPr>
          <w:p w:rsidR="00641B56" w:rsidRPr="004D7E12" w:rsidRDefault="00641B56" w:rsidP="002C292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2C292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2C2922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8" w:name="Besedilo21"/>
            <w:r w:rsidR="002C2922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C2922">
              <w:rPr>
                <w:rFonts w:eastAsia="Times New Roman"/>
                <w:sz w:val="20"/>
                <w:szCs w:val="20"/>
                <w:lang w:eastAsia="sl-SI"/>
              </w:rPr>
            </w:r>
            <w:r w:rsidR="002C2922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C2922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C2922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C2922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C2922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C2922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C2922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8"/>
            <w:r w:rsidR="002C2922">
              <w:rPr>
                <w:rFonts w:eastAsia="Times New Roman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1198509995"/>
                <w:placeholder>
                  <w:docPart w:val="118468370CBF41DD8373AFF52652B03B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2C2922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641B56" w:rsidRPr="004D7E12" w:rsidRDefault="00641B56" w:rsidP="00B816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                                    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</w:p>
          <w:p w:rsidR="00641B56" w:rsidRPr="004D7E12" w:rsidRDefault="00641B56" w:rsidP="00B81649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641B56" w:rsidRDefault="00641B56" w:rsidP="00641B5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</w:p>
    <w:p w:rsidR="007B7942" w:rsidRPr="003800D6" w:rsidRDefault="003800D6" w:rsidP="00641B5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3041A6">
      <w:headerReference w:type="default" r:id="rId8"/>
      <w:footerReference w:type="default" r:id="rId9"/>
      <w:pgSz w:w="11906" w:h="16838"/>
      <w:pgMar w:top="-709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EB" w:rsidRPr="00C25BEB" w:rsidRDefault="00C25BEB" w:rsidP="00C25BEB">
    <w:pPr>
      <w:autoSpaceDE w:val="0"/>
      <w:autoSpaceDN w:val="0"/>
      <w:adjustRightInd w:val="0"/>
      <w:spacing w:after="0" w:line="240" w:lineRule="auto"/>
      <w:rPr>
        <w:rFonts w:cs="Calibri"/>
        <w:color w:val="000000"/>
        <w:sz w:val="24"/>
        <w:szCs w:val="24"/>
        <w:lang w:eastAsia="sl-SI"/>
      </w:rPr>
    </w:pPr>
  </w:p>
  <w:p w:rsidR="00C25BEB" w:rsidRPr="00C25BEB" w:rsidRDefault="00C25BEB" w:rsidP="00C25BEB">
    <w:pPr>
      <w:autoSpaceDE w:val="0"/>
      <w:autoSpaceDN w:val="0"/>
      <w:adjustRightInd w:val="0"/>
      <w:spacing w:after="0" w:line="240" w:lineRule="auto"/>
      <w:rPr>
        <w:rFonts w:cs="Calibri"/>
        <w:color w:val="000000"/>
        <w:sz w:val="18"/>
        <w:szCs w:val="18"/>
        <w:lang w:eastAsia="sl-SI"/>
      </w:rPr>
    </w:pPr>
    <w:r w:rsidRPr="00C25BEB">
      <w:rPr>
        <w:rFonts w:cs="Calibri"/>
        <w:color w:val="000000"/>
        <w:sz w:val="16"/>
        <w:szCs w:val="16"/>
        <w:vertAlign w:val="superscript"/>
        <w:lang w:eastAsia="sl-SI"/>
      </w:rPr>
      <w:t xml:space="preserve"> </w:t>
    </w:r>
  </w:p>
  <w:p w:rsidR="003800D6" w:rsidRPr="00D04A85" w:rsidRDefault="003800D6" w:rsidP="00311BE8">
    <w:pPr>
      <w:pStyle w:val="datumtevilka"/>
      <w:jc w:val="both"/>
      <w:rPr>
        <w:sz w:val="16"/>
        <w:szCs w:val="16"/>
      </w:rPr>
    </w:pP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  <w:footnote w:id="1">
    <w:p w:rsidR="00A93D2B" w:rsidRDefault="00A93D2B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A93D2B">
        <w:rPr>
          <w:rFonts w:asciiTheme="minorHAnsi" w:hAnsiTheme="minorHAnsi" w:cstheme="minorHAnsi"/>
          <w:sz w:val="16"/>
          <w:szCs w:val="16"/>
        </w:rPr>
        <w:t xml:space="preserve">v smislu 18. točke 2. člena Uredbe 651/2014 z dne 17. junija 2014 o razglasitvi nekaterih vrst pomoči za združljive z notranjim trgom pri </w:t>
      </w:r>
    </w:p>
    <w:p w:rsidR="00A93D2B" w:rsidRPr="00A93D2B" w:rsidRDefault="00A93D2B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A93D2B">
        <w:rPr>
          <w:rFonts w:asciiTheme="minorHAnsi" w:hAnsiTheme="minorHAnsi" w:cstheme="minorHAnsi"/>
          <w:sz w:val="16"/>
          <w:szCs w:val="16"/>
        </w:rPr>
        <w:t>uporabi členov 107 in 108 Pogodbe (UL L 187, 26.6.2014, p. 1)</w:t>
      </w:r>
    </w:p>
  </w:footnote>
  <w:footnote w:id="2">
    <w:p w:rsidR="00A93D2B" w:rsidRDefault="00A93D2B">
      <w:pPr>
        <w:pStyle w:val="Sprotnaopomba-besedilo"/>
        <w:rPr>
          <w:rFonts w:asciiTheme="minorHAnsi" w:hAnsiTheme="minorHAnsi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A93D2B">
        <w:rPr>
          <w:rFonts w:asciiTheme="minorHAnsi" w:hAnsiTheme="minorHAnsi"/>
          <w:sz w:val="16"/>
          <w:szCs w:val="16"/>
        </w:rPr>
        <w:t xml:space="preserve">družba, ki ima več kot 250 zaposlenih ter letni promet, ki presega 50 milijonov EUR in/ali letno bilančno vsoto, ki presega 43 milijonov </w:t>
      </w:r>
    </w:p>
    <w:p w:rsidR="00A93D2B" w:rsidRDefault="00A93D2B">
      <w:pPr>
        <w:pStyle w:val="Sprotnaopomba-besedilo"/>
      </w:pPr>
      <w:r>
        <w:rPr>
          <w:rFonts w:asciiTheme="minorHAnsi" w:hAnsiTheme="minorHAnsi"/>
          <w:sz w:val="16"/>
          <w:szCs w:val="16"/>
        </w:rPr>
        <w:t xml:space="preserve">   </w:t>
      </w:r>
      <w:r w:rsidRPr="00A93D2B">
        <w:rPr>
          <w:rFonts w:asciiTheme="minorHAnsi" w:hAnsiTheme="minorHAnsi"/>
          <w:sz w:val="16"/>
          <w:szCs w:val="16"/>
        </w:rPr>
        <w:t>EUR</w:t>
      </w:r>
      <w:r w:rsidRPr="00A93D2B">
        <w:t xml:space="preserve">        </w:t>
      </w:r>
    </w:p>
  </w:footnote>
  <w:footnote w:id="3">
    <w:p w:rsidR="00311BE8" w:rsidRPr="00311BE8" w:rsidRDefault="00311BE8">
      <w:pPr>
        <w:pStyle w:val="Sprotnaopomba-besedilo"/>
        <w:rPr>
          <w:rFonts w:asciiTheme="minorHAnsi" w:hAnsiTheme="minorHAnsi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311BE8">
        <w:rPr>
          <w:rFonts w:asciiTheme="minorHAnsi" w:hAnsiTheme="minorHAnsi"/>
          <w:sz w:val="16"/>
          <w:szCs w:val="16"/>
        </w:rPr>
        <w:t>v smislu 3. točke 3. člena Priloge I Uredbe 651/2014 z dne 17. junija 2014 o razglasitvi nekaterih vrst pomoči za združljive z notranjim trgom pri uporabi členov 107 in 108 Pogodbe (UL L 187, 26.6.2014, p. 1)</w:t>
      </w:r>
    </w:p>
  </w:footnote>
  <w:footnote w:id="4">
    <w:p w:rsidR="00311BE8" w:rsidRDefault="00311BE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11BE8">
        <w:rPr>
          <w:rFonts w:asciiTheme="minorHAnsi" w:hAnsiTheme="minorHAnsi"/>
          <w:sz w:val="16"/>
          <w:szCs w:val="16"/>
        </w:rPr>
        <w:t xml:space="preserve">v smislu 18. točke 2. člena Uredbe 651/2014 z dne 17. junija 2014 o razglasitvi nekaterih vrst pomoči za združljive z notranjim trgom pri uporabi členov 107 in 108 Pogodbe (UL L 187, 26.6.2014, p. 1)      </w:t>
      </w:r>
      <w:r w:rsidRPr="00311BE8">
        <w:t xml:space="preserve">                   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3DF"/>
    <w:multiLevelType w:val="hybridMultilevel"/>
    <w:tmpl w:val="02CC9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40CD3"/>
    <w:multiLevelType w:val="hybridMultilevel"/>
    <w:tmpl w:val="8E500C68"/>
    <w:lvl w:ilvl="0" w:tplc="63A87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25BB0"/>
    <w:multiLevelType w:val="hybridMultilevel"/>
    <w:tmpl w:val="C4F475FE"/>
    <w:lvl w:ilvl="0" w:tplc="838C3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9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5"/>
  </w:num>
  <w:num w:numId="5">
    <w:abstractNumId w:val="1"/>
  </w:num>
  <w:num w:numId="6">
    <w:abstractNumId w:val="18"/>
  </w:num>
  <w:num w:numId="7">
    <w:abstractNumId w:val="3"/>
  </w:num>
  <w:num w:numId="8">
    <w:abstractNumId w:val="14"/>
  </w:num>
  <w:num w:numId="9">
    <w:abstractNumId w:val="21"/>
  </w:num>
  <w:num w:numId="10">
    <w:abstractNumId w:val="19"/>
  </w:num>
  <w:num w:numId="11">
    <w:abstractNumId w:val="7"/>
  </w:num>
  <w:num w:numId="12">
    <w:abstractNumId w:val="13"/>
  </w:num>
  <w:num w:numId="13">
    <w:abstractNumId w:val="9"/>
  </w:num>
  <w:num w:numId="14">
    <w:abstractNumId w:val="20"/>
  </w:num>
  <w:num w:numId="15">
    <w:abstractNumId w:val="2"/>
  </w:num>
  <w:num w:numId="16">
    <w:abstractNumId w:val="22"/>
  </w:num>
  <w:num w:numId="17">
    <w:abstractNumId w:val="5"/>
  </w:num>
  <w:num w:numId="18">
    <w:abstractNumId w:val="10"/>
  </w:num>
  <w:num w:numId="19">
    <w:abstractNumId w:val="17"/>
  </w:num>
  <w:num w:numId="20">
    <w:abstractNumId w:val="6"/>
  </w:num>
  <w:num w:numId="21">
    <w:abstractNumId w:val="4"/>
  </w:num>
  <w:num w:numId="22">
    <w:abstractNumId w:val="0"/>
  </w:num>
  <w:num w:numId="2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bAShefWGK9MpZLdy4MmW6TShggF9B1P3n+Hh4fw4bx9NbJgBMvZUDGJQOmp7qYcjzis0DC6x+vsfklU5iZiTAA==" w:salt="w/ae76B79pd8bktW/SrZog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05B1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D4D09"/>
    <w:rsid w:val="000E7CCB"/>
    <w:rsid w:val="000F3385"/>
    <w:rsid w:val="00110C2B"/>
    <w:rsid w:val="00124E93"/>
    <w:rsid w:val="00125B31"/>
    <w:rsid w:val="00130148"/>
    <w:rsid w:val="001344E5"/>
    <w:rsid w:val="00141959"/>
    <w:rsid w:val="001456FA"/>
    <w:rsid w:val="00145F46"/>
    <w:rsid w:val="00154F2F"/>
    <w:rsid w:val="001604BD"/>
    <w:rsid w:val="00162765"/>
    <w:rsid w:val="00164936"/>
    <w:rsid w:val="00171890"/>
    <w:rsid w:val="001840C4"/>
    <w:rsid w:val="00185BA0"/>
    <w:rsid w:val="001871F5"/>
    <w:rsid w:val="00194C5B"/>
    <w:rsid w:val="001A0FA4"/>
    <w:rsid w:val="001A1D8C"/>
    <w:rsid w:val="001B782F"/>
    <w:rsid w:val="001C0B13"/>
    <w:rsid w:val="001D0FF3"/>
    <w:rsid w:val="001D312B"/>
    <w:rsid w:val="001E0259"/>
    <w:rsid w:val="001E2B70"/>
    <w:rsid w:val="001E7FC9"/>
    <w:rsid w:val="001F2322"/>
    <w:rsid w:val="001F6073"/>
    <w:rsid w:val="002112D9"/>
    <w:rsid w:val="00216FF2"/>
    <w:rsid w:val="00217CE5"/>
    <w:rsid w:val="00220E68"/>
    <w:rsid w:val="00225EE8"/>
    <w:rsid w:val="00231A03"/>
    <w:rsid w:val="002334C2"/>
    <w:rsid w:val="00244DD8"/>
    <w:rsid w:val="002477FF"/>
    <w:rsid w:val="00247DD0"/>
    <w:rsid w:val="00254EE5"/>
    <w:rsid w:val="00260587"/>
    <w:rsid w:val="00277E5B"/>
    <w:rsid w:val="0028128C"/>
    <w:rsid w:val="002831EC"/>
    <w:rsid w:val="00284042"/>
    <w:rsid w:val="00284B0B"/>
    <w:rsid w:val="00286865"/>
    <w:rsid w:val="002A11C7"/>
    <w:rsid w:val="002A76D5"/>
    <w:rsid w:val="002B5222"/>
    <w:rsid w:val="002B6337"/>
    <w:rsid w:val="002C0483"/>
    <w:rsid w:val="002C2922"/>
    <w:rsid w:val="002C541B"/>
    <w:rsid w:val="002D2762"/>
    <w:rsid w:val="002D4625"/>
    <w:rsid w:val="002D6439"/>
    <w:rsid w:val="002D74B3"/>
    <w:rsid w:val="002E241D"/>
    <w:rsid w:val="002E5C47"/>
    <w:rsid w:val="002F0639"/>
    <w:rsid w:val="003041A6"/>
    <w:rsid w:val="00304F84"/>
    <w:rsid w:val="00311BE8"/>
    <w:rsid w:val="0031296E"/>
    <w:rsid w:val="00316F1A"/>
    <w:rsid w:val="00321E4B"/>
    <w:rsid w:val="003247A8"/>
    <w:rsid w:val="00341F5C"/>
    <w:rsid w:val="00365DC1"/>
    <w:rsid w:val="0037044D"/>
    <w:rsid w:val="003767D0"/>
    <w:rsid w:val="003800D6"/>
    <w:rsid w:val="00380CBB"/>
    <w:rsid w:val="003962D8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0D08"/>
    <w:rsid w:val="00482772"/>
    <w:rsid w:val="00490954"/>
    <w:rsid w:val="00492944"/>
    <w:rsid w:val="004B0C23"/>
    <w:rsid w:val="004B559A"/>
    <w:rsid w:val="004B6D29"/>
    <w:rsid w:val="004C7AE9"/>
    <w:rsid w:val="004D1C0C"/>
    <w:rsid w:val="004D5B94"/>
    <w:rsid w:val="004D6E86"/>
    <w:rsid w:val="004D7E12"/>
    <w:rsid w:val="004E3085"/>
    <w:rsid w:val="004E30FE"/>
    <w:rsid w:val="004F7088"/>
    <w:rsid w:val="00500395"/>
    <w:rsid w:val="00502093"/>
    <w:rsid w:val="005070A4"/>
    <w:rsid w:val="005105DD"/>
    <w:rsid w:val="0051069A"/>
    <w:rsid w:val="00520A76"/>
    <w:rsid w:val="00531BD4"/>
    <w:rsid w:val="00534239"/>
    <w:rsid w:val="00534483"/>
    <w:rsid w:val="005362EB"/>
    <w:rsid w:val="00540004"/>
    <w:rsid w:val="005450C5"/>
    <w:rsid w:val="00546E15"/>
    <w:rsid w:val="005769A3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5D3"/>
    <w:rsid w:val="00621F27"/>
    <w:rsid w:val="00626BAC"/>
    <w:rsid w:val="00640FD8"/>
    <w:rsid w:val="00641B56"/>
    <w:rsid w:val="006442FB"/>
    <w:rsid w:val="00650A3C"/>
    <w:rsid w:val="00653160"/>
    <w:rsid w:val="00664943"/>
    <w:rsid w:val="00671F4D"/>
    <w:rsid w:val="00680970"/>
    <w:rsid w:val="006850D1"/>
    <w:rsid w:val="00696CEC"/>
    <w:rsid w:val="006A1B68"/>
    <w:rsid w:val="006A3FCD"/>
    <w:rsid w:val="006B161B"/>
    <w:rsid w:val="006C086B"/>
    <w:rsid w:val="006C164B"/>
    <w:rsid w:val="006C57AD"/>
    <w:rsid w:val="006C634C"/>
    <w:rsid w:val="006D4D2C"/>
    <w:rsid w:val="006D6227"/>
    <w:rsid w:val="006E382F"/>
    <w:rsid w:val="006E44C4"/>
    <w:rsid w:val="006E5C0C"/>
    <w:rsid w:val="006F6117"/>
    <w:rsid w:val="0070216B"/>
    <w:rsid w:val="00702207"/>
    <w:rsid w:val="00707195"/>
    <w:rsid w:val="007116A5"/>
    <w:rsid w:val="00717AB7"/>
    <w:rsid w:val="00727564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0ADD"/>
    <w:rsid w:val="007A1F0C"/>
    <w:rsid w:val="007B112E"/>
    <w:rsid w:val="007B3348"/>
    <w:rsid w:val="007B5DB1"/>
    <w:rsid w:val="007B68B1"/>
    <w:rsid w:val="007B7942"/>
    <w:rsid w:val="007C0CA9"/>
    <w:rsid w:val="007F1BDC"/>
    <w:rsid w:val="007F3F6C"/>
    <w:rsid w:val="00802809"/>
    <w:rsid w:val="008100F3"/>
    <w:rsid w:val="008102AD"/>
    <w:rsid w:val="00810CA5"/>
    <w:rsid w:val="00814A1F"/>
    <w:rsid w:val="008208BF"/>
    <w:rsid w:val="00823281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22BE8"/>
    <w:rsid w:val="00930CFC"/>
    <w:rsid w:val="009374D7"/>
    <w:rsid w:val="00941A99"/>
    <w:rsid w:val="009430AC"/>
    <w:rsid w:val="00966AA7"/>
    <w:rsid w:val="00971C2C"/>
    <w:rsid w:val="009742B9"/>
    <w:rsid w:val="00983B07"/>
    <w:rsid w:val="009936F7"/>
    <w:rsid w:val="009A6FCA"/>
    <w:rsid w:val="009B716E"/>
    <w:rsid w:val="009C14CF"/>
    <w:rsid w:val="009D2348"/>
    <w:rsid w:val="009D50C3"/>
    <w:rsid w:val="009E27FF"/>
    <w:rsid w:val="009E5AB1"/>
    <w:rsid w:val="009E7B01"/>
    <w:rsid w:val="009F2901"/>
    <w:rsid w:val="009F3FAB"/>
    <w:rsid w:val="009F47BD"/>
    <w:rsid w:val="00A275CA"/>
    <w:rsid w:val="00A30138"/>
    <w:rsid w:val="00A4196C"/>
    <w:rsid w:val="00A455BA"/>
    <w:rsid w:val="00A45B47"/>
    <w:rsid w:val="00A52E62"/>
    <w:rsid w:val="00A575B3"/>
    <w:rsid w:val="00A62917"/>
    <w:rsid w:val="00A711D6"/>
    <w:rsid w:val="00A731C9"/>
    <w:rsid w:val="00A74354"/>
    <w:rsid w:val="00A93D2B"/>
    <w:rsid w:val="00AA4810"/>
    <w:rsid w:val="00AB76DF"/>
    <w:rsid w:val="00AC307B"/>
    <w:rsid w:val="00AC5D29"/>
    <w:rsid w:val="00AD0298"/>
    <w:rsid w:val="00AE065F"/>
    <w:rsid w:val="00AE45C6"/>
    <w:rsid w:val="00AF108F"/>
    <w:rsid w:val="00AF3933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81DDE"/>
    <w:rsid w:val="00B916B1"/>
    <w:rsid w:val="00BA3657"/>
    <w:rsid w:val="00BA5F24"/>
    <w:rsid w:val="00BB69F8"/>
    <w:rsid w:val="00BE04F1"/>
    <w:rsid w:val="00BE3380"/>
    <w:rsid w:val="00C00D60"/>
    <w:rsid w:val="00C01AEF"/>
    <w:rsid w:val="00C25BEB"/>
    <w:rsid w:val="00C320E7"/>
    <w:rsid w:val="00C3435A"/>
    <w:rsid w:val="00C3536C"/>
    <w:rsid w:val="00C45260"/>
    <w:rsid w:val="00C521A0"/>
    <w:rsid w:val="00C6089C"/>
    <w:rsid w:val="00C93E2C"/>
    <w:rsid w:val="00CA05D3"/>
    <w:rsid w:val="00CA280F"/>
    <w:rsid w:val="00CA3B73"/>
    <w:rsid w:val="00CA767A"/>
    <w:rsid w:val="00CB1F9D"/>
    <w:rsid w:val="00CB325F"/>
    <w:rsid w:val="00CB5BAB"/>
    <w:rsid w:val="00CB744A"/>
    <w:rsid w:val="00CC1CB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63CAD"/>
    <w:rsid w:val="00D707C5"/>
    <w:rsid w:val="00D71B51"/>
    <w:rsid w:val="00D72C8E"/>
    <w:rsid w:val="00D7348C"/>
    <w:rsid w:val="00D836AE"/>
    <w:rsid w:val="00D83763"/>
    <w:rsid w:val="00D84487"/>
    <w:rsid w:val="00D90259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3EB0"/>
    <w:rsid w:val="00E1465B"/>
    <w:rsid w:val="00E15CF1"/>
    <w:rsid w:val="00E17E8D"/>
    <w:rsid w:val="00E2359B"/>
    <w:rsid w:val="00E31A78"/>
    <w:rsid w:val="00E43141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0601"/>
    <w:rsid w:val="00FA37E0"/>
    <w:rsid w:val="00FB4D6B"/>
    <w:rsid w:val="00FB74E1"/>
    <w:rsid w:val="00FC0EAC"/>
    <w:rsid w:val="00FC609B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  <w:style w:type="character" w:customStyle="1" w:styleId="highlight">
    <w:name w:val="highlight"/>
    <w:basedOn w:val="Privzetapisavaodstavka"/>
    <w:rsid w:val="002F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A46D0F" w:rsidP="00A46D0F">
          <w:pPr>
            <w:pStyle w:val="71FBBB6614554585B6898205DE38890F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118468370CBF41DD8373AFF52652B0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10FB1B-D98E-45BC-AA33-DE172E722AAF}"/>
      </w:docPartPr>
      <w:docPartBody>
        <w:p w:rsidR="00082ADF" w:rsidRDefault="003D3620" w:rsidP="003D3620">
          <w:pPr>
            <w:pStyle w:val="118468370CBF41DD8373AFF52652B03B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082ADF"/>
    <w:rsid w:val="003645CD"/>
    <w:rsid w:val="003D3620"/>
    <w:rsid w:val="005B1039"/>
    <w:rsid w:val="0086552F"/>
    <w:rsid w:val="00935112"/>
    <w:rsid w:val="009B5626"/>
    <w:rsid w:val="00A4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D3620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FBBB6614554585B6898205DE38890F1">
    <w:name w:val="71FBBB6614554585B6898205DE38890F1"/>
    <w:rsid w:val="00A46D0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8468370CBF41DD8373AFF52652B03B">
    <w:name w:val="118468370CBF41DD8373AFF52652B03B"/>
    <w:rsid w:val="003D3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B557FC-74C0-42B7-BE7F-B2924D80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Ciril Sušnik</dc:creator>
  <cp:keywords/>
  <cp:lastModifiedBy>Ciril Sušnik</cp:lastModifiedBy>
  <cp:revision>20</cp:revision>
  <cp:lastPrinted>2017-11-17T11:11:00Z</cp:lastPrinted>
  <dcterms:created xsi:type="dcterms:W3CDTF">2020-07-20T09:20:00Z</dcterms:created>
  <dcterms:modified xsi:type="dcterms:W3CDTF">2020-07-28T08:41:00Z</dcterms:modified>
</cp:coreProperties>
</file>