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783" w:rsidRDefault="000E22DD">
      <w:r>
        <w:t xml:space="preserve">PRILOGA ZAPISNIKA 6. REDNE SEJE SVETA ČS BEŽIGRAD </w:t>
      </w:r>
      <w:r w:rsidR="00315314">
        <w:t xml:space="preserve"> - Finančni načrt ČS Bežigrad za leti 2020 in 2021</w:t>
      </w:r>
    </w:p>
    <w:tbl>
      <w:tblPr>
        <w:tblW w:w="10474" w:type="dxa"/>
        <w:tblCellMar>
          <w:left w:w="70" w:type="dxa"/>
          <w:right w:w="70" w:type="dxa"/>
        </w:tblCellMar>
        <w:tblLook w:val="04A0" w:firstRow="1" w:lastRow="0" w:firstColumn="1" w:lastColumn="0" w:noHBand="0" w:noVBand="1"/>
      </w:tblPr>
      <w:tblGrid>
        <w:gridCol w:w="340"/>
        <w:gridCol w:w="548"/>
        <w:gridCol w:w="1057"/>
        <w:gridCol w:w="190"/>
        <w:gridCol w:w="879"/>
        <w:gridCol w:w="580"/>
        <w:gridCol w:w="320"/>
        <w:gridCol w:w="4875"/>
        <w:gridCol w:w="1020"/>
        <w:gridCol w:w="1120"/>
      </w:tblGrid>
      <w:tr w:rsidR="00315314" w:rsidRPr="00315314" w:rsidTr="00E95655">
        <w:trPr>
          <w:trHeight w:val="330"/>
        </w:trPr>
        <w:tc>
          <w:tcPr>
            <w:tcW w:w="3594" w:type="dxa"/>
            <w:gridSpan w:val="6"/>
            <w:tcBorders>
              <w:top w:val="nil"/>
              <w:left w:val="nil"/>
              <w:bottom w:val="nil"/>
              <w:right w:val="nil"/>
            </w:tcBorders>
            <w:shd w:val="clear" w:color="000000" w:fill="FFFF00"/>
            <w:noWrap/>
            <w:vAlign w:val="center"/>
            <w:hideMark/>
          </w:tcPr>
          <w:p w:rsidR="00315314" w:rsidRPr="00315314" w:rsidRDefault="00315314" w:rsidP="00315314">
            <w:pPr>
              <w:spacing w:after="0" w:line="240" w:lineRule="auto"/>
              <w:rPr>
                <w:rFonts w:ascii="Times New Roman CE" w:eastAsia="Times New Roman" w:hAnsi="Times New Roman CE" w:cs="Times New Roman"/>
                <w:b/>
                <w:bCs/>
                <w:sz w:val="20"/>
                <w:szCs w:val="20"/>
                <w:lang w:eastAsia="sl-SI"/>
              </w:rPr>
            </w:pPr>
            <w:r w:rsidRPr="00315314">
              <w:rPr>
                <w:rFonts w:ascii="Times New Roman CE" w:eastAsia="Times New Roman" w:hAnsi="Times New Roman CE" w:cs="Times New Roman"/>
                <w:b/>
                <w:bCs/>
                <w:sz w:val="20"/>
                <w:szCs w:val="20"/>
                <w:lang w:eastAsia="sl-SI"/>
              </w:rPr>
              <w:t>5.3. ČETRTNA SKUPNOST BEŽIGRAD</w:t>
            </w:r>
          </w:p>
        </w:tc>
        <w:tc>
          <w:tcPr>
            <w:tcW w:w="320" w:type="dxa"/>
            <w:tcBorders>
              <w:top w:val="nil"/>
              <w:left w:val="nil"/>
              <w:bottom w:val="nil"/>
              <w:right w:val="nil"/>
            </w:tcBorders>
            <w:shd w:val="clear" w:color="000000" w:fill="FFFF00"/>
            <w:noWrap/>
            <w:vAlign w:val="center"/>
            <w:hideMark/>
          </w:tcPr>
          <w:p w:rsidR="00315314" w:rsidRPr="00315314" w:rsidRDefault="00315314" w:rsidP="00315314">
            <w:pPr>
              <w:spacing w:after="0" w:line="240" w:lineRule="auto"/>
              <w:rPr>
                <w:rFonts w:ascii="Times New Roman CE" w:eastAsia="Times New Roman" w:hAnsi="Times New Roman CE" w:cs="Times New Roman"/>
                <w:sz w:val="20"/>
                <w:szCs w:val="20"/>
                <w:lang w:eastAsia="sl-SI"/>
              </w:rPr>
            </w:pPr>
            <w:r w:rsidRPr="00315314">
              <w:rPr>
                <w:rFonts w:ascii="Times New Roman CE" w:eastAsia="Times New Roman" w:hAnsi="Times New Roman CE" w:cs="Times New Roman"/>
                <w:sz w:val="20"/>
                <w:szCs w:val="20"/>
                <w:lang w:eastAsia="sl-SI"/>
              </w:rPr>
              <w:t> </w:t>
            </w:r>
          </w:p>
        </w:tc>
        <w:tc>
          <w:tcPr>
            <w:tcW w:w="4875" w:type="dxa"/>
            <w:tcBorders>
              <w:top w:val="nil"/>
              <w:left w:val="nil"/>
              <w:bottom w:val="nil"/>
              <w:right w:val="nil"/>
            </w:tcBorders>
            <w:shd w:val="clear" w:color="000000" w:fill="FFFF00"/>
            <w:noWrap/>
            <w:vAlign w:val="center"/>
            <w:hideMark/>
          </w:tcPr>
          <w:p w:rsidR="00315314" w:rsidRPr="00315314" w:rsidRDefault="00315314" w:rsidP="00315314">
            <w:pPr>
              <w:spacing w:after="0" w:line="240" w:lineRule="auto"/>
              <w:rPr>
                <w:rFonts w:ascii="Times New Roman CE" w:eastAsia="Times New Roman" w:hAnsi="Times New Roman CE" w:cs="Times New Roman"/>
                <w:sz w:val="20"/>
                <w:szCs w:val="20"/>
                <w:lang w:eastAsia="sl-SI"/>
              </w:rPr>
            </w:pPr>
            <w:r w:rsidRPr="00315314">
              <w:rPr>
                <w:rFonts w:ascii="Times New Roman CE" w:eastAsia="Times New Roman" w:hAnsi="Times New Roman CE" w:cs="Times New Roman"/>
                <w:sz w:val="20"/>
                <w:szCs w:val="20"/>
                <w:lang w:eastAsia="sl-SI"/>
              </w:rPr>
              <w:t> </w:t>
            </w:r>
          </w:p>
        </w:tc>
        <w:tc>
          <w:tcPr>
            <w:tcW w:w="565" w:type="dxa"/>
            <w:tcBorders>
              <w:top w:val="nil"/>
              <w:left w:val="nil"/>
              <w:bottom w:val="nil"/>
              <w:right w:val="nil"/>
            </w:tcBorders>
            <w:shd w:val="clear" w:color="000000" w:fill="FFFF00"/>
            <w:noWrap/>
            <w:hideMark/>
          </w:tcPr>
          <w:p w:rsidR="00315314" w:rsidRPr="00315314" w:rsidRDefault="00315314" w:rsidP="00315314">
            <w:pPr>
              <w:spacing w:after="0" w:line="240" w:lineRule="auto"/>
              <w:rPr>
                <w:rFonts w:ascii="Times New Roman CE" w:eastAsia="Times New Roman" w:hAnsi="Times New Roman CE" w:cs="Times New Roman"/>
                <w:sz w:val="20"/>
                <w:szCs w:val="20"/>
                <w:lang w:eastAsia="sl-SI"/>
              </w:rPr>
            </w:pPr>
            <w:r w:rsidRPr="00315314">
              <w:rPr>
                <w:rFonts w:ascii="Times New Roman CE" w:eastAsia="Times New Roman" w:hAnsi="Times New Roman CE" w:cs="Times New Roman"/>
                <w:sz w:val="20"/>
                <w:szCs w:val="20"/>
                <w:lang w:eastAsia="sl-SI"/>
              </w:rPr>
              <w:t> </w:t>
            </w:r>
          </w:p>
        </w:tc>
        <w:tc>
          <w:tcPr>
            <w:tcW w:w="1120" w:type="dxa"/>
            <w:tcBorders>
              <w:top w:val="nil"/>
              <w:left w:val="nil"/>
              <w:bottom w:val="nil"/>
              <w:right w:val="nil"/>
            </w:tcBorders>
            <w:shd w:val="clear" w:color="000000" w:fill="FFFF00"/>
            <w:noWrap/>
            <w:hideMark/>
          </w:tcPr>
          <w:p w:rsidR="00315314" w:rsidRPr="00315314" w:rsidRDefault="00315314" w:rsidP="00315314">
            <w:pPr>
              <w:spacing w:after="0" w:line="240" w:lineRule="auto"/>
              <w:rPr>
                <w:rFonts w:ascii="Times New Roman CE" w:eastAsia="Times New Roman" w:hAnsi="Times New Roman CE" w:cs="Times New Roman"/>
                <w:sz w:val="20"/>
                <w:szCs w:val="20"/>
                <w:lang w:eastAsia="sl-SI"/>
              </w:rPr>
            </w:pPr>
            <w:r w:rsidRPr="00315314">
              <w:rPr>
                <w:rFonts w:ascii="Times New Roman CE" w:eastAsia="Times New Roman" w:hAnsi="Times New Roman CE" w:cs="Times New Roman"/>
                <w:sz w:val="20"/>
                <w:szCs w:val="20"/>
                <w:lang w:eastAsia="sl-SI"/>
              </w:rPr>
              <w:t> </w:t>
            </w:r>
          </w:p>
        </w:tc>
      </w:tr>
      <w:tr w:rsidR="00315314" w:rsidRPr="00315314" w:rsidTr="00E95655">
        <w:trPr>
          <w:trHeight w:val="285"/>
        </w:trPr>
        <w:tc>
          <w:tcPr>
            <w:tcW w:w="340" w:type="dxa"/>
            <w:tcBorders>
              <w:top w:val="single" w:sz="4" w:space="0" w:color="00FFFF"/>
              <w:left w:val="single" w:sz="4" w:space="0" w:color="00FFFF"/>
              <w:bottom w:val="single" w:sz="4" w:space="0" w:color="00FFFF"/>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color w:val="0000FF"/>
                <w:sz w:val="20"/>
                <w:szCs w:val="20"/>
                <w:lang w:eastAsia="sl-SI"/>
              </w:rPr>
            </w:pPr>
            <w:r w:rsidRPr="00315314">
              <w:rPr>
                <w:rFonts w:ascii="Times New Roman" w:eastAsia="Times New Roman" w:hAnsi="Times New Roman" w:cs="Times New Roman"/>
                <w:b/>
                <w:bCs/>
                <w:color w:val="0000FF"/>
                <w:sz w:val="20"/>
                <w:szCs w:val="20"/>
                <w:lang w:eastAsia="sl-SI"/>
              </w:rPr>
              <w:t>06</w:t>
            </w:r>
          </w:p>
        </w:tc>
        <w:tc>
          <w:tcPr>
            <w:tcW w:w="2674" w:type="dxa"/>
            <w:gridSpan w:val="4"/>
            <w:tcBorders>
              <w:top w:val="single" w:sz="4" w:space="0" w:color="00FFFF"/>
              <w:left w:val="nil"/>
              <w:bottom w:val="single" w:sz="4" w:space="0" w:color="00FFFF"/>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color w:val="0000FF"/>
                <w:sz w:val="20"/>
                <w:szCs w:val="20"/>
                <w:lang w:eastAsia="sl-SI"/>
              </w:rPr>
            </w:pPr>
            <w:r w:rsidRPr="00315314">
              <w:rPr>
                <w:rFonts w:ascii="Times New Roman" w:eastAsia="Times New Roman" w:hAnsi="Times New Roman" w:cs="Times New Roman"/>
                <w:b/>
                <w:bCs/>
                <w:color w:val="0000FF"/>
                <w:sz w:val="20"/>
                <w:szCs w:val="20"/>
                <w:lang w:eastAsia="sl-SI"/>
              </w:rPr>
              <w:t xml:space="preserve"> LOKALNA SAMOUPRAVA</w:t>
            </w:r>
          </w:p>
        </w:tc>
        <w:tc>
          <w:tcPr>
            <w:tcW w:w="580" w:type="dxa"/>
            <w:tcBorders>
              <w:top w:val="single" w:sz="4" w:space="0" w:color="00FFFF"/>
              <w:left w:val="nil"/>
              <w:bottom w:val="single" w:sz="4" w:space="0" w:color="00FFFF"/>
              <w:right w:val="nil"/>
            </w:tcBorders>
            <w:shd w:val="clear" w:color="000000" w:fill="FFFFFF"/>
            <w:hideMark/>
          </w:tcPr>
          <w:p w:rsidR="00315314" w:rsidRPr="00315314" w:rsidRDefault="00315314" w:rsidP="00315314">
            <w:pPr>
              <w:spacing w:after="0" w:line="240" w:lineRule="auto"/>
              <w:jc w:val="right"/>
              <w:rPr>
                <w:rFonts w:ascii="Times New Roman" w:eastAsia="Times New Roman" w:hAnsi="Times New Roman" w:cs="Times New Roman"/>
                <w:b/>
                <w:bCs/>
                <w:color w:val="0000FF"/>
                <w:sz w:val="20"/>
                <w:szCs w:val="20"/>
                <w:lang w:eastAsia="sl-SI"/>
              </w:rPr>
            </w:pPr>
            <w:r w:rsidRPr="00315314">
              <w:rPr>
                <w:rFonts w:ascii="Times New Roman" w:eastAsia="Times New Roman" w:hAnsi="Times New Roman" w:cs="Times New Roman"/>
                <w:b/>
                <w:bCs/>
                <w:color w:val="0000FF"/>
                <w:sz w:val="20"/>
                <w:szCs w:val="20"/>
                <w:lang w:eastAsia="sl-SI"/>
              </w:rPr>
              <w:t> </w:t>
            </w:r>
          </w:p>
        </w:tc>
        <w:tc>
          <w:tcPr>
            <w:tcW w:w="320" w:type="dxa"/>
            <w:tcBorders>
              <w:top w:val="single" w:sz="4" w:space="0" w:color="00FFFF"/>
              <w:left w:val="nil"/>
              <w:bottom w:val="single" w:sz="4" w:space="0" w:color="00FFFF"/>
              <w:right w:val="nil"/>
            </w:tcBorders>
            <w:shd w:val="clear" w:color="000000" w:fill="FFFFFF"/>
            <w:hideMark/>
          </w:tcPr>
          <w:p w:rsidR="00315314" w:rsidRPr="00315314" w:rsidRDefault="00315314" w:rsidP="00315314">
            <w:pPr>
              <w:spacing w:after="0" w:line="240" w:lineRule="auto"/>
              <w:rPr>
                <w:rFonts w:ascii="Times New Roman" w:eastAsia="Times New Roman" w:hAnsi="Times New Roman" w:cs="Times New Roman"/>
                <w:b/>
                <w:bCs/>
                <w:color w:val="0000FF"/>
                <w:sz w:val="20"/>
                <w:szCs w:val="20"/>
                <w:lang w:eastAsia="sl-SI"/>
              </w:rPr>
            </w:pPr>
            <w:r w:rsidRPr="00315314">
              <w:rPr>
                <w:rFonts w:ascii="Times New Roman" w:eastAsia="Times New Roman" w:hAnsi="Times New Roman" w:cs="Times New Roman"/>
                <w:b/>
                <w:bCs/>
                <w:color w:val="0000FF"/>
                <w:sz w:val="20"/>
                <w:szCs w:val="20"/>
                <w:lang w:eastAsia="sl-SI"/>
              </w:rPr>
              <w:t> </w:t>
            </w:r>
          </w:p>
        </w:tc>
        <w:tc>
          <w:tcPr>
            <w:tcW w:w="4875" w:type="dxa"/>
            <w:tcBorders>
              <w:top w:val="single" w:sz="4" w:space="0" w:color="00FFFF"/>
              <w:left w:val="nil"/>
              <w:bottom w:val="single" w:sz="4" w:space="0" w:color="00FFFF"/>
              <w:right w:val="nil"/>
            </w:tcBorders>
            <w:shd w:val="clear" w:color="000000" w:fill="FFFFFF"/>
            <w:hideMark/>
          </w:tcPr>
          <w:p w:rsidR="00315314" w:rsidRPr="00315314" w:rsidRDefault="00315314" w:rsidP="00315314">
            <w:pPr>
              <w:spacing w:after="0" w:line="240" w:lineRule="auto"/>
              <w:rPr>
                <w:rFonts w:ascii="Times New Roman" w:eastAsia="Times New Roman" w:hAnsi="Times New Roman" w:cs="Times New Roman"/>
                <w:b/>
                <w:bCs/>
                <w:color w:val="0000FF"/>
                <w:sz w:val="20"/>
                <w:szCs w:val="20"/>
                <w:lang w:eastAsia="sl-SI"/>
              </w:rPr>
            </w:pPr>
            <w:r w:rsidRPr="00315314">
              <w:rPr>
                <w:rFonts w:ascii="Times New Roman" w:eastAsia="Times New Roman" w:hAnsi="Times New Roman" w:cs="Times New Roman"/>
                <w:b/>
                <w:bCs/>
                <w:color w:val="0000FF"/>
                <w:sz w:val="20"/>
                <w:szCs w:val="20"/>
                <w:lang w:eastAsia="sl-SI"/>
              </w:rPr>
              <w:t> </w:t>
            </w:r>
          </w:p>
        </w:tc>
        <w:tc>
          <w:tcPr>
            <w:tcW w:w="565" w:type="dxa"/>
            <w:tcBorders>
              <w:top w:val="single" w:sz="4" w:space="0" w:color="00FFFF"/>
              <w:left w:val="nil"/>
              <w:bottom w:val="single" w:sz="4" w:space="0" w:color="00FFFF"/>
              <w:right w:val="nil"/>
            </w:tcBorders>
            <w:shd w:val="clear" w:color="auto" w:fill="auto"/>
            <w:noWrap/>
            <w:hideMark/>
          </w:tcPr>
          <w:p w:rsidR="00315314" w:rsidRPr="00315314" w:rsidRDefault="00315314" w:rsidP="00315314">
            <w:pPr>
              <w:spacing w:after="0" w:line="240" w:lineRule="auto"/>
              <w:jc w:val="right"/>
              <w:rPr>
                <w:rFonts w:ascii="Times New Roman" w:eastAsia="Times New Roman" w:hAnsi="Times New Roman" w:cs="Times New Roman"/>
                <w:b/>
                <w:bCs/>
                <w:color w:val="0000FF"/>
                <w:lang w:eastAsia="sl-SI"/>
              </w:rPr>
            </w:pPr>
            <w:r w:rsidRPr="00315314">
              <w:rPr>
                <w:rFonts w:ascii="Times New Roman" w:eastAsia="Times New Roman" w:hAnsi="Times New Roman" w:cs="Times New Roman"/>
                <w:b/>
                <w:bCs/>
                <w:color w:val="0000FF"/>
                <w:lang w:eastAsia="sl-SI"/>
              </w:rPr>
              <w:t>32.665,00</w:t>
            </w:r>
          </w:p>
        </w:tc>
        <w:tc>
          <w:tcPr>
            <w:tcW w:w="1120" w:type="dxa"/>
            <w:tcBorders>
              <w:top w:val="single" w:sz="4" w:space="0" w:color="00FFFF"/>
              <w:left w:val="nil"/>
              <w:bottom w:val="single" w:sz="4" w:space="0" w:color="00FFFF"/>
              <w:right w:val="nil"/>
            </w:tcBorders>
            <w:shd w:val="clear" w:color="auto" w:fill="auto"/>
            <w:noWrap/>
            <w:hideMark/>
          </w:tcPr>
          <w:p w:rsidR="00315314" w:rsidRPr="00315314" w:rsidRDefault="00315314" w:rsidP="00315314">
            <w:pPr>
              <w:spacing w:after="0" w:line="240" w:lineRule="auto"/>
              <w:jc w:val="right"/>
              <w:rPr>
                <w:rFonts w:ascii="Times New Roman" w:eastAsia="Times New Roman" w:hAnsi="Times New Roman" w:cs="Times New Roman"/>
                <w:b/>
                <w:bCs/>
                <w:color w:val="0000FF"/>
                <w:lang w:eastAsia="sl-SI"/>
              </w:rPr>
            </w:pPr>
            <w:r w:rsidRPr="00315314">
              <w:rPr>
                <w:rFonts w:ascii="Times New Roman" w:eastAsia="Times New Roman" w:hAnsi="Times New Roman" w:cs="Times New Roman"/>
                <w:b/>
                <w:bCs/>
                <w:color w:val="0000FF"/>
                <w:lang w:eastAsia="sl-SI"/>
              </w:rPr>
              <w:t>32.665,00</w:t>
            </w:r>
          </w:p>
        </w:tc>
      </w:tr>
      <w:tr w:rsidR="00315314" w:rsidRPr="00315314" w:rsidTr="00E95655">
        <w:trPr>
          <w:trHeight w:val="300"/>
        </w:trPr>
        <w:tc>
          <w:tcPr>
            <w:tcW w:w="340" w:type="dxa"/>
            <w:tcBorders>
              <w:top w:val="nil"/>
              <w:left w:val="nil"/>
              <w:bottom w:val="single" w:sz="4" w:space="0" w:color="00FFFF"/>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color w:val="000080"/>
                <w:sz w:val="20"/>
                <w:szCs w:val="20"/>
                <w:lang w:eastAsia="sl-SI"/>
              </w:rPr>
            </w:pPr>
            <w:r w:rsidRPr="00315314">
              <w:rPr>
                <w:rFonts w:ascii="Times New Roman" w:eastAsia="Times New Roman" w:hAnsi="Times New Roman" w:cs="Times New Roman"/>
                <w:b/>
                <w:bCs/>
                <w:color w:val="000080"/>
                <w:sz w:val="20"/>
                <w:szCs w:val="20"/>
                <w:lang w:eastAsia="sl-SI"/>
              </w:rPr>
              <w:t> </w:t>
            </w:r>
          </w:p>
        </w:tc>
        <w:tc>
          <w:tcPr>
            <w:tcW w:w="548" w:type="dxa"/>
            <w:tcBorders>
              <w:top w:val="nil"/>
              <w:left w:val="nil"/>
              <w:bottom w:val="single" w:sz="4" w:space="0" w:color="00FFFF"/>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color w:val="000080"/>
                <w:sz w:val="20"/>
                <w:szCs w:val="20"/>
                <w:u w:val="single"/>
                <w:lang w:eastAsia="sl-SI"/>
              </w:rPr>
            </w:pPr>
            <w:r w:rsidRPr="00315314">
              <w:rPr>
                <w:rFonts w:ascii="Times New Roman" w:eastAsia="Times New Roman" w:hAnsi="Times New Roman" w:cs="Times New Roman"/>
                <w:b/>
                <w:bCs/>
                <w:color w:val="000080"/>
                <w:sz w:val="20"/>
                <w:szCs w:val="20"/>
                <w:u w:val="single"/>
                <w:lang w:eastAsia="sl-SI"/>
              </w:rPr>
              <w:t>0602</w:t>
            </w:r>
          </w:p>
        </w:tc>
        <w:tc>
          <w:tcPr>
            <w:tcW w:w="7901" w:type="dxa"/>
            <w:gridSpan w:val="6"/>
            <w:tcBorders>
              <w:top w:val="single" w:sz="4" w:space="0" w:color="00FFFF"/>
              <w:left w:val="nil"/>
              <w:bottom w:val="single" w:sz="4" w:space="0" w:color="00FFFF"/>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color w:val="000080"/>
                <w:sz w:val="20"/>
                <w:szCs w:val="20"/>
                <w:u w:val="single"/>
                <w:lang w:eastAsia="sl-SI"/>
              </w:rPr>
            </w:pPr>
            <w:r w:rsidRPr="00315314">
              <w:rPr>
                <w:rFonts w:ascii="Times New Roman" w:eastAsia="Times New Roman" w:hAnsi="Times New Roman" w:cs="Times New Roman"/>
                <w:b/>
                <w:bCs/>
                <w:color w:val="000080"/>
                <w:sz w:val="20"/>
                <w:szCs w:val="20"/>
                <w:u w:val="single"/>
                <w:lang w:eastAsia="sl-SI"/>
              </w:rPr>
              <w:t>Sofinanciranje dejavnosti občin, ožjih delov občin in zvez občin</w:t>
            </w:r>
          </w:p>
        </w:tc>
        <w:tc>
          <w:tcPr>
            <w:tcW w:w="565" w:type="dxa"/>
            <w:tcBorders>
              <w:top w:val="nil"/>
              <w:left w:val="nil"/>
              <w:bottom w:val="single" w:sz="4" w:space="0" w:color="00FFFF"/>
              <w:right w:val="nil"/>
            </w:tcBorders>
            <w:shd w:val="clear" w:color="auto" w:fill="auto"/>
            <w:noWrap/>
            <w:hideMark/>
          </w:tcPr>
          <w:p w:rsidR="00315314" w:rsidRPr="00315314" w:rsidRDefault="00315314" w:rsidP="00315314">
            <w:pPr>
              <w:spacing w:after="0" w:line="240" w:lineRule="auto"/>
              <w:jc w:val="right"/>
              <w:rPr>
                <w:rFonts w:ascii="Times New Roman" w:eastAsia="Times New Roman" w:hAnsi="Times New Roman" w:cs="Times New Roman"/>
                <w:b/>
                <w:bCs/>
                <w:color w:val="000080"/>
                <w:u w:val="single"/>
                <w:lang w:eastAsia="sl-SI"/>
              </w:rPr>
            </w:pPr>
            <w:r w:rsidRPr="00315314">
              <w:rPr>
                <w:rFonts w:ascii="Times New Roman" w:eastAsia="Times New Roman" w:hAnsi="Times New Roman" w:cs="Times New Roman"/>
                <w:b/>
                <w:bCs/>
                <w:color w:val="000080"/>
                <w:u w:val="single"/>
                <w:lang w:eastAsia="sl-SI"/>
              </w:rPr>
              <w:t>32.665,00</w:t>
            </w:r>
          </w:p>
        </w:tc>
        <w:tc>
          <w:tcPr>
            <w:tcW w:w="1120" w:type="dxa"/>
            <w:tcBorders>
              <w:top w:val="nil"/>
              <w:left w:val="nil"/>
              <w:bottom w:val="single" w:sz="4" w:space="0" w:color="00FFFF"/>
              <w:right w:val="nil"/>
            </w:tcBorders>
            <w:shd w:val="clear" w:color="auto" w:fill="auto"/>
            <w:noWrap/>
            <w:hideMark/>
          </w:tcPr>
          <w:p w:rsidR="00315314" w:rsidRPr="00315314" w:rsidRDefault="00315314" w:rsidP="00315314">
            <w:pPr>
              <w:spacing w:after="0" w:line="240" w:lineRule="auto"/>
              <w:jc w:val="right"/>
              <w:rPr>
                <w:rFonts w:ascii="Times New Roman" w:eastAsia="Times New Roman" w:hAnsi="Times New Roman" w:cs="Times New Roman"/>
                <w:b/>
                <w:bCs/>
                <w:color w:val="000080"/>
                <w:u w:val="single"/>
                <w:lang w:eastAsia="sl-SI"/>
              </w:rPr>
            </w:pPr>
            <w:r w:rsidRPr="00315314">
              <w:rPr>
                <w:rFonts w:ascii="Times New Roman" w:eastAsia="Times New Roman" w:hAnsi="Times New Roman" w:cs="Times New Roman"/>
                <w:b/>
                <w:bCs/>
                <w:color w:val="000080"/>
                <w:u w:val="single"/>
                <w:lang w:eastAsia="sl-SI"/>
              </w:rPr>
              <w:t>32.665,00</w:t>
            </w:r>
          </w:p>
        </w:tc>
      </w:tr>
      <w:tr w:rsidR="00315314" w:rsidRPr="00315314" w:rsidTr="00E95655">
        <w:trPr>
          <w:trHeight w:val="300"/>
        </w:trPr>
        <w:tc>
          <w:tcPr>
            <w:tcW w:w="340" w:type="dxa"/>
            <w:tcBorders>
              <w:top w:val="nil"/>
              <w:left w:val="nil"/>
              <w:bottom w:val="single" w:sz="4" w:space="0" w:color="00FFFF"/>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i/>
                <w:iCs/>
                <w:color w:val="000080"/>
                <w:sz w:val="20"/>
                <w:szCs w:val="20"/>
                <w:lang w:eastAsia="sl-SI"/>
              </w:rPr>
            </w:pPr>
            <w:r w:rsidRPr="00315314">
              <w:rPr>
                <w:rFonts w:ascii="Times New Roman" w:eastAsia="Times New Roman" w:hAnsi="Times New Roman" w:cs="Times New Roman"/>
                <w:b/>
                <w:bCs/>
                <w:i/>
                <w:iCs/>
                <w:color w:val="000080"/>
                <w:sz w:val="20"/>
                <w:szCs w:val="20"/>
                <w:lang w:eastAsia="sl-SI"/>
              </w:rPr>
              <w:t> </w:t>
            </w:r>
          </w:p>
        </w:tc>
        <w:tc>
          <w:tcPr>
            <w:tcW w:w="548" w:type="dxa"/>
            <w:tcBorders>
              <w:top w:val="nil"/>
              <w:left w:val="nil"/>
              <w:bottom w:val="single" w:sz="4" w:space="0" w:color="00FFFF"/>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i/>
                <w:iCs/>
                <w:color w:val="000080"/>
                <w:sz w:val="20"/>
                <w:szCs w:val="20"/>
                <w:lang w:eastAsia="sl-SI"/>
              </w:rPr>
            </w:pPr>
            <w:r w:rsidRPr="00315314">
              <w:rPr>
                <w:rFonts w:ascii="Times New Roman" w:eastAsia="Times New Roman" w:hAnsi="Times New Roman" w:cs="Times New Roman"/>
                <w:b/>
                <w:bCs/>
                <w:i/>
                <w:iCs/>
                <w:color w:val="000080"/>
                <w:sz w:val="20"/>
                <w:szCs w:val="20"/>
                <w:lang w:eastAsia="sl-SI"/>
              </w:rPr>
              <w:t> </w:t>
            </w:r>
          </w:p>
        </w:tc>
        <w:tc>
          <w:tcPr>
            <w:tcW w:w="1057" w:type="dxa"/>
            <w:tcBorders>
              <w:top w:val="nil"/>
              <w:left w:val="nil"/>
              <w:bottom w:val="single" w:sz="4" w:space="0" w:color="00FFFF"/>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i/>
                <w:iCs/>
                <w:color w:val="000080"/>
                <w:sz w:val="20"/>
                <w:szCs w:val="20"/>
                <w:lang w:eastAsia="sl-SI"/>
              </w:rPr>
            </w:pPr>
            <w:r w:rsidRPr="00315314">
              <w:rPr>
                <w:rFonts w:ascii="Times New Roman" w:eastAsia="Times New Roman" w:hAnsi="Times New Roman" w:cs="Times New Roman"/>
                <w:b/>
                <w:bCs/>
                <w:i/>
                <w:iCs/>
                <w:color w:val="000080"/>
                <w:sz w:val="20"/>
                <w:szCs w:val="20"/>
                <w:lang w:eastAsia="sl-SI"/>
              </w:rPr>
              <w:t>06029001</w:t>
            </w:r>
          </w:p>
        </w:tc>
        <w:tc>
          <w:tcPr>
            <w:tcW w:w="6844" w:type="dxa"/>
            <w:gridSpan w:val="5"/>
            <w:tcBorders>
              <w:top w:val="single" w:sz="4" w:space="0" w:color="00FFFF"/>
              <w:left w:val="nil"/>
              <w:bottom w:val="single" w:sz="4" w:space="0" w:color="00FFFF"/>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i/>
                <w:iCs/>
                <w:color w:val="000080"/>
                <w:sz w:val="20"/>
                <w:szCs w:val="20"/>
                <w:lang w:eastAsia="sl-SI"/>
              </w:rPr>
            </w:pPr>
            <w:r w:rsidRPr="00315314">
              <w:rPr>
                <w:rFonts w:ascii="Times New Roman" w:eastAsia="Times New Roman" w:hAnsi="Times New Roman" w:cs="Times New Roman"/>
                <w:b/>
                <w:bCs/>
                <w:i/>
                <w:iCs/>
                <w:color w:val="000080"/>
                <w:sz w:val="20"/>
                <w:szCs w:val="20"/>
                <w:lang w:eastAsia="sl-SI"/>
              </w:rPr>
              <w:t>Delovanje ožjih delov občin</w:t>
            </w:r>
          </w:p>
        </w:tc>
        <w:tc>
          <w:tcPr>
            <w:tcW w:w="565" w:type="dxa"/>
            <w:tcBorders>
              <w:top w:val="nil"/>
              <w:left w:val="nil"/>
              <w:bottom w:val="single" w:sz="4" w:space="0" w:color="00FFFF"/>
              <w:right w:val="nil"/>
            </w:tcBorders>
            <w:shd w:val="clear" w:color="auto" w:fill="auto"/>
            <w:noWrap/>
            <w:hideMark/>
          </w:tcPr>
          <w:p w:rsidR="00315314" w:rsidRPr="00315314" w:rsidRDefault="00315314" w:rsidP="00315314">
            <w:pPr>
              <w:spacing w:after="0" w:line="240" w:lineRule="auto"/>
              <w:jc w:val="right"/>
              <w:rPr>
                <w:rFonts w:ascii="Times New Roman" w:eastAsia="Times New Roman" w:hAnsi="Times New Roman" w:cs="Times New Roman"/>
                <w:b/>
                <w:bCs/>
                <w:i/>
                <w:iCs/>
                <w:color w:val="000080"/>
                <w:lang w:eastAsia="sl-SI"/>
              </w:rPr>
            </w:pPr>
            <w:r w:rsidRPr="00315314">
              <w:rPr>
                <w:rFonts w:ascii="Times New Roman" w:eastAsia="Times New Roman" w:hAnsi="Times New Roman" w:cs="Times New Roman"/>
                <w:b/>
                <w:bCs/>
                <w:i/>
                <w:iCs/>
                <w:color w:val="000080"/>
                <w:lang w:eastAsia="sl-SI"/>
              </w:rPr>
              <w:t>32.665,00</w:t>
            </w:r>
          </w:p>
        </w:tc>
        <w:tc>
          <w:tcPr>
            <w:tcW w:w="1120" w:type="dxa"/>
            <w:tcBorders>
              <w:top w:val="nil"/>
              <w:left w:val="nil"/>
              <w:bottom w:val="single" w:sz="4" w:space="0" w:color="00FFFF"/>
              <w:right w:val="nil"/>
            </w:tcBorders>
            <w:shd w:val="clear" w:color="auto" w:fill="auto"/>
            <w:noWrap/>
            <w:hideMark/>
          </w:tcPr>
          <w:p w:rsidR="00315314" w:rsidRPr="00315314" w:rsidRDefault="00315314" w:rsidP="00315314">
            <w:pPr>
              <w:spacing w:after="0" w:line="240" w:lineRule="auto"/>
              <w:jc w:val="right"/>
              <w:rPr>
                <w:rFonts w:ascii="Times New Roman" w:eastAsia="Times New Roman" w:hAnsi="Times New Roman" w:cs="Times New Roman"/>
                <w:b/>
                <w:bCs/>
                <w:i/>
                <w:iCs/>
                <w:color w:val="000080"/>
                <w:lang w:eastAsia="sl-SI"/>
              </w:rPr>
            </w:pPr>
            <w:r w:rsidRPr="00315314">
              <w:rPr>
                <w:rFonts w:ascii="Times New Roman" w:eastAsia="Times New Roman" w:hAnsi="Times New Roman" w:cs="Times New Roman"/>
                <w:b/>
                <w:bCs/>
                <w:i/>
                <w:iCs/>
                <w:color w:val="000080"/>
                <w:lang w:eastAsia="sl-SI"/>
              </w:rPr>
              <w:t>32.665,00</w:t>
            </w:r>
          </w:p>
        </w:tc>
      </w:tr>
      <w:tr w:rsidR="00315314" w:rsidRPr="00315314" w:rsidTr="00E95655">
        <w:trPr>
          <w:trHeight w:val="7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i/>
                <w:iCs/>
                <w:color w:val="000080"/>
                <w:sz w:val="20"/>
                <w:szCs w:val="20"/>
                <w:lang w:eastAsia="sl-SI"/>
              </w:rPr>
            </w:pPr>
            <w:r w:rsidRPr="00315314">
              <w:rPr>
                <w:rFonts w:ascii="Times New Roman" w:eastAsia="Times New Roman" w:hAnsi="Times New Roman" w:cs="Times New Roman"/>
                <w:b/>
                <w:bCs/>
                <w:i/>
                <w:iCs/>
                <w:color w:val="000080"/>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i/>
                <w:iCs/>
                <w:color w:val="000080"/>
                <w:sz w:val="20"/>
                <w:szCs w:val="20"/>
                <w:lang w:eastAsia="sl-SI"/>
              </w:rPr>
            </w:pPr>
            <w:r w:rsidRPr="00315314">
              <w:rPr>
                <w:rFonts w:ascii="Times New Roman" w:eastAsia="Times New Roman" w:hAnsi="Times New Roman" w:cs="Times New Roman"/>
                <w:b/>
                <w:bCs/>
                <w:i/>
                <w:iCs/>
                <w:color w:val="000080"/>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i/>
                <w:iCs/>
                <w:color w:val="000080"/>
                <w:sz w:val="20"/>
                <w:szCs w:val="20"/>
                <w:lang w:eastAsia="sl-SI"/>
              </w:rPr>
            </w:pPr>
            <w:r w:rsidRPr="00315314">
              <w:rPr>
                <w:rFonts w:ascii="Times New Roman" w:eastAsia="Times New Roman" w:hAnsi="Times New Roman" w:cs="Times New Roman"/>
                <w:b/>
                <w:bCs/>
                <w:i/>
                <w:iCs/>
                <w:color w:val="000080"/>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i/>
                <w:iCs/>
                <w:color w:val="000080"/>
                <w:sz w:val="20"/>
                <w:szCs w:val="20"/>
                <w:lang w:eastAsia="sl-SI"/>
              </w:rPr>
            </w:pPr>
            <w:r w:rsidRPr="00315314">
              <w:rPr>
                <w:rFonts w:ascii="Times New Roman" w:eastAsia="Times New Roman" w:hAnsi="Times New Roman" w:cs="Times New Roman"/>
                <w:b/>
                <w:bCs/>
                <w:i/>
                <w:iCs/>
                <w:color w:val="000080"/>
                <w:sz w:val="20"/>
                <w:szCs w:val="20"/>
                <w:lang w:eastAsia="sl-SI"/>
              </w:rPr>
              <w:t> </w:t>
            </w:r>
          </w:p>
        </w:tc>
        <w:tc>
          <w:tcPr>
            <w:tcW w:w="879"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i/>
                <w:iCs/>
                <w:color w:val="000080"/>
                <w:sz w:val="20"/>
                <w:szCs w:val="20"/>
                <w:lang w:eastAsia="sl-SI"/>
              </w:rPr>
            </w:pPr>
            <w:r w:rsidRPr="00315314">
              <w:rPr>
                <w:rFonts w:ascii="Times New Roman" w:eastAsia="Times New Roman" w:hAnsi="Times New Roman" w:cs="Times New Roman"/>
                <w:b/>
                <w:bCs/>
                <w:i/>
                <w:iCs/>
                <w:color w:val="000080"/>
                <w:sz w:val="20"/>
                <w:szCs w:val="20"/>
                <w:lang w:eastAsia="sl-SI"/>
              </w:rPr>
              <w:t> </w:t>
            </w:r>
          </w:p>
        </w:tc>
        <w:tc>
          <w:tcPr>
            <w:tcW w:w="580" w:type="dxa"/>
            <w:tcBorders>
              <w:top w:val="nil"/>
              <w:left w:val="nil"/>
              <w:bottom w:val="nil"/>
              <w:right w:val="nil"/>
            </w:tcBorders>
            <w:shd w:val="clear" w:color="000000" w:fill="FFFFFF"/>
            <w:noWrap/>
            <w:hideMark/>
          </w:tcPr>
          <w:p w:rsidR="00315314" w:rsidRPr="00315314" w:rsidRDefault="00315314" w:rsidP="00315314">
            <w:pPr>
              <w:spacing w:after="0" w:line="240" w:lineRule="auto"/>
              <w:jc w:val="right"/>
              <w:rPr>
                <w:rFonts w:ascii="Times New Roman" w:eastAsia="Times New Roman" w:hAnsi="Times New Roman" w:cs="Times New Roman"/>
                <w:b/>
                <w:bCs/>
                <w:i/>
                <w:iCs/>
                <w:color w:val="000080"/>
                <w:sz w:val="20"/>
                <w:szCs w:val="20"/>
                <w:lang w:eastAsia="sl-SI"/>
              </w:rPr>
            </w:pPr>
            <w:r w:rsidRPr="00315314">
              <w:rPr>
                <w:rFonts w:ascii="Times New Roman" w:eastAsia="Times New Roman" w:hAnsi="Times New Roman" w:cs="Times New Roman"/>
                <w:b/>
                <w:bCs/>
                <w:i/>
                <w:iCs/>
                <w:color w:val="000080"/>
                <w:sz w:val="20"/>
                <w:szCs w:val="20"/>
                <w:lang w:eastAsia="sl-SI"/>
              </w:rPr>
              <w:t> </w:t>
            </w:r>
          </w:p>
        </w:tc>
        <w:tc>
          <w:tcPr>
            <w:tcW w:w="32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i/>
                <w:iCs/>
                <w:color w:val="000080"/>
                <w:sz w:val="20"/>
                <w:szCs w:val="20"/>
                <w:lang w:eastAsia="sl-SI"/>
              </w:rPr>
            </w:pPr>
            <w:r w:rsidRPr="00315314">
              <w:rPr>
                <w:rFonts w:ascii="Times New Roman" w:eastAsia="Times New Roman" w:hAnsi="Times New Roman" w:cs="Times New Roman"/>
                <w:b/>
                <w:bCs/>
                <w:i/>
                <w:iCs/>
                <w:color w:val="000080"/>
                <w:sz w:val="20"/>
                <w:szCs w:val="20"/>
                <w:lang w:eastAsia="sl-SI"/>
              </w:rPr>
              <w:t> </w:t>
            </w:r>
          </w:p>
        </w:tc>
        <w:tc>
          <w:tcPr>
            <w:tcW w:w="4875"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i/>
                <w:iCs/>
                <w:color w:val="000080"/>
                <w:sz w:val="20"/>
                <w:szCs w:val="20"/>
                <w:lang w:eastAsia="sl-SI"/>
              </w:rPr>
            </w:pPr>
            <w:r w:rsidRPr="00315314">
              <w:rPr>
                <w:rFonts w:ascii="Times New Roman" w:eastAsia="Times New Roman" w:hAnsi="Times New Roman" w:cs="Times New Roman"/>
                <w:b/>
                <w:bCs/>
                <w:i/>
                <w:iCs/>
                <w:color w:val="000080"/>
                <w:sz w:val="20"/>
                <w:szCs w:val="20"/>
                <w:lang w:eastAsia="sl-SI"/>
              </w:rPr>
              <w:t> </w:t>
            </w:r>
          </w:p>
        </w:tc>
        <w:tc>
          <w:tcPr>
            <w:tcW w:w="565" w:type="dxa"/>
            <w:tcBorders>
              <w:top w:val="nil"/>
              <w:left w:val="nil"/>
              <w:bottom w:val="nil"/>
              <w:right w:val="nil"/>
            </w:tcBorders>
            <w:shd w:val="clear" w:color="auto" w:fill="auto"/>
            <w:noWrap/>
            <w:hideMark/>
          </w:tcPr>
          <w:p w:rsidR="00315314" w:rsidRPr="00315314" w:rsidRDefault="00315314" w:rsidP="00315314">
            <w:pPr>
              <w:spacing w:after="0" w:line="240" w:lineRule="auto"/>
              <w:rPr>
                <w:rFonts w:ascii="Times New Roman" w:eastAsia="Times New Roman" w:hAnsi="Times New Roman" w:cs="Times New Roman"/>
                <w:b/>
                <w:bCs/>
                <w:i/>
                <w:iCs/>
                <w:color w:val="000080"/>
                <w:sz w:val="20"/>
                <w:szCs w:val="20"/>
                <w:lang w:eastAsia="sl-SI"/>
              </w:rPr>
            </w:pPr>
          </w:p>
        </w:tc>
        <w:tc>
          <w:tcPr>
            <w:tcW w:w="1120" w:type="dxa"/>
            <w:tcBorders>
              <w:top w:val="nil"/>
              <w:left w:val="nil"/>
              <w:bottom w:val="nil"/>
              <w:right w:val="nil"/>
            </w:tcBorders>
            <w:shd w:val="clear" w:color="auto" w:fill="auto"/>
            <w:noWrap/>
            <w:hideMark/>
          </w:tcPr>
          <w:p w:rsidR="00315314" w:rsidRPr="00315314" w:rsidRDefault="00315314" w:rsidP="00315314">
            <w:pPr>
              <w:spacing w:after="0" w:line="240" w:lineRule="auto"/>
              <w:jc w:val="right"/>
              <w:rPr>
                <w:rFonts w:ascii="Times New Roman" w:eastAsia="Times New Roman" w:hAnsi="Times New Roman" w:cs="Times New Roman"/>
                <w:sz w:val="20"/>
                <w:szCs w:val="20"/>
                <w:lang w:eastAsia="sl-SI"/>
              </w:rPr>
            </w:pPr>
          </w:p>
        </w:tc>
      </w:tr>
      <w:tr w:rsidR="00315314" w:rsidRPr="00315314" w:rsidTr="00E95655">
        <w:trPr>
          <w:trHeight w:val="300"/>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lang w:eastAsia="sl-SI"/>
              </w:rPr>
            </w:pPr>
            <w:r w:rsidRPr="00315314">
              <w:rPr>
                <w:rFonts w:ascii="Times New Roman" w:eastAsia="Times New Roman" w:hAnsi="Times New Roman" w:cs="Times New Roman"/>
                <w:b/>
                <w:bCs/>
                <w:lang w:eastAsia="sl-SI"/>
              </w:rPr>
              <w:t>016010</w:t>
            </w:r>
          </w:p>
        </w:tc>
        <w:tc>
          <w:tcPr>
            <w:tcW w:w="580"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right"/>
              <w:rPr>
                <w:rFonts w:ascii="Times New Roman" w:eastAsia="Times New Roman" w:hAnsi="Times New Roman" w:cs="Times New Roman"/>
                <w:b/>
                <w:bCs/>
                <w:lang w:eastAsia="sl-SI"/>
              </w:rPr>
            </w:pPr>
            <w:r w:rsidRPr="00315314">
              <w:rPr>
                <w:rFonts w:ascii="Times New Roman" w:eastAsia="Times New Roman" w:hAnsi="Times New Roman" w:cs="Times New Roman"/>
                <w:b/>
                <w:bCs/>
                <w:lang w:eastAsia="sl-SI"/>
              </w:rPr>
              <w:t> </w:t>
            </w:r>
          </w:p>
        </w:tc>
        <w:tc>
          <w:tcPr>
            <w:tcW w:w="320"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rPr>
                <w:rFonts w:ascii="Times New Roman" w:eastAsia="Times New Roman" w:hAnsi="Times New Roman" w:cs="Times New Roman"/>
                <w:b/>
                <w:bCs/>
                <w:lang w:eastAsia="sl-SI"/>
              </w:rPr>
            </w:pPr>
            <w:r w:rsidRPr="00315314">
              <w:rPr>
                <w:rFonts w:ascii="Times New Roman" w:eastAsia="Times New Roman" w:hAnsi="Times New Roman" w:cs="Times New Roman"/>
                <w:b/>
                <w:bCs/>
                <w:lang w:eastAsia="sl-SI"/>
              </w:rPr>
              <w:t> </w:t>
            </w:r>
          </w:p>
        </w:tc>
        <w:tc>
          <w:tcPr>
            <w:tcW w:w="4875" w:type="dxa"/>
            <w:tcBorders>
              <w:top w:val="nil"/>
              <w:left w:val="nil"/>
              <w:bottom w:val="nil"/>
              <w:right w:val="nil"/>
            </w:tcBorders>
            <w:shd w:val="clear" w:color="000000" w:fill="FFFFFF"/>
            <w:vAlign w:val="center"/>
            <w:hideMark/>
          </w:tcPr>
          <w:p w:rsidR="00315314" w:rsidRPr="00315314" w:rsidRDefault="00315314" w:rsidP="00315314">
            <w:pPr>
              <w:spacing w:after="0" w:line="240" w:lineRule="auto"/>
              <w:rPr>
                <w:rFonts w:ascii="Times New Roman" w:eastAsia="Times New Roman" w:hAnsi="Times New Roman" w:cs="Times New Roman"/>
                <w:b/>
                <w:bCs/>
                <w:i/>
                <w:iCs/>
                <w:lang w:eastAsia="sl-SI"/>
              </w:rPr>
            </w:pPr>
            <w:r w:rsidRPr="00315314">
              <w:rPr>
                <w:rFonts w:ascii="Times New Roman" w:eastAsia="Times New Roman" w:hAnsi="Times New Roman" w:cs="Times New Roman"/>
                <w:b/>
                <w:bCs/>
                <w:i/>
                <w:iCs/>
                <w:lang w:eastAsia="sl-SI"/>
              </w:rPr>
              <w:t>Četrtna skupnost Bežigrad</w:t>
            </w:r>
          </w:p>
        </w:tc>
        <w:tc>
          <w:tcPr>
            <w:tcW w:w="565"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right"/>
              <w:rPr>
                <w:rFonts w:ascii="Times New Roman" w:eastAsia="Times New Roman" w:hAnsi="Times New Roman" w:cs="Times New Roman"/>
                <w:b/>
                <w:bCs/>
                <w:i/>
                <w:iCs/>
                <w:lang w:eastAsia="sl-SI"/>
              </w:rPr>
            </w:pPr>
            <w:r w:rsidRPr="00315314">
              <w:rPr>
                <w:rFonts w:ascii="Times New Roman" w:eastAsia="Times New Roman" w:hAnsi="Times New Roman" w:cs="Times New Roman"/>
                <w:b/>
                <w:bCs/>
                <w:i/>
                <w:iCs/>
                <w:lang w:eastAsia="sl-SI"/>
              </w:rPr>
              <w:t>30.665,00</w:t>
            </w:r>
          </w:p>
        </w:tc>
        <w:tc>
          <w:tcPr>
            <w:tcW w:w="1120"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right"/>
              <w:rPr>
                <w:rFonts w:ascii="Times New Roman" w:eastAsia="Times New Roman" w:hAnsi="Times New Roman" w:cs="Times New Roman"/>
                <w:b/>
                <w:bCs/>
                <w:i/>
                <w:iCs/>
                <w:lang w:eastAsia="sl-SI"/>
              </w:rPr>
            </w:pPr>
            <w:r w:rsidRPr="00315314">
              <w:rPr>
                <w:rFonts w:ascii="Times New Roman" w:eastAsia="Times New Roman" w:hAnsi="Times New Roman" w:cs="Times New Roman"/>
                <w:b/>
                <w:bCs/>
                <w:i/>
                <w:iCs/>
                <w:lang w:eastAsia="sl-SI"/>
              </w:rPr>
              <w:t>30.665,00</w:t>
            </w:r>
          </w:p>
        </w:tc>
      </w:tr>
      <w:tr w:rsidR="00315314" w:rsidRPr="00315314" w:rsidTr="00E95655">
        <w:trPr>
          <w:trHeight w:val="240"/>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80" w:type="dxa"/>
            <w:tcBorders>
              <w:top w:val="nil"/>
              <w:left w:val="nil"/>
              <w:bottom w:val="nil"/>
              <w:right w:val="nil"/>
            </w:tcBorders>
            <w:shd w:val="clear" w:color="000000" w:fill="FFFFFF"/>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4020</w:t>
            </w:r>
          </w:p>
        </w:tc>
        <w:tc>
          <w:tcPr>
            <w:tcW w:w="320" w:type="dxa"/>
            <w:tcBorders>
              <w:top w:val="nil"/>
              <w:left w:val="nil"/>
              <w:bottom w:val="nil"/>
              <w:right w:val="nil"/>
            </w:tcBorders>
            <w:shd w:val="clear" w:color="000000" w:fill="FFFFFF"/>
            <w:noWrap/>
            <w:hideMark/>
          </w:tcPr>
          <w:p w:rsidR="00315314" w:rsidRPr="00E95655" w:rsidRDefault="00315314" w:rsidP="00315314">
            <w:pPr>
              <w:spacing w:after="0" w:line="240" w:lineRule="auto"/>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 </w:t>
            </w:r>
          </w:p>
        </w:tc>
        <w:tc>
          <w:tcPr>
            <w:tcW w:w="4875" w:type="dxa"/>
            <w:tcBorders>
              <w:top w:val="nil"/>
              <w:left w:val="nil"/>
              <w:bottom w:val="nil"/>
              <w:right w:val="nil"/>
            </w:tcBorders>
            <w:shd w:val="clear" w:color="000000" w:fill="FFFFFF"/>
            <w:noWrap/>
            <w:hideMark/>
          </w:tcPr>
          <w:p w:rsidR="00315314" w:rsidRPr="00E95655" w:rsidRDefault="00315314" w:rsidP="00315314">
            <w:pPr>
              <w:spacing w:after="0" w:line="240" w:lineRule="auto"/>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Pisarniški in splošni material in storitve</w:t>
            </w:r>
          </w:p>
        </w:tc>
        <w:tc>
          <w:tcPr>
            <w:tcW w:w="565" w:type="dxa"/>
            <w:tcBorders>
              <w:top w:val="nil"/>
              <w:left w:val="nil"/>
              <w:bottom w:val="nil"/>
              <w:right w:val="nil"/>
            </w:tcBorders>
            <w:shd w:val="clear" w:color="auto" w:fill="auto"/>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19.997,00</w:t>
            </w:r>
          </w:p>
        </w:tc>
        <w:tc>
          <w:tcPr>
            <w:tcW w:w="1120" w:type="dxa"/>
            <w:tcBorders>
              <w:top w:val="nil"/>
              <w:left w:val="nil"/>
              <w:bottom w:val="nil"/>
              <w:right w:val="nil"/>
            </w:tcBorders>
            <w:shd w:val="clear" w:color="auto" w:fill="auto"/>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19.997,00</w:t>
            </w:r>
          </w:p>
        </w:tc>
      </w:tr>
      <w:tr w:rsidR="00315314" w:rsidRPr="00315314" w:rsidTr="00E95655">
        <w:trPr>
          <w:trHeight w:val="25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80" w:type="dxa"/>
            <w:tcBorders>
              <w:top w:val="single" w:sz="4" w:space="0" w:color="auto"/>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4020</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03</w:t>
            </w:r>
          </w:p>
        </w:tc>
        <w:tc>
          <w:tcPr>
            <w:tcW w:w="4875" w:type="dxa"/>
            <w:tcBorders>
              <w:top w:val="single" w:sz="4" w:space="0" w:color="auto"/>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Založniške in tiskarske storitve ter stroški fotokopiranja</w:t>
            </w:r>
          </w:p>
        </w:tc>
        <w:tc>
          <w:tcPr>
            <w:tcW w:w="565" w:type="dxa"/>
            <w:tcBorders>
              <w:top w:val="single" w:sz="4" w:space="0" w:color="auto"/>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4.000,00</w:t>
            </w:r>
          </w:p>
        </w:tc>
        <w:tc>
          <w:tcPr>
            <w:tcW w:w="1120" w:type="dxa"/>
            <w:tcBorders>
              <w:top w:val="single" w:sz="4" w:space="0" w:color="auto"/>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4.000,00</w:t>
            </w:r>
          </w:p>
        </w:tc>
      </w:tr>
      <w:tr w:rsidR="00315314" w:rsidRPr="00315314" w:rsidTr="00E95655">
        <w:trPr>
          <w:trHeight w:val="28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80" w:type="dxa"/>
            <w:tcBorders>
              <w:top w:val="nil"/>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4020</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04</w:t>
            </w:r>
          </w:p>
        </w:tc>
        <w:tc>
          <w:tcPr>
            <w:tcW w:w="4875" w:type="dxa"/>
            <w:tcBorders>
              <w:top w:val="nil"/>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Časopisi, revije, knjige in strokovna literatura</w:t>
            </w:r>
          </w:p>
        </w:tc>
        <w:tc>
          <w:tcPr>
            <w:tcW w:w="565"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0,00</w:t>
            </w:r>
          </w:p>
        </w:tc>
        <w:tc>
          <w:tcPr>
            <w:tcW w:w="1120"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0,00</w:t>
            </w:r>
          </w:p>
        </w:tc>
      </w:tr>
      <w:tr w:rsidR="00315314" w:rsidRPr="00315314" w:rsidTr="00E95655">
        <w:trPr>
          <w:trHeight w:val="240"/>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18"/>
                <w:szCs w:val="18"/>
                <w:lang w:eastAsia="sl-SI"/>
              </w:rPr>
            </w:pPr>
            <w:r w:rsidRPr="00315314">
              <w:rPr>
                <w:rFonts w:ascii="Times New Roman" w:eastAsia="Times New Roman" w:hAnsi="Times New Roman" w:cs="Times New Roman"/>
                <w:b/>
                <w:bCs/>
                <w:sz w:val="18"/>
                <w:szCs w:val="18"/>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18"/>
                <w:szCs w:val="18"/>
                <w:lang w:eastAsia="sl-SI"/>
              </w:rPr>
            </w:pPr>
            <w:r w:rsidRPr="00315314">
              <w:rPr>
                <w:rFonts w:ascii="Times New Roman" w:eastAsia="Times New Roman" w:hAnsi="Times New Roman" w:cs="Times New Roman"/>
                <w:b/>
                <w:bCs/>
                <w:sz w:val="18"/>
                <w:szCs w:val="18"/>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18"/>
                <w:szCs w:val="18"/>
                <w:lang w:eastAsia="sl-SI"/>
              </w:rPr>
            </w:pPr>
            <w:r w:rsidRPr="00315314">
              <w:rPr>
                <w:rFonts w:ascii="Times New Roman" w:eastAsia="Times New Roman" w:hAnsi="Times New Roman" w:cs="Times New Roman"/>
                <w:b/>
                <w:bCs/>
                <w:sz w:val="18"/>
                <w:szCs w:val="18"/>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18"/>
                <w:szCs w:val="18"/>
                <w:lang w:eastAsia="sl-SI"/>
              </w:rPr>
            </w:pPr>
            <w:r w:rsidRPr="00315314">
              <w:rPr>
                <w:rFonts w:ascii="Times New Roman" w:eastAsia="Times New Roman" w:hAnsi="Times New Roman" w:cs="Times New Roman"/>
                <w:b/>
                <w:bCs/>
                <w:sz w:val="18"/>
                <w:szCs w:val="18"/>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sz w:val="18"/>
                <w:szCs w:val="18"/>
                <w:lang w:eastAsia="sl-SI"/>
              </w:rPr>
            </w:pPr>
            <w:r w:rsidRPr="00315314">
              <w:rPr>
                <w:rFonts w:ascii="Times New Roman" w:eastAsia="Times New Roman" w:hAnsi="Times New Roman" w:cs="Times New Roman"/>
                <w:b/>
                <w:bCs/>
                <w:sz w:val="18"/>
                <w:szCs w:val="18"/>
                <w:lang w:eastAsia="sl-SI"/>
              </w:rPr>
              <w:t> </w:t>
            </w:r>
          </w:p>
        </w:tc>
        <w:tc>
          <w:tcPr>
            <w:tcW w:w="580" w:type="dxa"/>
            <w:tcBorders>
              <w:top w:val="nil"/>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4020</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07</w:t>
            </w:r>
          </w:p>
        </w:tc>
        <w:tc>
          <w:tcPr>
            <w:tcW w:w="4875" w:type="dxa"/>
            <w:tcBorders>
              <w:top w:val="nil"/>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Računalniške storitve</w:t>
            </w:r>
          </w:p>
        </w:tc>
        <w:tc>
          <w:tcPr>
            <w:tcW w:w="565"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64,00</w:t>
            </w:r>
          </w:p>
        </w:tc>
        <w:tc>
          <w:tcPr>
            <w:tcW w:w="1120"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0,00</w:t>
            </w:r>
          </w:p>
        </w:tc>
      </w:tr>
      <w:tr w:rsidR="00315314" w:rsidRPr="00315314" w:rsidTr="00E95655">
        <w:trPr>
          <w:trHeight w:val="25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80" w:type="dxa"/>
            <w:tcBorders>
              <w:top w:val="nil"/>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4020</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09</w:t>
            </w:r>
          </w:p>
        </w:tc>
        <w:tc>
          <w:tcPr>
            <w:tcW w:w="4875" w:type="dxa"/>
            <w:tcBorders>
              <w:top w:val="nil"/>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Izdatki za reprezentanco</w:t>
            </w:r>
          </w:p>
        </w:tc>
        <w:tc>
          <w:tcPr>
            <w:tcW w:w="565"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1.500,00</w:t>
            </w:r>
          </w:p>
        </w:tc>
        <w:tc>
          <w:tcPr>
            <w:tcW w:w="1120"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1.500,00</w:t>
            </w:r>
          </w:p>
        </w:tc>
      </w:tr>
      <w:tr w:rsidR="00315314" w:rsidRPr="00315314" w:rsidTr="00E95655">
        <w:trPr>
          <w:trHeight w:val="25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80" w:type="dxa"/>
            <w:tcBorders>
              <w:top w:val="nil"/>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4020</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99</w:t>
            </w:r>
          </w:p>
        </w:tc>
        <w:tc>
          <w:tcPr>
            <w:tcW w:w="4875" w:type="dxa"/>
            <w:tcBorders>
              <w:top w:val="nil"/>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Drugi splošni material in storitve</w:t>
            </w:r>
          </w:p>
        </w:tc>
        <w:tc>
          <w:tcPr>
            <w:tcW w:w="565"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14.433,00</w:t>
            </w:r>
          </w:p>
        </w:tc>
        <w:tc>
          <w:tcPr>
            <w:tcW w:w="1120"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14.497,00</w:t>
            </w:r>
          </w:p>
        </w:tc>
      </w:tr>
      <w:tr w:rsidR="00315314" w:rsidRPr="00315314" w:rsidTr="00E95655">
        <w:trPr>
          <w:trHeight w:val="28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80" w:type="dxa"/>
            <w:tcBorders>
              <w:top w:val="nil"/>
              <w:left w:val="nil"/>
              <w:bottom w:val="nil"/>
              <w:right w:val="nil"/>
            </w:tcBorders>
            <w:shd w:val="clear" w:color="000000" w:fill="FFFFFF"/>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4022</w:t>
            </w:r>
          </w:p>
        </w:tc>
        <w:tc>
          <w:tcPr>
            <w:tcW w:w="320" w:type="dxa"/>
            <w:tcBorders>
              <w:top w:val="nil"/>
              <w:left w:val="nil"/>
              <w:bottom w:val="nil"/>
              <w:right w:val="nil"/>
            </w:tcBorders>
            <w:shd w:val="clear" w:color="000000" w:fill="FFFFFF"/>
            <w:noWrap/>
            <w:hideMark/>
          </w:tcPr>
          <w:p w:rsidR="00315314" w:rsidRPr="00E95655" w:rsidRDefault="00315314" w:rsidP="00315314">
            <w:pPr>
              <w:spacing w:after="0" w:line="240" w:lineRule="auto"/>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 </w:t>
            </w:r>
          </w:p>
        </w:tc>
        <w:tc>
          <w:tcPr>
            <w:tcW w:w="4875" w:type="dxa"/>
            <w:tcBorders>
              <w:top w:val="nil"/>
              <w:left w:val="nil"/>
              <w:bottom w:val="nil"/>
              <w:right w:val="nil"/>
            </w:tcBorders>
            <w:shd w:val="clear" w:color="000000" w:fill="FFFFFF"/>
            <w:hideMark/>
          </w:tcPr>
          <w:p w:rsidR="00315314" w:rsidRPr="00E95655" w:rsidRDefault="00315314" w:rsidP="00315314">
            <w:pPr>
              <w:spacing w:after="0" w:line="240" w:lineRule="auto"/>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Energija, voda, komunalne storitve in komunikacije</w:t>
            </w:r>
          </w:p>
        </w:tc>
        <w:tc>
          <w:tcPr>
            <w:tcW w:w="565" w:type="dxa"/>
            <w:tcBorders>
              <w:top w:val="nil"/>
              <w:left w:val="nil"/>
              <w:bottom w:val="nil"/>
              <w:right w:val="nil"/>
            </w:tcBorders>
            <w:shd w:val="clear" w:color="auto" w:fill="auto"/>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2.800,00</w:t>
            </w:r>
          </w:p>
        </w:tc>
        <w:tc>
          <w:tcPr>
            <w:tcW w:w="1120" w:type="dxa"/>
            <w:tcBorders>
              <w:top w:val="nil"/>
              <w:left w:val="nil"/>
              <w:bottom w:val="nil"/>
              <w:right w:val="nil"/>
            </w:tcBorders>
            <w:shd w:val="clear" w:color="auto" w:fill="auto"/>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2.800,00</w:t>
            </w:r>
          </w:p>
        </w:tc>
      </w:tr>
      <w:tr w:rsidR="00315314" w:rsidRPr="00315314" w:rsidTr="00E95655">
        <w:trPr>
          <w:trHeight w:val="25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80" w:type="dxa"/>
            <w:tcBorders>
              <w:top w:val="single" w:sz="4" w:space="0" w:color="auto"/>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4022</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05</w:t>
            </w:r>
          </w:p>
        </w:tc>
        <w:tc>
          <w:tcPr>
            <w:tcW w:w="4875" w:type="dxa"/>
            <w:tcBorders>
              <w:top w:val="single" w:sz="4" w:space="0" w:color="auto"/>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Telefon, faks, elektronska pošta</w:t>
            </w:r>
          </w:p>
        </w:tc>
        <w:tc>
          <w:tcPr>
            <w:tcW w:w="565" w:type="dxa"/>
            <w:tcBorders>
              <w:top w:val="single" w:sz="4" w:space="0" w:color="auto"/>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300,00</w:t>
            </w:r>
          </w:p>
        </w:tc>
        <w:tc>
          <w:tcPr>
            <w:tcW w:w="1120" w:type="dxa"/>
            <w:tcBorders>
              <w:top w:val="single" w:sz="4" w:space="0" w:color="auto"/>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300,00</w:t>
            </w:r>
          </w:p>
        </w:tc>
      </w:tr>
      <w:tr w:rsidR="00315314" w:rsidRPr="00315314" w:rsidTr="00E95655">
        <w:trPr>
          <w:trHeight w:val="25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80" w:type="dxa"/>
            <w:tcBorders>
              <w:top w:val="nil"/>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4022</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06</w:t>
            </w:r>
          </w:p>
        </w:tc>
        <w:tc>
          <w:tcPr>
            <w:tcW w:w="4875" w:type="dxa"/>
            <w:tcBorders>
              <w:top w:val="nil"/>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Poštnina in kurirske storitve</w:t>
            </w:r>
          </w:p>
        </w:tc>
        <w:tc>
          <w:tcPr>
            <w:tcW w:w="565"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2.500,00</w:t>
            </w:r>
          </w:p>
        </w:tc>
        <w:tc>
          <w:tcPr>
            <w:tcW w:w="1120"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2.500,00</w:t>
            </w:r>
          </w:p>
        </w:tc>
      </w:tr>
      <w:tr w:rsidR="00315314" w:rsidRPr="00315314" w:rsidTr="00E95655">
        <w:trPr>
          <w:trHeight w:val="25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80" w:type="dxa"/>
            <w:tcBorders>
              <w:top w:val="nil"/>
              <w:left w:val="nil"/>
              <w:bottom w:val="nil"/>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4026</w:t>
            </w:r>
          </w:p>
        </w:tc>
        <w:tc>
          <w:tcPr>
            <w:tcW w:w="32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 </w:t>
            </w:r>
          </w:p>
        </w:tc>
        <w:tc>
          <w:tcPr>
            <w:tcW w:w="4875" w:type="dxa"/>
            <w:tcBorders>
              <w:top w:val="nil"/>
              <w:left w:val="nil"/>
              <w:bottom w:val="nil"/>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Poslovne najemnine in zakupnine</w:t>
            </w:r>
          </w:p>
        </w:tc>
        <w:tc>
          <w:tcPr>
            <w:tcW w:w="565" w:type="dxa"/>
            <w:tcBorders>
              <w:top w:val="nil"/>
              <w:left w:val="nil"/>
              <w:bottom w:val="nil"/>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200,00</w:t>
            </w:r>
          </w:p>
        </w:tc>
        <w:tc>
          <w:tcPr>
            <w:tcW w:w="1120" w:type="dxa"/>
            <w:tcBorders>
              <w:top w:val="nil"/>
              <w:left w:val="nil"/>
              <w:bottom w:val="nil"/>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200,00</w:t>
            </w:r>
          </w:p>
        </w:tc>
      </w:tr>
      <w:tr w:rsidR="00315314" w:rsidRPr="00315314" w:rsidTr="00E95655">
        <w:trPr>
          <w:trHeight w:val="31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80" w:type="dxa"/>
            <w:tcBorders>
              <w:top w:val="nil"/>
              <w:left w:val="nil"/>
              <w:bottom w:val="nil"/>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4026</w:t>
            </w:r>
          </w:p>
        </w:tc>
        <w:tc>
          <w:tcPr>
            <w:tcW w:w="320" w:type="dxa"/>
            <w:tcBorders>
              <w:top w:val="nil"/>
              <w:left w:val="nil"/>
              <w:bottom w:val="nil"/>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99</w:t>
            </w:r>
          </w:p>
        </w:tc>
        <w:tc>
          <w:tcPr>
            <w:tcW w:w="4875" w:type="dxa"/>
            <w:tcBorders>
              <w:top w:val="nil"/>
              <w:left w:val="nil"/>
              <w:bottom w:val="nil"/>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Druge najemnine, zakupnine in licenčnine</w:t>
            </w:r>
          </w:p>
        </w:tc>
        <w:tc>
          <w:tcPr>
            <w:tcW w:w="565" w:type="dxa"/>
            <w:tcBorders>
              <w:top w:val="nil"/>
              <w:left w:val="nil"/>
              <w:bottom w:val="nil"/>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200,00</w:t>
            </w:r>
          </w:p>
        </w:tc>
        <w:tc>
          <w:tcPr>
            <w:tcW w:w="1120" w:type="dxa"/>
            <w:tcBorders>
              <w:top w:val="nil"/>
              <w:left w:val="nil"/>
              <w:bottom w:val="nil"/>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200,00</w:t>
            </w:r>
          </w:p>
        </w:tc>
      </w:tr>
      <w:tr w:rsidR="00315314" w:rsidRPr="00315314" w:rsidTr="00E95655">
        <w:trPr>
          <w:trHeight w:val="25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80" w:type="dxa"/>
            <w:tcBorders>
              <w:top w:val="nil"/>
              <w:left w:val="nil"/>
              <w:bottom w:val="nil"/>
              <w:right w:val="nil"/>
            </w:tcBorders>
            <w:shd w:val="clear" w:color="000000" w:fill="FFFFFF"/>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4029</w:t>
            </w:r>
          </w:p>
        </w:tc>
        <w:tc>
          <w:tcPr>
            <w:tcW w:w="320" w:type="dxa"/>
            <w:tcBorders>
              <w:top w:val="nil"/>
              <w:left w:val="nil"/>
              <w:bottom w:val="nil"/>
              <w:right w:val="nil"/>
            </w:tcBorders>
            <w:shd w:val="clear" w:color="000000" w:fill="FFFFFF"/>
            <w:noWrap/>
            <w:hideMark/>
          </w:tcPr>
          <w:p w:rsidR="00315314" w:rsidRPr="00E95655" w:rsidRDefault="00315314" w:rsidP="00315314">
            <w:pPr>
              <w:spacing w:after="0" w:line="240" w:lineRule="auto"/>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 </w:t>
            </w:r>
          </w:p>
        </w:tc>
        <w:tc>
          <w:tcPr>
            <w:tcW w:w="4875" w:type="dxa"/>
            <w:tcBorders>
              <w:top w:val="nil"/>
              <w:left w:val="nil"/>
              <w:bottom w:val="nil"/>
              <w:right w:val="nil"/>
            </w:tcBorders>
            <w:shd w:val="clear" w:color="000000" w:fill="FFFFFF"/>
            <w:hideMark/>
          </w:tcPr>
          <w:p w:rsidR="00315314" w:rsidRPr="00E95655" w:rsidRDefault="00315314" w:rsidP="00315314">
            <w:pPr>
              <w:spacing w:after="0" w:line="240" w:lineRule="auto"/>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Drugi operativni odhodki</w:t>
            </w:r>
          </w:p>
        </w:tc>
        <w:tc>
          <w:tcPr>
            <w:tcW w:w="565" w:type="dxa"/>
            <w:tcBorders>
              <w:top w:val="nil"/>
              <w:left w:val="nil"/>
              <w:bottom w:val="nil"/>
              <w:right w:val="nil"/>
            </w:tcBorders>
            <w:shd w:val="clear" w:color="auto" w:fill="auto"/>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7.668,00</w:t>
            </w:r>
          </w:p>
        </w:tc>
        <w:tc>
          <w:tcPr>
            <w:tcW w:w="1120" w:type="dxa"/>
            <w:tcBorders>
              <w:top w:val="nil"/>
              <w:left w:val="nil"/>
              <w:bottom w:val="nil"/>
              <w:right w:val="nil"/>
            </w:tcBorders>
            <w:shd w:val="clear" w:color="auto" w:fill="auto"/>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7.668,00</w:t>
            </w:r>
          </w:p>
        </w:tc>
      </w:tr>
      <w:tr w:rsidR="00315314" w:rsidRPr="00315314" w:rsidTr="00E95655">
        <w:trPr>
          <w:trHeight w:val="25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80" w:type="dxa"/>
            <w:tcBorders>
              <w:top w:val="single" w:sz="4" w:space="0" w:color="auto"/>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4029</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01</w:t>
            </w:r>
          </w:p>
        </w:tc>
        <w:tc>
          <w:tcPr>
            <w:tcW w:w="4875" w:type="dxa"/>
            <w:tcBorders>
              <w:top w:val="single" w:sz="4" w:space="0" w:color="auto"/>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Plačila avtorskih honorarjev</w:t>
            </w:r>
          </w:p>
        </w:tc>
        <w:tc>
          <w:tcPr>
            <w:tcW w:w="565" w:type="dxa"/>
            <w:tcBorders>
              <w:top w:val="single" w:sz="4" w:space="0" w:color="auto"/>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500,00</w:t>
            </w:r>
          </w:p>
        </w:tc>
        <w:tc>
          <w:tcPr>
            <w:tcW w:w="1120" w:type="dxa"/>
            <w:tcBorders>
              <w:top w:val="single" w:sz="4" w:space="0" w:color="auto"/>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500,00</w:t>
            </w:r>
          </w:p>
        </w:tc>
      </w:tr>
      <w:tr w:rsidR="00315314" w:rsidRPr="00315314" w:rsidTr="00E95655">
        <w:trPr>
          <w:trHeight w:val="28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80" w:type="dxa"/>
            <w:tcBorders>
              <w:top w:val="nil"/>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4029</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03</w:t>
            </w:r>
          </w:p>
        </w:tc>
        <w:tc>
          <w:tcPr>
            <w:tcW w:w="4875" w:type="dxa"/>
            <w:tcBorders>
              <w:top w:val="nil"/>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Plačila za delo preko študentskega servisa</w:t>
            </w:r>
          </w:p>
        </w:tc>
        <w:tc>
          <w:tcPr>
            <w:tcW w:w="565"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100,00</w:t>
            </w:r>
          </w:p>
        </w:tc>
        <w:tc>
          <w:tcPr>
            <w:tcW w:w="1120"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100,00</w:t>
            </w:r>
          </w:p>
        </w:tc>
      </w:tr>
      <w:tr w:rsidR="00315314" w:rsidRPr="00315314" w:rsidTr="00E95655">
        <w:trPr>
          <w:trHeight w:val="25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80" w:type="dxa"/>
            <w:tcBorders>
              <w:top w:val="nil"/>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4029</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05</w:t>
            </w:r>
          </w:p>
        </w:tc>
        <w:tc>
          <w:tcPr>
            <w:tcW w:w="4875" w:type="dxa"/>
            <w:tcBorders>
              <w:top w:val="nil"/>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Sejnine udeležencem odborov</w:t>
            </w:r>
          </w:p>
        </w:tc>
        <w:tc>
          <w:tcPr>
            <w:tcW w:w="565"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6.460,00</w:t>
            </w:r>
          </w:p>
        </w:tc>
        <w:tc>
          <w:tcPr>
            <w:tcW w:w="1120"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6.460,00</w:t>
            </w:r>
          </w:p>
        </w:tc>
      </w:tr>
      <w:tr w:rsidR="00315314" w:rsidRPr="00315314" w:rsidTr="00E95655">
        <w:trPr>
          <w:trHeight w:val="240"/>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18"/>
                <w:szCs w:val="18"/>
                <w:lang w:eastAsia="sl-SI"/>
              </w:rPr>
            </w:pPr>
            <w:r w:rsidRPr="00315314">
              <w:rPr>
                <w:rFonts w:ascii="Times New Roman" w:eastAsia="Times New Roman" w:hAnsi="Times New Roman" w:cs="Times New Roman"/>
                <w:b/>
                <w:bCs/>
                <w:sz w:val="18"/>
                <w:szCs w:val="18"/>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18"/>
                <w:szCs w:val="18"/>
                <w:lang w:eastAsia="sl-SI"/>
              </w:rPr>
            </w:pPr>
            <w:r w:rsidRPr="00315314">
              <w:rPr>
                <w:rFonts w:ascii="Times New Roman" w:eastAsia="Times New Roman" w:hAnsi="Times New Roman" w:cs="Times New Roman"/>
                <w:b/>
                <w:bCs/>
                <w:sz w:val="18"/>
                <w:szCs w:val="18"/>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18"/>
                <w:szCs w:val="18"/>
                <w:lang w:eastAsia="sl-SI"/>
              </w:rPr>
            </w:pPr>
            <w:r w:rsidRPr="00315314">
              <w:rPr>
                <w:rFonts w:ascii="Times New Roman" w:eastAsia="Times New Roman" w:hAnsi="Times New Roman" w:cs="Times New Roman"/>
                <w:b/>
                <w:bCs/>
                <w:sz w:val="18"/>
                <w:szCs w:val="18"/>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18"/>
                <w:szCs w:val="18"/>
                <w:lang w:eastAsia="sl-SI"/>
              </w:rPr>
            </w:pPr>
            <w:r w:rsidRPr="00315314">
              <w:rPr>
                <w:rFonts w:ascii="Times New Roman" w:eastAsia="Times New Roman" w:hAnsi="Times New Roman" w:cs="Times New Roman"/>
                <w:b/>
                <w:bCs/>
                <w:sz w:val="18"/>
                <w:szCs w:val="18"/>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sz w:val="18"/>
                <w:szCs w:val="18"/>
                <w:lang w:eastAsia="sl-SI"/>
              </w:rPr>
            </w:pPr>
            <w:r w:rsidRPr="00315314">
              <w:rPr>
                <w:rFonts w:ascii="Times New Roman" w:eastAsia="Times New Roman" w:hAnsi="Times New Roman" w:cs="Times New Roman"/>
                <w:b/>
                <w:bCs/>
                <w:sz w:val="18"/>
                <w:szCs w:val="18"/>
                <w:lang w:eastAsia="sl-SI"/>
              </w:rPr>
              <w:t> </w:t>
            </w:r>
          </w:p>
        </w:tc>
        <w:tc>
          <w:tcPr>
            <w:tcW w:w="580" w:type="dxa"/>
            <w:tcBorders>
              <w:top w:val="nil"/>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4029</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99</w:t>
            </w:r>
          </w:p>
        </w:tc>
        <w:tc>
          <w:tcPr>
            <w:tcW w:w="4875" w:type="dxa"/>
            <w:tcBorders>
              <w:top w:val="nil"/>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Drugi operativni odhodki</w:t>
            </w:r>
          </w:p>
        </w:tc>
        <w:tc>
          <w:tcPr>
            <w:tcW w:w="565"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608,00</w:t>
            </w:r>
          </w:p>
        </w:tc>
        <w:tc>
          <w:tcPr>
            <w:tcW w:w="1120" w:type="dxa"/>
            <w:tcBorders>
              <w:top w:val="nil"/>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608,00</w:t>
            </w:r>
          </w:p>
        </w:tc>
      </w:tr>
      <w:tr w:rsidR="00315314" w:rsidRPr="00315314" w:rsidTr="00E95655">
        <w:trPr>
          <w:trHeight w:val="120"/>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lang w:eastAsia="sl-SI"/>
              </w:rPr>
            </w:pPr>
            <w:r w:rsidRPr="00315314">
              <w:rPr>
                <w:rFonts w:ascii="Times New Roman" w:eastAsia="Times New Roman" w:hAnsi="Times New Roman" w:cs="Times New Roman"/>
                <w:b/>
                <w:bCs/>
                <w:lang w:eastAsia="sl-SI"/>
              </w:rPr>
              <w:t> </w:t>
            </w:r>
          </w:p>
        </w:tc>
        <w:tc>
          <w:tcPr>
            <w:tcW w:w="580" w:type="dxa"/>
            <w:tcBorders>
              <w:top w:val="nil"/>
              <w:left w:val="nil"/>
              <w:bottom w:val="nil"/>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lang w:eastAsia="sl-SI"/>
              </w:rPr>
            </w:pPr>
            <w:r w:rsidRPr="00315314">
              <w:rPr>
                <w:rFonts w:ascii="Times New Roman CE" w:eastAsia="Times New Roman" w:hAnsi="Times New Roman CE" w:cs="Times New Roman"/>
                <w:lang w:eastAsia="sl-SI"/>
              </w:rPr>
              <w:t> </w:t>
            </w:r>
          </w:p>
        </w:tc>
        <w:tc>
          <w:tcPr>
            <w:tcW w:w="32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CE" w:eastAsia="Times New Roman" w:hAnsi="Times New Roman CE" w:cs="Times New Roman"/>
                <w:lang w:eastAsia="sl-SI"/>
              </w:rPr>
            </w:pPr>
            <w:r w:rsidRPr="00315314">
              <w:rPr>
                <w:rFonts w:ascii="Times New Roman CE" w:eastAsia="Times New Roman" w:hAnsi="Times New Roman CE" w:cs="Times New Roman"/>
                <w:lang w:eastAsia="sl-SI"/>
              </w:rPr>
              <w:t> </w:t>
            </w:r>
          </w:p>
        </w:tc>
        <w:tc>
          <w:tcPr>
            <w:tcW w:w="4875" w:type="dxa"/>
            <w:tcBorders>
              <w:top w:val="nil"/>
              <w:left w:val="nil"/>
              <w:bottom w:val="nil"/>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lang w:eastAsia="sl-SI"/>
              </w:rPr>
            </w:pPr>
            <w:r w:rsidRPr="00315314">
              <w:rPr>
                <w:rFonts w:ascii="Times New Roman CE" w:eastAsia="Times New Roman" w:hAnsi="Times New Roman CE" w:cs="Times New Roman"/>
                <w:lang w:eastAsia="sl-SI"/>
              </w:rPr>
              <w:t> </w:t>
            </w:r>
          </w:p>
        </w:tc>
        <w:tc>
          <w:tcPr>
            <w:tcW w:w="565" w:type="dxa"/>
            <w:tcBorders>
              <w:top w:val="nil"/>
              <w:left w:val="nil"/>
              <w:bottom w:val="nil"/>
              <w:right w:val="nil"/>
            </w:tcBorders>
            <w:shd w:val="clear" w:color="auto" w:fill="auto"/>
            <w:noWrap/>
            <w:hideMark/>
          </w:tcPr>
          <w:p w:rsidR="00315314" w:rsidRPr="00315314" w:rsidRDefault="00315314" w:rsidP="00315314">
            <w:pPr>
              <w:spacing w:after="0" w:line="240" w:lineRule="auto"/>
              <w:rPr>
                <w:rFonts w:ascii="Times New Roman CE" w:eastAsia="Times New Roman" w:hAnsi="Times New Roman CE" w:cs="Times New Roman"/>
                <w:lang w:eastAsia="sl-SI"/>
              </w:rPr>
            </w:pPr>
          </w:p>
        </w:tc>
        <w:tc>
          <w:tcPr>
            <w:tcW w:w="1120" w:type="dxa"/>
            <w:tcBorders>
              <w:top w:val="nil"/>
              <w:left w:val="nil"/>
              <w:bottom w:val="nil"/>
              <w:right w:val="nil"/>
            </w:tcBorders>
            <w:shd w:val="clear" w:color="auto" w:fill="auto"/>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p>
        </w:tc>
      </w:tr>
      <w:tr w:rsidR="00315314" w:rsidRPr="00315314" w:rsidTr="00E95655">
        <w:trPr>
          <w:trHeight w:val="31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hideMark/>
          </w:tcPr>
          <w:p w:rsidR="00315314" w:rsidRPr="00315314" w:rsidRDefault="00315314" w:rsidP="00315314">
            <w:pPr>
              <w:spacing w:after="0" w:line="240" w:lineRule="auto"/>
              <w:jc w:val="center"/>
              <w:rPr>
                <w:rFonts w:ascii="Times New Roman" w:eastAsia="Times New Roman" w:hAnsi="Times New Roman" w:cs="Times New Roman"/>
                <w:b/>
                <w:bCs/>
                <w:lang w:eastAsia="sl-SI"/>
              </w:rPr>
            </w:pPr>
            <w:r w:rsidRPr="00315314">
              <w:rPr>
                <w:rFonts w:ascii="Times New Roman" w:eastAsia="Times New Roman" w:hAnsi="Times New Roman" w:cs="Times New Roman"/>
                <w:b/>
                <w:bCs/>
                <w:lang w:eastAsia="sl-SI"/>
              </w:rPr>
              <w:t>016041</w:t>
            </w:r>
          </w:p>
        </w:tc>
        <w:tc>
          <w:tcPr>
            <w:tcW w:w="580" w:type="dxa"/>
            <w:tcBorders>
              <w:top w:val="nil"/>
              <w:left w:val="nil"/>
              <w:bottom w:val="nil"/>
              <w:right w:val="nil"/>
            </w:tcBorders>
            <w:shd w:val="clear" w:color="000000" w:fill="FFFFFF"/>
            <w:noWrap/>
            <w:hideMark/>
          </w:tcPr>
          <w:p w:rsidR="00315314" w:rsidRPr="00315314" w:rsidRDefault="00315314" w:rsidP="00315314">
            <w:pPr>
              <w:spacing w:after="0" w:line="240" w:lineRule="auto"/>
              <w:jc w:val="right"/>
              <w:rPr>
                <w:rFonts w:ascii="Times New Roman" w:eastAsia="Times New Roman" w:hAnsi="Times New Roman" w:cs="Times New Roman"/>
                <w:b/>
                <w:bCs/>
                <w:lang w:eastAsia="sl-SI"/>
              </w:rPr>
            </w:pPr>
            <w:r w:rsidRPr="00315314">
              <w:rPr>
                <w:rFonts w:ascii="Times New Roman" w:eastAsia="Times New Roman" w:hAnsi="Times New Roman" w:cs="Times New Roman"/>
                <w:b/>
                <w:bCs/>
                <w:lang w:eastAsia="sl-SI"/>
              </w:rPr>
              <w:t> </w:t>
            </w:r>
          </w:p>
        </w:tc>
        <w:tc>
          <w:tcPr>
            <w:tcW w:w="32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lang w:eastAsia="sl-SI"/>
              </w:rPr>
            </w:pPr>
            <w:r w:rsidRPr="00315314">
              <w:rPr>
                <w:rFonts w:ascii="Times New Roman" w:eastAsia="Times New Roman" w:hAnsi="Times New Roman" w:cs="Times New Roman"/>
                <w:b/>
                <w:bCs/>
                <w:lang w:eastAsia="sl-SI"/>
              </w:rPr>
              <w:t> </w:t>
            </w:r>
          </w:p>
        </w:tc>
        <w:tc>
          <w:tcPr>
            <w:tcW w:w="4875" w:type="dxa"/>
            <w:tcBorders>
              <w:top w:val="nil"/>
              <w:left w:val="nil"/>
              <w:bottom w:val="nil"/>
              <w:right w:val="nil"/>
            </w:tcBorders>
            <w:shd w:val="clear" w:color="000000" w:fill="FFFFFF"/>
            <w:hideMark/>
          </w:tcPr>
          <w:p w:rsidR="00315314" w:rsidRPr="00315314" w:rsidRDefault="00315314" w:rsidP="00315314">
            <w:pPr>
              <w:spacing w:after="0" w:line="240" w:lineRule="auto"/>
              <w:rPr>
                <w:rFonts w:ascii="Times New Roman" w:eastAsia="Times New Roman" w:hAnsi="Times New Roman" w:cs="Times New Roman"/>
                <w:b/>
                <w:bCs/>
                <w:i/>
                <w:iCs/>
                <w:lang w:eastAsia="sl-SI"/>
              </w:rPr>
            </w:pPr>
            <w:r w:rsidRPr="00315314">
              <w:rPr>
                <w:rFonts w:ascii="Times New Roman" w:eastAsia="Times New Roman" w:hAnsi="Times New Roman" w:cs="Times New Roman"/>
                <w:b/>
                <w:bCs/>
                <w:i/>
                <w:iCs/>
                <w:lang w:eastAsia="sl-SI"/>
              </w:rPr>
              <w:t>Glasilo ČS Bežigrad-namenska sredstva</w:t>
            </w:r>
          </w:p>
        </w:tc>
        <w:tc>
          <w:tcPr>
            <w:tcW w:w="565" w:type="dxa"/>
            <w:tcBorders>
              <w:top w:val="nil"/>
              <w:left w:val="nil"/>
              <w:bottom w:val="nil"/>
              <w:right w:val="nil"/>
            </w:tcBorders>
            <w:shd w:val="clear" w:color="auto" w:fill="auto"/>
            <w:noWrap/>
            <w:hideMark/>
          </w:tcPr>
          <w:p w:rsidR="00315314" w:rsidRPr="00315314" w:rsidRDefault="00315314" w:rsidP="00315314">
            <w:pPr>
              <w:spacing w:after="0" w:line="240" w:lineRule="auto"/>
              <w:jc w:val="right"/>
              <w:rPr>
                <w:rFonts w:ascii="Times New Roman" w:eastAsia="Times New Roman" w:hAnsi="Times New Roman" w:cs="Times New Roman"/>
                <w:b/>
                <w:bCs/>
                <w:i/>
                <w:iCs/>
                <w:lang w:eastAsia="sl-SI"/>
              </w:rPr>
            </w:pPr>
            <w:r w:rsidRPr="00315314">
              <w:rPr>
                <w:rFonts w:ascii="Times New Roman" w:eastAsia="Times New Roman" w:hAnsi="Times New Roman" w:cs="Times New Roman"/>
                <w:b/>
                <w:bCs/>
                <w:i/>
                <w:iCs/>
                <w:lang w:eastAsia="sl-SI"/>
              </w:rPr>
              <w:t>2.000,00</w:t>
            </w:r>
          </w:p>
        </w:tc>
        <w:tc>
          <w:tcPr>
            <w:tcW w:w="1120" w:type="dxa"/>
            <w:tcBorders>
              <w:top w:val="nil"/>
              <w:left w:val="nil"/>
              <w:bottom w:val="nil"/>
              <w:right w:val="nil"/>
            </w:tcBorders>
            <w:shd w:val="clear" w:color="auto" w:fill="auto"/>
            <w:noWrap/>
            <w:hideMark/>
          </w:tcPr>
          <w:p w:rsidR="00315314" w:rsidRPr="00315314" w:rsidRDefault="00315314" w:rsidP="00315314">
            <w:pPr>
              <w:spacing w:after="0" w:line="240" w:lineRule="auto"/>
              <w:jc w:val="right"/>
              <w:rPr>
                <w:rFonts w:ascii="Times New Roman" w:eastAsia="Times New Roman" w:hAnsi="Times New Roman" w:cs="Times New Roman"/>
                <w:b/>
                <w:bCs/>
                <w:i/>
                <w:iCs/>
                <w:lang w:eastAsia="sl-SI"/>
              </w:rPr>
            </w:pPr>
            <w:r w:rsidRPr="00315314">
              <w:rPr>
                <w:rFonts w:ascii="Times New Roman" w:eastAsia="Times New Roman" w:hAnsi="Times New Roman" w:cs="Times New Roman"/>
                <w:b/>
                <w:bCs/>
                <w:i/>
                <w:iCs/>
                <w:lang w:eastAsia="sl-SI"/>
              </w:rPr>
              <w:t>2.000,00</w:t>
            </w:r>
          </w:p>
        </w:tc>
      </w:tr>
      <w:tr w:rsidR="00315314" w:rsidRPr="00315314" w:rsidTr="00E95655">
        <w:trPr>
          <w:trHeight w:val="25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80" w:type="dxa"/>
            <w:tcBorders>
              <w:top w:val="nil"/>
              <w:left w:val="nil"/>
              <w:bottom w:val="nil"/>
              <w:right w:val="nil"/>
            </w:tcBorders>
            <w:shd w:val="clear" w:color="000000" w:fill="FFFFFF"/>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4020</w:t>
            </w:r>
          </w:p>
        </w:tc>
        <w:tc>
          <w:tcPr>
            <w:tcW w:w="320" w:type="dxa"/>
            <w:tcBorders>
              <w:top w:val="nil"/>
              <w:left w:val="nil"/>
              <w:bottom w:val="nil"/>
              <w:right w:val="nil"/>
            </w:tcBorders>
            <w:shd w:val="clear" w:color="000000" w:fill="FFFFFF"/>
            <w:noWrap/>
            <w:hideMark/>
          </w:tcPr>
          <w:p w:rsidR="00315314" w:rsidRPr="00E95655" w:rsidRDefault="00315314" w:rsidP="00315314">
            <w:pPr>
              <w:spacing w:after="0" w:line="240" w:lineRule="auto"/>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 </w:t>
            </w:r>
          </w:p>
        </w:tc>
        <w:tc>
          <w:tcPr>
            <w:tcW w:w="4875" w:type="dxa"/>
            <w:tcBorders>
              <w:top w:val="nil"/>
              <w:left w:val="nil"/>
              <w:bottom w:val="nil"/>
              <w:right w:val="nil"/>
            </w:tcBorders>
            <w:shd w:val="clear" w:color="000000" w:fill="FFFFFF"/>
            <w:noWrap/>
            <w:hideMark/>
          </w:tcPr>
          <w:p w:rsidR="00315314" w:rsidRPr="00E95655" w:rsidRDefault="00315314" w:rsidP="00315314">
            <w:pPr>
              <w:spacing w:after="0" w:line="240" w:lineRule="auto"/>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Pisarniški in splošni material in storitve</w:t>
            </w:r>
          </w:p>
        </w:tc>
        <w:tc>
          <w:tcPr>
            <w:tcW w:w="565" w:type="dxa"/>
            <w:tcBorders>
              <w:top w:val="nil"/>
              <w:left w:val="nil"/>
              <w:bottom w:val="nil"/>
              <w:right w:val="nil"/>
            </w:tcBorders>
            <w:shd w:val="clear" w:color="auto" w:fill="auto"/>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1.500,00</w:t>
            </w:r>
          </w:p>
        </w:tc>
        <w:tc>
          <w:tcPr>
            <w:tcW w:w="1120" w:type="dxa"/>
            <w:tcBorders>
              <w:top w:val="nil"/>
              <w:left w:val="nil"/>
              <w:bottom w:val="nil"/>
              <w:right w:val="nil"/>
            </w:tcBorders>
            <w:shd w:val="clear" w:color="auto" w:fill="auto"/>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1.500,00</w:t>
            </w:r>
          </w:p>
        </w:tc>
      </w:tr>
      <w:tr w:rsidR="00315314" w:rsidRPr="00315314" w:rsidTr="00E95655">
        <w:trPr>
          <w:trHeight w:val="31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80" w:type="dxa"/>
            <w:tcBorders>
              <w:top w:val="single" w:sz="4" w:space="0" w:color="auto"/>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4020</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03</w:t>
            </w:r>
          </w:p>
        </w:tc>
        <w:tc>
          <w:tcPr>
            <w:tcW w:w="4875" w:type="dxa"/>
            <w:tcBorders>
              <w:top w:val="single" w:sz="4" w:space="0" w:color="auto"/>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Založniške in tiskarske storitve ter stroški fotokopiranja</w:t>
            </w:r>
          </w:p>
        </w:tc>
        <w:tc>
          <w:tcPr>
            <w:tcW w:w="565" w:type="dxa"/>
            <w:tcBorders>
              <w:top w:val="single" w:sz="4" w:space="0" w:color="auto"/>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1.500,00</w:t>
            </w:r>
          </w:p>
        </w:tc>
        <w:tc>
          <w:tcPr>
            <w:tcW w:w="1120" w:type="dxa"/>
            <w:tcBorders>
              <w:top w:val="single" w:sz="4" w:space="0" w:color="auto"/>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1.500,00</w:t>
            </w:r>
          </w:p>
        </w:tc>
      </w:tr>
      <w:tr w:rsidR="00315314" w:rsidRPr="00315314" w:rsidTr="00E95655">
        <w:trPr>
          <w:trHeight w:val="270"/>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right"/>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 </w:t>
            </w:r>
          </w:p>
        </w:tc>
        <w:tc>
          <w:tcPr>
            <w:tcW w:w="580" w:type="dxa"/>
            <w:tcBorders>
              <w:top w:val="nil"/>
              <w:left w:val="nil"/>
              <w:bottom w:val="nil"/>
              <w:right w:val="nil"/>
            </w:tcBorders>
            <w:shd w:val="clear" w:color="000000" w:fill="FFFFFF"/>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4022</w:t>
            </w:r>
          </w:p>
        </w:tc>
        <w:tc>
          <w:tcPr>
            <w:tcW w:w="320" w:type="dxa"/>
            <w:tcBorders>
              <w:top w:val="nil"/>
              <w:left w:val="nil"/>
              <w:bottom w:val="nil"/>
              <w:right w:val="nil"/>
            </w:tcBorders>
            <w:shd w:val="clear" w:color="000000" w:fill="FFFFFF"/>
            <w:noWrap/>
            <w:hideMark/>
          </w:tcPr>
          <w:p w:rsidR="00315314" w:rsidRPr="00E95655" w:rsidRDefault="00315314" w:rsidP="00315314">
            <w:pPr>
              <w:spacing w:after="0" w:line="240" w:lineRule="auto"/>
              <w:rPr>
                <w:rFonts w:ascii="Times New Roman" w:eastAsia="Times New Roman" w:hAnsi="Times New Roman" w:cs="Times New Roman"/>
                <w:b/>
                <w:bCs/>
                <w:lang w:eastAsia="sl-SI"/>
              </w:rPr>
            </w:pPr>
            <w:r w:rsidRPr="00E95655">
              <w:rPr>
                <w:rFonts w:ascii="Times New Roman" w:eastAsia="Times New Roman" w:hAnsi="Times New Roman" w:cs="Times New Roman"/>
                <w:b/>
                <w:bCs/>
                <w:lang w:eastAsia="sl-SI"/>
              </w:rPr>
              <w:t> </w:t>
            </w:r>
          </w:p>
        </w:tc>
        <w:tc>
          <w:tcPr>
            <w:tcW w:w="4875" w:type="dxa"/>
            <w:tcBorders>
              <w:top w:val="nil"/>
              <w:left w:val="nil"/>
              <w:bottom w:val="nil"/>
              <w:right w:val="nil"/>
            </w:tcBorders>
            <w:shd w:val="clear" w:color="000000" w:fill="FFFFFF"/>
            <w:hideMark/>
          </w:tcPr>
          <w:p w:rsidR="00315314" w:rsidRPr="00E95655" w:rsidRDefault="00315314" w:rsidP="00315314">
            <w:pPr>
              <w:spacing w:after="0" w:line="240" w:lineRule="auto"/>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Energija, voda, komunalne storitve in komunikacije</w:t>
            </w:r>
          </w:p>
        </w:tc>
        <w:tc>
          <w:tcPr>
            <w:tcW w:w="565" w:type="dxa"/>
            <w:tcBorders>
              <w:top w:val="nil"/>
              <w:left w:val="nil"/>
              <w:bottom w:val="nil"/>
              <w:right w:val="nil"/>
            </w:tcBorders>
            <w:shd w:val="clear" w:color="auto" w:fill="auto"/>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500,00</w:t>
            </w:r>
          </w:p>
        </w:tc>
        <w:tc>
          <w:tcPr>
            <w:tcW w:w="1120" w:type="dxa"/>
            <w:tcBorders>
              <w:top w:val="nil"/>
              <w:left w:val="nil"/>
              <w:bottom w:val="nil"/>
              <w:right w:val="nil"/>
            </w:tcBorders>
            <w:shd w:val="clear" w:color="auto" w:fill="auto"/>
            <w:noWrap/>
            <w:hideMark/>
          </w:tcPr>
          <w:p w:rsidR="00315314" w:rsidRPr="00E95655" w:rsidRDefault="00315314" w:rsidP="00315314">
            <w:pPr>
              <w:spacing w:after="0" w:line="240" w:lineRule="auto"/>
              <w:jc w:val="right"/>
              <w:rPr>
                <w:rFonts w:ascii="Times New Roman CE" w:eastAsia="Times New Roman" w:hAnsi="Times New Roman CE" w:cs="Times New Roman"/>
                <w:lang w:eastAsia="sl-SI"/>
              </w:rPr>
            </w:pPr>
            <w:r w:rsidRPr="00E95655">
              <w:rPr>
                <w:rFonts w:ascii="Times New Roman CE" w:eastAsia="Times New Roman" w:hAnsi="Times New Roman CE" w:cs="Times New Roman"/>
                <w:lang w:eastAsia="sl-SI"/>
              </w:rPr>
              <w:t>500,00</w:t>
            </w:r>
          </w:p>
        </w:tc>
      </w:tr>
      <w:tr w:rsidR="00315314" w:rsidRPr="00315314" w:rsidTr="00E95655">
        <w:trPr>
          <w:trHeight w:val="255"/>
        </w:trPr>
        <w:tc>
          <w:tcPr>
            <w:tcW w:w="34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48"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057"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190" w:type="dxa"/>
            <w:tcBorders>
              <w:top w:val="nil"/>
              <w:left w:val="nil"/>
              <w:bottom w:val="nil"/>
              <w:right w:val="nil"/>
            </w:tcBorders>
            <w:shd w:val="clear" w:color="000000" w:fill="FFFFFF"/>
            <w:noWrap/>
            <w:hideMark/>
          </w:tcPr>
          <w:p w:rsidR="00315314" w:rsidRPr="00315314" w:rsidRDefault="00315314" w:rsidP="00315314">
            <w:pPr>
              <w:spacing w:after="0" w:line="240" w:lineRule="auto"/>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879" w:type="dxa"/>
            <w:tcBorders>
              <w:top w:val="nil"/>
              <w:left w:val="nil"/>
              <w:bottom w:val="nil"/>
              <w:right w:val="nil"/>
            </w:tcBorders>
            <w:shd w:val="clear" w:color="000000" w:fill="FFFFFF"/>
            <w:noWrap/>
            <w:vAlign w:val="center"/>
            <w:hideMark/>
          </w:tcPr>
          <w:p w:rsidR="00315314" w:rsidRPr="00315314" w:rsidRDefault="00315314" w:rsidP="00315314">
            <w:pPr>
              <w:spacing w:after="0" w:line="240" w:lineRule="auto"/>
              <w:jc w:val="center"/>
              <w:rPr>
                <w:rFonts w:ascii="Times New Roman" w:eastAsia="Times New Roman" w:hAnsi="Times New Roman" w:cs="Times New Roman"/>
                <w:sz w:val="20"/>
                <w:szCs w:val="20"/>
                <w:lang w:eastAsia="sl-SI"/>
              </w:rPr>
            </w:pPr>
            <w:r w:rsidRPr="00315314">
              <w:rPr>
                <w:rFonts w:ascii="Times New Roman" w:eastAsia="Times New Roman" w:hAnsi="Times New Roman" w:cs="Times New Roman"/>
                <w:sz w:val="20"/>
                <w:szCs w:val="20"/>
                <w:lang w:eastAsia="sl-SI"/>
              </w:rPr>
              <w:t> </w:t>
            </w:r>
          </w:p>
        </w:tc>
        <w:tc>
          <w:tcPr>
            <w:tcW w:w="580" w:type="dxa"/>
            <w:tcBorders>
              <w:top w:val="single" w:sz="4" w:space="0" w:color="auto"/>
              <w:left w:val="single" w:sz="4" w:space="0" w:color="auto"/>
              <w:bottom w:val="single" w:sz="4" w:space="0" w:color="auto"/>
              <w:right w:val="nil"/>
            </w:tcBorders>
            <w:shd w:val="clear" w:color="000000" w:fill="FFFFFF"/>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4022</w:t>
            </w:r>
          </w:p>
        </w:tc>
        <w:tc>
          <w:tcPr>
            <w:tcW w:w="320" w:type="dxa"/>
            <w:tcBorders>
              <w:top w:val="single" w:sz="4" w:space="0" w:color="auto"/>
              <w:left w:val="nil"/>
              <w:bottom w:val="single" w:sz="4" w:space="0" w:color="auto"/>
              <w:right w:val="nil"/>
            </w:tcBorders>
            <w:shd w:val="clear" w:color="000000" w:fill="FFC7CE"/>
            <w:noWrap/>
            <w:hideMark/>
          </w:tcPr>
          <w:p w:rsidR="00315314" w:rsidRPr="00315314" w:rsidRDefault="00315314" w:rsidP="00315314">
            <w:pPr>
              <w:spacing w:after="0" w:line="240" w:lineRule="auto"/>
              <w:rPr>
                <w:rFonts w:ascii="Times New Roman CE" w:eastAsia="Times New Roman" w:hAnsi="Times New Roman CE" w:cs="Times New Roman"/>
                <w:color w:val="9C0006"/>
                <w:sz w:val="18"/>
                <w:szCs w:val="18"/>
                <w:lang w:eastAsia="sl-SI"/>
              </w:rPr>
            </w:pPr>
            <w:r w:rsidRPr="00315314">
              <w:rPr>
                <w:rFonts w:ascii="Times New Roman CE" w:eastAsia="Times New Roman" w:hAnsi="Times New Roman CE" w:cs="Times New Roman"/>
                <w:color w:val="9C0006"/>
                <w:sz w:val="18"/>
                <w:szCs w:val="18"/>
                <w:lang w:eastAsia="sl-SI"/>
              </w:rPr>
              <w:t>06</w:t>
            </w:r>
          </w:p>
        </w:tc>
        <w:tc>
          <w:tcPr>
            <w:tcW w:w="4875" w:type="dxa"/>
            <w:tcBorders>
              <w:top w:val="single" w:sz="4" w:space="0" w:color="auto"/>
              <w:left w:val="nil"/>
              <w:bottom w:val="single" w:sz="4" w:space="0" w:color="auto"/>
              <w:right w:val="nil"/>
            </w:tcBorders>
            <w:shd w:val="clear" w:color="000000" w:fill="FFFFFF"/>
            <w:hideMark/>
          </w:tcPr>
          <w:p w:rsidR="00315314" w:rsidRPr="00315314" w:rsidRDefault="00315314" w:rsidP="00315314">
            <w:pPr>
              <w:spacing w:after="0" w:line="240" w:lineRule="auto"/>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Poštnina in kurirske storitve</w:t>
            </w:r>
          </w:p>
        </w:tc>
        <w:tc>
          <w:tcPr>
            <w:tcW w:w="565" w:type="dxa"/>
            <w:tcBorders>
              <w:top w:val="single" w:sz="4" w:space="0" w:color="auto"/>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500,00</w:t>
            </w:r>
          </w:p>
        </w:tc>
        <w:tc>
          <w:tcPr>
            <w:tcW w:w="1120" w:type="dxa"/>
            <w:tcBorders>
              <w:top w:val="single" w:sz="4" w:space="0" w:color="auto"/>
              <w:left w:val="nil"/>
              <w:bottom w:val="single" w:sz="4" w:space="0" w:color="auto"/>
              <w:right w:val="nil"/>
            </w:tcBorders>
            <w:shd w:val="clear" w:color="auto" w:fill="auto"/>
            <w:noWrap/>
            <w:hideMark/>
          </w:tcPr>
          <w:p w:rsidR="00315314" w:rsidRPr="00315314" w:rsidRDefault="00315314" w:rsidP="00315314">
            <w:pPr>
              <w:spacing w:after="0" w:line="240" w:lineRule="auto"/>
              <w:jc w:val="right"/>
              <w:rPr>
                <w:rFonts w:ascii="Times New Roman CE" w:eastAsia="Times New Roman" w:hAnsi="Times New Roman CE" w:cs="Times New Roman"/>
                <w:sz w:val="18"/>
                <w:szCs w:val="18"/>
                <w:lang w:eastAsia="sl-SI"/>
              </w:rPr>
            </w:pPr>
            <w:r w:rsidRPr="00315314">
              <w:rPr>
                <w:rFonts w:ascii="Times New Roman CE" w:eastAsia="Times New Roman" w:hAnsi="Times New Roman CE" w:cs="Times New Roman"/>
                <w:sz w:val="18"/>
                <w:szCs w:val="18"/>
                <w:lang w:eastAsia="sl-SI"/>
              </w:rPr>
              <w:t>500,00</w:t>
            </w:r>
          </w:p>
        </w:tc>
      </w:tr>
      <w:tr w:rsidR="00315314" w:rsidRPr="00315314" w:rsidTr="00E95655">
        <w:trPr>
          <w:trHeight w:val="390"/>
        </w:trPr>
        <w:tc>
          <w:tcPr>
            <w:tcW w:w="8789" w:type="dxa"/>
            <w:gridSpan w:val="8"/>
            <w:tcBorders>
              <w:top w:val="single" w:sz="4" w:space="0" w:color="auto"/>
              <w:left w:val="nil"/>
              <w:bottom w:val="single" w:sz="4" w:space="0" w:color="auto"/>
              <w:right w:val="nil"/>
            </w:tcBorders>
            <w:shd w:val="clear" w:color="000000" w:fill="FFFFFF"/>
            <w:vAlign w:val="center"/>
            <w:hideMark/>
          </w:tcPr>
          <w:p w:rsidR="00315314" w:rsidRPr="00315314" w:rsidRDefault="00315314" w:rsidP="00315314">
            <w:pPr>
              <w:spacing w:after="0" w:line="240" w:lineRule="auto"/>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SKUPAJ ČETRTNA SKUPNOST BEŽIGRAD (A)</w:t>
            </w:r>
          </w:p>
        </w:tc>
        <w:tc>
          <w:tcPr>
            <w:tcW w:w="565" w:type="dxa"/>
            <w:tcBorders>
              <w:top w:val="single" w:sz="4" w:space="0" w:color="auto"/>
              <w:left w:val="nil"/>
              <w:bottom w:val="single" w:sz="4" w:space="0" w:color="auto"/>
              <w:right w:val="nil"/>
            </w:tcBorders>
            <w:shd w:val="clear" w:color="auto" w:fill="auto"/>
            <w:noWrap/>
            <w:vAlign w:val="center"/>
            <w:hideMark/>
          </w:tcPr>
          <w:p w:rsidR="00315314" w:rsidRPr="00315314" w:rsidRDefault="00315314" w:rsidP="00315314">
            <w:pPr>
              <w:spacing w:after="0" w:line="240" w:lineRule="auto"/>
              <w:jc w:val="right"/>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32.665,00</w:t>
            </w:r>
          </w:p>
        </w:tc>
        <w:tc>
          <w:tcPr>
            <w:tcW w:w="1120" w:type="dxa"/>
            <w:tcBorders>
              <w:top w:val="single" w:sz="4" w:space="0" w:color="auto"/>
              <w:left w:val="nil"/>
              <w:bottom w:val="single" w:sz="4" w:space="0" w:color="auto"/>
              <w:right w:val="nil"/>
            </w:tcBorders>
            <w:shd w:val="clear" w:color="auto" w:fill="auto"/>
            <w:noWrap/>
            <w:vAlign w:val="center"/>
            <w:hideMark/>
          </w:tcPr>
          <w:p w:rsidR="00315314" w:rsidRPr="00315314" w:rsidRDefault="00315314" w:rsidP="00315314">
            <w:pPr>
              <w:spacing w:after="0" w:line="240" w:lineRule="auto"/>
              <w:jc w:val="right"/>
              <w:rPr>
                <w:rFonts w:ascii="Times New Roman" w:eastAsia="Times New Roman" w:hAnsi="Times New Roman" w:cs="Times New Roman"/>
                <w:b/>
                <w:bCs/>
                <w:sz w:val="20"/>
                <w:szCs w:val="20"/>
                <w:lang w:eastAsia="sl-SI"/>
              </w:rPr>
            </w:pPr>
            <w:r w:rsidRPr="00315314">
              <w:rPr>
                <w:rFonts w:ascii="Times New Roman" w:eastAsia="Times New Roman" w:hAnsi="Times New Roman" w:cs="Times New Roman"/>
                <w:b/>
                <w:bCs/>
                <w:sz w:val="20"/>
                <w:szCs w:val="20"/>
                <w:lang w:eastAsia="sl-SI"/>
              </w:rPr>
              <w:t>32.665,00</w:t>
            </w:r>
          </w:p>
        </w:tc>
      </w:tr>
    </w:tbl>
    <w:p w:rsidR="00315314" w:rsidRDefault="00315314">
      <w:pPr>
        <w:sectPr w:rsidR="00315314" w:rsidSect="00F055BD">
          <w:footerReference w:type="default" r:id="rId8"/>
          <w:pgSz w:w="16838" w:h="11906" w:orient="landscape"/>
          <w:pgMar w:top="720" w:right="720" w:bottom="720" w:left="720" w:header="708" w:footer="708" w:gutter="0"/>
          <w:cols w:space="708"/>
          <w:docGrid w:linePitch="360"/>
        </w:sectPr>
      </w:pPr>
      <w:bookmarkStart w:id="0" w:name="_GoBack"/>
      <w:bookmarkEnd w:id="0"/>
    </w:p>
    <w:p w:rsidR="000E22DD" w:rsidRDefault="00477E2A" w:rsidP="000E22DD">
      <w:pPr>
        <w:pStyle w:val="Telobesedila2"/>
        <w:tabs>
          <w:tab w:val="right" w:pos="7938"/>
        </w:tabs>
        <w:spacing w:after="0" w:line="240" w:lineRule="auto"/>
        <w:ind w:right="757"/>
        <w:contextualSpacing/>
        <w:jc w:val="both"/>
        <w:rPr>
          <w:rFonts w:ascii="Times New Roman" w:hAnsi="Times New Roman"/>
          <w:b/>
          <w:bCs/>
        </w:rPr>
      </w:pPr>
      <w:r>
        <w:rPr>
          <w:rFonts w:ascii="Times New Roman" w:hAnsi="Times New Roman"/>
          <w:b/>
          <w:bCs/>
        </w:rPr>
        <w:lastRenderedPageBreak/>
        <w:t>Priloga sklepa</w:t>
      </w:r>
      <w:r w:rsidR="00050213">
        <w:rPr>
          <w:rFonts w:ascii="Times New Roman" w:hAnsi="Times New Roman"/>
          <w:b/>
          <w:bCs/>
        </w:rPr>
        <w:t xml:space="preserve"> 5/6: </w:t>
      </w:r>
      <w:r w:rsidR="000E22DD" w:rsidRPr="000E22DD">
        <w:rPr>
          <w:rFonts w:ascii="Times New Roman" w:hAnsi="Times New Roman"/>
          <w:b/>
          <w:bCs/>
        </w:rPr>
        <w:t>Obrazložitev Finančnega načrta Četrtne skupnosti Bežigrad MOL za leto 2020</w:t>
      </w:r>
    </w:p>
    <w:p w:rsidR="000E22DD" w:rsidRPr="000E22DD" w:rsidRDefault="000E22DD" w:rsidP="000E22DD">
      <w:pPr>
        <w:contextualSpacing/>
        <w:jc w:val="both"/>
        <w:rPr>
          <w:rFonts w:ascii="Times New Roman" w:hAnsi="Times New Roman" w:cs="Times New Roman"/>
          <w:lang w:eastAsia="sl-SI"/>
        </w:rPr>
      </w:pPr>
    </w:p>
    <w:p w:rsidR="000E22DD" w:rsidRPr="000E22DD" w:rsidRDefault="000E22DD" w:rsidP="000E22DD">
      <w:pPr>
        <w:contextualSpacing/>
        <w:jc w:val="both"/>
        <w:outlineLvl w:val="0"/>
        <w:rPr>
          <w:rFonts w:ascii="Times New Roman" w:hAnsi="Times New Roman" w:cs="Times New Roman"/>
          <w:b/>
          <w:bCs/>
        </w:rPr>
      </w:pPr>
      <w:r w:rsidRPr="000E22DD">
        <w:rPr>
          <w:rFonts w:ascii="Times New Roman" w:hAnsi="Times New Roman" w:cs="Times New Roman"/>
          <w:b/>
          <w:bCs/>
          <w:highlight w:val="cyan"/>
        </w:rPr>
        <w:t>5.  3. ČETRTNA SKUPNOST BEŽIGRAD</w:t>
      </w:r>
    </w:p>
    <w:p w:rsidR="000E22DD" w:rsidRPr="000E22DD" w:rsidRDefault="000E22DD" w:rsidP="000E22DD">
      <w:pPr>
        <w:contextualSpacing/>
        <w:jc w:val="both"/>
        <w:rPr>
          <w:rFonts w:ascii="Times New Roman" w:hAnsi="Times New Roman" w:cs="Times New Roman"/>
          <w:b/>
          <w:bCs/>
        </w:rPr>
      </w:pPr>
    </w:p>
    <w:p w:rsidR="000E22DD" w:rsidRPr="000E22DD" w:rsidRDefault="000E22DD" w:rsidP="000E22DD">
      <w:pPr>
        <w:pBdr>
          <w:top w:val="single" w:sz="4" w:space="1" w:color="auto"/>
          <w:left w:val="single" w:sz="4" w:space="4" w:color="auto"/>
          <w:bottom w:val="single" w:sz="4" w:space="1" w:color="auto"/>
          <w:right w:val="single" w:sz="4" w:space="4" w:color="auto"/>
        </w:pBdr>
        <w:contextualSpacing/>
        <w:jc w:val="both"/>
        <w:outlineLvl w:val="0"/>
        <w:rPr>
          <w:rFonts w:ascii="Times New Roman" w:hAnsi="Times New Roman" w:cs="Times New Roman"/>
          <w:b/>
          <w:u w:val="single"/>
        </w:rPr>
      </w:pPr>
      <w:r w:rsidRPr="000E22DD">
        <w:rPr>
          <w:rFonts w:ascii="Times New Roman" w:hAnsi="Times New Roman" w:cs="Times New Roman"/>
          <w:b/>
          <w:u w:val="single"/>
        </w:rPr>
        <w:t>06 LOKALNA SAMOUPRAVA</w:t>
      </w:r>
    </w:p>
    <w:p w:rsidR="000E22DD" w:rsidRPr="000E22DD" w:rsidRDefault="000E22DD" w:rsidP="000E22DD">
      <w:pPr>
        <w:contextualSpacing/>
        <w:jc w:val="both"/>
        <w:rPr>
          <w:rFonts w:ascii="Times New Roman" w:hAnsi="Times New Roman" w:cs="Times New Roman"/>
          <w:b/>
        </w:rPr>
      </w:pPr>
    </w:p>
    <w:p w:rsidR="000E22DD" w:rsidRPr="000E22DD" w:rsidRDefault="000E22DD" w:rsidP="000E22DD">
      <w:pPr>
        <w:numPr>
          <w:ilvl w:val="0"/>
          <w:numId w:val="6"/>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Opis področja proračunske porabe, poslanstva občine znotraj proračunske porabe</w:t>
      </w:r>
    </w:p>
    <w:p w:rsidR="000E22DD" w:rsidRPr="000E22DD" w:rsidRDefault="000E22DD" w:rsidP="000E22DD">
      <w:pPr>
        <w:numPr>
          <w:ilvl w:val="0"/>
          <w:numId w:val="7"/>
        </w:numPr>
        <w:spacing w:after="0" w:line="240" w:lineRule="auto"/>
        <w:contextualSpacing/>
        <w:jc w:val="both"/>
        <w:rPr>
          <w:rFonts w:ascii="Times New Roman" w:hAnsi="Times New Roman" w:cs="Times New Roman"/>
        </w:rPr>
      </w:pPr>
      <w:r w:rsidRPr="000E22DD">
        <w:rPr>
          <w:rFonts w:ascii="Times New Roman" w:hAnsi="Times New Roman" w:cs="Times New Roman"/>
        </w:rPr>
        <w:t xml:space="preserve">Sodelovanje četrtne skupnosti pri sprejemanju odločitev mestnega sveta, ki se nanašajo na četrtno skupnost, z oblikovanjem in dajanjem predlogov, pripomb in mnenj; </w:t>
      </w:r>
    </w:p>
    <w:p w:rsidR="000E22DD" w:rsidRPr="000E22DD" w:rsidRDefault="000E22DD" w:rsidP="000E22DD">
      <w:pPr>
        <w:numPr>
          <w:ilvl w:val="0"/>
          <w:numId w:val="7"/>
        </w:numPr>
        <w:spacing w:after="0" w:line="240" w:lineRule="auto"/>
        <w:contextualSpacing/>
        <w:jc w:val="both"/>
        <w:rPr>
          <w:rFonts w:ascii="Times New Roman" w:hAnsi="Times New Roman" w:cs="Times New Roman"/>
        </w:rPr>
      </w:pPr>
      <w:r w:rsidRPr="000E22DD">
        <w:rPr>
          <w:rFonts w:ascii="Times New Roman" w:hAnsi="Times New Roman" w:cs="Times New Roman"/>
        </w:rPr>
        <w:t>Sodelovanje z neprofitnimi organizacijami, ustanovami in društvi, ki delujejo na območju četrtne skupnosti in izvajajo programe s področja športa, kulture, urejanja okolja in socialnega varstva;</w:t>
      </w:r>
    </w:p>
    <w:p w:rsidR="000E22DD" w:rsidRPr="000E22DD" w:rsidRDefault="000E22DD" w:rsidP="000E22DD">
      <w:pPr>
        <w:numPr>
          <w:ilvl w:val="0"/>
          <w:numId w:val="7"/>
        </w:numPr>
        <w:spacing w:after="0" w:line="240" w:lineRule="auto"/>
        <w:contextualSpacing/>
        <w:jc w:val="both"/>
        <w:rPr>
          <w:rFonts w:ascii="Times New Roman" w:hAnsi="Times New Roman" w:cs="Times New Roman"/>
        </w:rPr>
      </w:pPr>
      <w:r w:rsidRPr="000E22DD">
        <w:rPr>
          <w:rFonts w:ascii="Times New Roman" w:hAnsi="Times New Roman" w:cs="Times New Roman"/>
        </w:rPr>
        <w:t>Spremljanje in obravnavanje predlogov občanov ter posredovanje pristojnim organom v reševanje</w:t>
      </w:r>
    </w:p>
    <w:p w:rsidR="000E22DD" w:rsidRPr="000E22DD" w:rsidRDefault="000E22DD" w:rsidP="000E22DD">
      <w:pPr>
        <w:numPr>
          <w:ilvl w:val="0"/>
          <w:numId w:val="7"/>
        </w:numPr>
        <w:spacing w:after="0" w:line="240" w:lineRule="auto"/>
        <w:contextualSpacing/>
        <w:jc w:val="both"/>
        <w:rPr>
          <w:rFonts w:ascii="Times New Roman" w:hAnsi="Times New Roman" w:cs="Times New Roman"/>
        </w:rPr>
      </w:pPr>
      <w:r w:rsidRPr="000E22DD">
        <w:rPr>
          <w:rFonts w:ascii="Times New Roman" w:hAnsi="Times New Roman" w:cs="Times New Roman"/>
        </w:rPr>
        <w:t>Spremljanje problematike urejanja prometa na območju četrtne skupnosti;</w:t>
      </w:r>
    </w:p>
    <w:p w:rsidR="000E22DD" w:rsidRPr="000E22DD" w:rsidRDefault="000E22DD" w:rsidP="000E22DD">
      <w:pPr>
        <w:numPr>
          <w:ilvl w:val="0"/>
          <w:numId w:val="7"/>
        </w:numPr>
        <w:spacing w:after="0" w:line="240" w:lineRule="auto"/>
        <w:contextualSpacing/>
        <w:jc w:val="both"/>
        <w:rPr>
          <w:rFonts w:ascii="Times New Roman" w:hAnsi="Times New Roman" w:cs="Times New Roman"/>
        </w:rPr>
      </w:pPr>
      <w:r w:rsidRPr="000E22DD">
        <w:rPr>
          <w:rFonts w:ascii="Times New Roman" w:hAnsi="Times New Roman" w:cs="Times New Roman"/>
        </w:rPr>
        <w:t>Sodelovanje z mestno upravo pri pripravi, izvajanju programov in aktivnosti na območju četrtne skupnosti;</w:t>
      </w:r>
    </w:p>
    <w:p w:rsidR="000E22DD" w:rsidRPr="000E22DD" w:rsidRDefault="000E22DD" w:rsidP="000E22DD">
      <w:pPr>
        <w:numPr>
          <w:ilvl w:val="0"/>
          <w:numId w:val="7"/>
        </w:numPr>
        <w:spacing w:after="0" w:line="240" w:lineRule="auto"/>
        <w:contextualSpacing/>
        <w:jc w:val="both"/>
        <w:rPr>
          <w:rFonts w:ascii="Times New Roman" w:hAnsi="Times New Roman" w:cs="Times New Roman"/>
          <w:b/>
          <w:bCs/>
        </w:rPr>
      </w:pPr>
      <w:r w:rsidRPr="000E22DD">
        <w:rPr>
          <w:rFonts w:ascii="Times New Roman" w:hAnsi="Times New Roman" w:cs="Times New Roman"/>
        </w:rPr>
        <w:t>Obveščanje občanov o pomembnih dogodkih in aktivnostih v četrtni skupnosti preko spletnih strani ter s tiskanimi obvestili</w:t>
      </w:r>
      <w:r w:rsidRPr="000E22DD">
        <w:rPr>
          <w:rFonts w:ascii="Times New Roman" w:hAnsi="Times New Roman" w:cs="Times New Roman"/>
          <w:bCs/>
        </w:rPr>
        <w:t>.</w:t>
      </w:r>
    </w:p>
    <w:p w:rsidR="000E22DD" w:rsidRPr="000E22DD" w:rsidRDefault="000E22DD" w:rsidP="000E22DD">
      <w:pPr>
        <w:contextualSpacing/>
        <w:jc w:val="both"/>
        <w:rPr>
          <w:rFonts w:ascii="Times New Roman" w:hAnsi="Times New Roman" w:cs="Times New Roman"/>
          <w:b/>
          <w:bCs/>
        </w:rPr>
      </w:pPr>
    </w:p>
    <w:p w:rsidR="000E22DD" w:rsidRPr="000E22DD" w:rsidRDefault="000E22DD" w:rsidP="000E22DD">
      <w:pPr>
        <w:numPr>
          <w:ilvl w:val="0"/>
          <w:numId w:val="6"/>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Dokumenti dolgoročnega razvojnega načrtovanja</w:t>
      </w:r>
    </w:p>
    <w:p w:rsidR="000E22DD" w:rsidRPr="000E22DD" w:rsidRDefault="000E22DD" w:rsidP="000E22DD">
      <w:pPr>
        <w:numPr>
          <w:ilvl w:val="0"/>
          <w:numId w:val="1"/>
        </w:numPr>
        <w:spacing w:after="0" w:line="240" w:lineRule="auto"/>
        <w:contextualSpacing/>
        <w:jc w:val="both"/>
        <w:rPr>
          <w:rFonts w:ascii="Times New Roman" w:hAnsi="Times New Roman" w:cs="Times New Roman"/>
        </w:rPr>
      </w:pPr>
      <w:r w:rsidRPr="000E22DD">
        <w:rPr>
          <w:rFonts w:ascii="Times New Roman" w:hAnsi="Times New Roman" w:cs="Times New Roman"/>
        </w:rPr>
        <w:t>Strategija trajnostnega razvoja MOL</w:t>
      </w:r>
    </w:p>
    <w:p w:rsidR="000E22DD" w:rsidRPr="000E22DD" w:rsidRDefault="000E22DD" w:rsidP="000E22DD">
      <w:pPr>
        <w:contextualSpacing/>
        <w:jc w:val="both"/>
        <w:rPr>
          <w:rFonts w:ascii="Times New Roman" w:hAnsi="Times New Roman" w:cs="Times New Roman"/>
          <w:b/>
          <w:i/>
        </w:rPr>
      </w:pPr>
    </w:p>
    <w:p w:rsidR="000E22DD" w:rsidRPr="000E22DD" w:rsidRDefault="000E22DD" w:rsidP="000E22DD">
      <w:pPr>
        <w:numPr>
          <w:ilvl w:val="0"/>
          <w:numId w:val="6"/>
        </w:numPr>
        <w:spacing w:after="0" w:line="240" w:lineRule="auto"/>
        <w:contextualSpacing/>
        <w:jc w:val="both"/>
        <w:rPr>
          <w:rFonts w:ascii="Times New Roman" w:hAnsi="Times New Roman" w:cs="Times New Roman"/>
          <w:b/>
        </w:rPr>
      </w:pPr>
      <w:r w:rsidRPr="000E22DD">
        <w:rPr>
          <w:rFonts w:ascii="Times New Roman" w:hAnsi="Times New Roman" w:cs="Times New Roman"/>
          <w:b/>
          <w:i/>
          <w:iCs/>
          <w:color w:val="000000"/>
        </w:rPr>
        <w:t xml:space="preserve">Dolgoročni cilji področja proračunske porabe </w:t>
      </w:r>
    </w:p>
    <w:p w:rsidR="000E22DD" w:rsidRPr="000E22DD" w:rsidRDefault="000E22DD" w:rsidP="000E22DD">
      <w:pPr>
        <w:contextualSpacing/>
        <w:jc w:val="both"/>
        <w:rPr>
          <w:rFonts w:ascii="Times New Roman" w:hAnsi="Times New Roman" w:cs="Times New Roman"/>
          <w:lang w:eastAsia="sl-SI"/>
        </w:rPr>
      </w:pPr>
      <w:r w:rsidRPr="000E22DD">
        <w:rPr>
          <w:rFonts w:ascii="Times New Roman" w:hAnsi="Times New Roman" w:cs="Times New Roman"/>
        </w:rPr>
        <w:t xml:space="preserve">Sodelovanje sveta četrtne skupnosti </w:t>
      </w:r>
      <w:r w:rsidRPr="000E22DD">
        <w:rPr>
          <w:rFonts w:ascii="Times New Roman" w:hAnsi="Times New Roman" w:cs="Times New Roman"/>
          <w:lang w:eastAsia="sl-SI"/>
        </w:rPr>
        <w:t>pri sprejemanju odločitev mestnega sveta, ki se nanašajo na četrtno skupnost. Sodelovanje z mestno upravo pri pripravi in izvajanju programov in aktivnosti na območju četrtne skupnosti. Oblikovanje in dajanje predlogov, pripomb in mnenj v zvezi s načrtovanjem projektov na območju četrtne skupnosti; obravnavanje in sprejemanje predlogov občanov ter posredovanje pristojnim organom v reševanje; sodelovanje z ustanovami in društvi na območju četrtne skupnosti pri izvajanju programov na področju športa, kulture, socialnih programov in izobraževanja občanov; obveščanje občanov o aktivnostih v četrtni skupnosti.</w:t>
      </w:r>
    </w:p>
    <w:p w:rsidR="000E22DD" w:rsidRPr="000E22DD" w:rsidRDefault="000E22DD" w:rsidP="000E22DD">
      <w:pPr>
        <w:tabs>
          <w:tab w:val="num" w:pos="1080"/>
        </w:tabs>
        <w:contextualSpacing/>
        <w:jc w:val="both"/>
        <w:rPr>
          <w:rFonts w:ascii="Times New Roman" w:hAnsi="Times New Roman" w:cs="Times New Roman"/>
          <w:strike/>
        </w:rPr>
      </w:pPr>
    </w:p>
    <w:p w:rsidR="000E22DD" w:rsidRPr="000E22DD" w:rsidRDefault="000E22DD" w:rsidP="000E22DD">
      <w:pPr>
        <w:pStyle w:val="Odstavekseznama"/>
        <w:numPr>
          <w:ilvl w:val="0"/>
          <w:numId w:val="6"/>
        </w:numPr>
        <w:tabs>
          <w:tab w:val="num" w:pos="1080"/>
        </w:tabs>
        <w:jc w:val="both"/>
        <w:rPr>
          <w:b/>
          <w:szCs w:val="22"/>
          <w:lang w:val="sl-SI"/>
        </w:rPr>
      </w:pPr>
      <w:r w:rsidRPr="000E22DD">
        <w:rPr>
          <w:b/>
          <w:i/>
          <w:iCs/>
          <w:color w:val="000000"/>
          <w:szCs w:val="22"/>
          <w:lang w:val="sl-SI"/>
        </w:rPr>
        <w:t>Oznaka in nazivi glavnih programov v pristojnosti občine</w:t>
      </w:r>
    </w:p>
    <w:p w:rsidR="000E22DD" w:rsidRPr="000E22DD" w:rsidRDefault="000E22DD" w:rsidP="000E22DD">
      <w:pPr>
        <w:tabs>
          <w:tab w:val="num" w:pos="1080"/>
        </w:tabs>
        <w:contextualSpacing/>
        <w:jc w:val="both"/>
        <w:rPr>
          <w:rFonts w:ascii="Times New Roman" w:hAnsi="Times New Roman" w:cs="Times New Roman"/>
        </w:rPr>
      </w:pPr>
      <w:r w:rsidRPr="000E22DD">
        <w:rPr>
          <w:rFonts w:ascii="Times New Roman" w:hAnsi="Times New Roman" w:cs="Times New Roman"/>
        </w:rPr>
        <w:t>0602 Sofinanciranje dejavnosti občin, ožjih delov občin in zvez občin</w:t>
      </w:r>
    </w:p>
    <w:p w:rsidR="000E22DD" w:rsidRPr="000E22DD" w:rsidRDefault="000E22DD" w:rsidP="000E22DD">
      <w:pPr>
        <w:tabs>
          <w:tab w:val="num" w:pos="1080"/>
        </w:tabs>
        <w:contextualSpacing/>
        <w:jc w:val="both"/>
        <w:rPr>
          <w:rFonts w:ascii="Times New Roman" w:hAnsi="Times New Roman" w:cs="Times New Roman"/>
        </w:rPr>
      </w:pPr>
    </w:p>
    <w:p w:rsidR="000E22DD" w:rsidRPr="000E22DD" w:rsidRDefault="000E22DD" w:rsidP="000E22DD">
      <w:pPr>
        <w:contextualSpacing/>
        <w:jc w:val="both"/>
        <w:rPr>
          <w:rFonts w:ascii="Times New Roman" w:hAnsi="Times New Roman" w:cs="Times New Roman"/>
          <w:b/>
          <w:i/>
        </w:rPr>
      </w:pPr>
    </w:p>
    <w:p w:rsidR="000E22DD" w:rsidRPr="000E22DD" w:rsidRDefault="000E22DD" w:rsidP="000E22DD">
      <w:pPr>
        <w:contextualSpacing/>
        <w:jc w:val="both"/>
        <w:rPr>
          <w:rFonts w:ascii="Times New Roman" w:hAnsi="Times New Roman" w:cs="Times New Roman"/>
          <w:b/>
          <w:i/>
        </w:rPr>
      </w:pPr>
    </w:p>
    <w:p w:rsidR="000E22DD" w:rsidRPr="000E22DD" w:rsidRDefault="000E22DD" w:rsidP="000E22DD">
      <w:pPr>
        <w:pBdr>
          <w:top w:val="single" w:sz="4" w:space="1" w:color="99CCFF"/>
          <w:left w:val="single" w:sz="4" w:space="4" w:color="99CCFF"/>
          <w:bottom w:val="single" w:sz="4" w:space="1" w:color="99CCFF"/>
          <w:right w:val="single" w:sz="4" w:space="4" w:color="99CCFF"/>
        </w:pBdr>
        <w:contextualSpacing/>
        <w:jc w:val="both"/>
        <w:outlineLvl w:val="0"/>
        <w:rPr>
          <w:rFonts w:ascii="Times New Roman" w:hAnsi="Times New Roman" w:cs="Times New Roman"/>
          <w:b/>
          <w:u w:val="single"/>
        </w:rPr>
      </w:pPr>
      <w:r w:rsidRPr="000E22DD">
        <w:rPr>
          <w:rFonts w:ascii="Times New Roman" w:hAnsi="Times New Roman" w:cs="Times New Roman"/>
          <w:b/>
          <w:u w:val="single"/>
        </w:rPr>
        <w:t>0602 Sofinanciranje dejavnosti občin, ožjih delov občin in zvez občin</w:t>
      </w:r>
    </w:p>
    <w:p w:rsidR="000E22DD" w:rsidRPr="000E22DD" w:rsidRDefault="000E22DD" w:rsidP="000E22DD">
      <w:pPr>
        <w:contextualSpacing/>
        <w:jc w:val="both"/>
        <w:rPr>
          <w:rFonts w:ascii="Times New Roman" w:hAnsi="Times New Roman" w:cs="Times New Roman"/>
          <w:lang w:eastAsia="sl-SI" w:bidi="en-US"/>
        </w:rPr>
      </w:pPr>
      <w:r w:rsidRPr="000E22DD">
        <w:rPr>
          <w:rFonts w:ascii="Times New Roman" w:hAnsi="Times New Roman" w:cs="Times New Roman"/>
          <w:lang w:eastAsia="sl-SI" w:bidi="en-US"/>
        </w:rPr>
        <w:t xml:space="preserve">   </w:t>
      </w:r>
    </w:p>
    <w:p w:rsidR="000E22DD" w:rsidRPr="000E22DD" w:rsidRDefault="000E22DD" w:rsidP="000E22DD">
      <w:pPr>
        <w:numPr>
          <w:ilvl w:val="0"/>
          <w:numId w:val="8"/>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Opis glavnega programa</w:t>
      </w:r>
    </w:p>
    <w:p w:rsidR="000E22DD" w:rsidRPr="000E22DD" w:rsidRDefault="000E22DD" w:rsidP="000E22DD">
      <w:pPr>
        <w:contextualSpacing/>
        <w:jc w:val="both"/>
        <w:rPr>
          <w:rFonts w:ascii="Times New Roman" w:hAnsi="Times New Roman" w:cs="Times New Roman"/>
          <w:b/>
          <w:bCs/>
        </w:rPr>
      </w:pPr>
      <w:r w:rsidRPr="000E22DD">
        <w:rPr>
          <w:rFonts w:ascii="Times New Roman" w:hAnsi="Times New Roman" w:cs="Times New Roman"/>
        </w:rPr>
        <w:t>Glavni program zajema sodelovanje četrtne skupnosti pri sprejemanju odločitev mestnega sveta, ki se nanašajo na četrtno skupnost, z oblikovanjem in dajanjem predlogov, pripomb in mnenj, spremljanje problematike urejanja prometa na območju četrtne skupnosti, obravnavanje in sprejemanje predlogov občanov ter posredovanje pristojnim organom v reševanje, sodelovanje z mestno upravo pri pripravi, izvajanju programov in aktivnosti na območju četrtne skupnosti ter obveščanje občanov o pomembnih dogodkih in aktivnostih v četrtni skupnosti preko spletnih strani ter s tiskanimi obvestili</w:t>
      </w:r>
      <w:r w:rsidRPr="000E22DD">
        <w:rPr>
          <w:rFonts w:ascii="Times New Roman" w:hAnsi="Times New Roman" w:cs="Times New Roman"/>
          <w:bCs/>
        </w:rPr>
        <w:t>. Sodelovanje četrtne skupnosti z društvi, nevladnimi organizacijami, ustanovami in občani pri izvajanju aktivnosti za popestritev in dopolnitev aktivnosti na področju kulture, športa, izboljšanja socialnega in zdravstvenega varstva ter urejanja okolja.</w:t>
      </w:r>
    </w:p>
    <w:p w:rsidR="000E22DD" w:rsidRPr="000E22DD" w:rsidRDefault="000E22DD" w:rsidP="000E22DD">
      <w:pPr>
        <w:contextualSpacing/>
        <w:jc w:val="both"/>
        <w:rPr>
          <w:rFonts w:ascii="Times New Roman" w:hAnsi="Times New Roman" w:cs="Times New Roman"/>
          <w:color w:val="FF0000"/>
        </w:rPr>
      </w:pPr>
    </w:p>
    <w:p w:rsidR="000E22DD" w:rsidRPr="000E22DD" w:rsidRDefault="000E22DD" w:rsidP="000E22DD">
      <w:pPr>
        <w:numPr>
          <w:ilvl w:val="0"/>
          <w:numId w:val="8"/>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 xml:space="preserve"> Dolgoročni cilji GP</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 xml:space="preserve">Cilji: Svet četrtne skupnosti bo ustvarjalno sodeloval pri sprejemanju odločitev mestnega sveta, ki se nanašajo na četrtno skupnost. Prav tako bo sodelovanje potekalo tudi z mestno upravo glede priprav, izvajanj programov in aktivnosti na območju četrtne skupnosti. </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Svet četrtne skupnosti bo aktivno sodeloval tudi z društvi, ustanovami in neprofitnimi organizacijami in organiziral aktivnosti, ki bodo prispevale k pestrejšemu kulturnemu in športnemu preživljanju prostega časa prebivalcev z območja četrtne skupnosti ter k izboljšanju urejenosti okolja. Cilji so tudi večja povezanost med ljudmi ter izvedba aktivnosti za izboljšanje zdravstvenega in socialnega stanja prebivalcev četrtne skupnosti.</w:t>
      </w:r>
    </w:p>
    <w:p w:rsidR="000E22DD" w:rsidRPr="000E22DD" w:rsidRDefault="000E22DD" w:rsidP="000E22DD">
      <w:pPr>
        <w:contextualSpacing/>
        <w:jc w:val="both"/>
        <w:rPr>
          <w:rFonts w:ascii="Times New Roman" w:hAnsi="Times New Roman" w:cs="Times New Roman"/>
          <w:b/>
          <w:i/>
          <w:color w:val="FF0000"/>
        </w:rPr>
      </w:pPr>
    </w:p>
    <w:p w:rsidR="000E22DD" w:rsidRPr="000E22DD" w:rsidRDefault="000E22DD" w:rsidP="000E22DD">
      <w:pPr>
        <w:numPr>
          <w:ilvl w:val="0"/>
          <w:numId w:val="8"/>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Glavni izvedbeni cilji in kazalci, s katerimi se bo merilo doseganje zastavljenih ciljev</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Cilji: Svet četrtne skupnosti bo za izvajanje programov določil prioritetne naloge in aktivnosti, ki jih bo izvajal sam ali v sodelovanju z društvi in drugimi ustanovami na območju četrtne skupnosti v prihodnjem letu.</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Kazalci:</w:t>
      </w:r>
    </w:p>
    <w:p w:rsidR="000E22DD" w:rsidRPr="000E22DD" w:rsidRDefault="000E22DD" w:rsidP="000E22DD">
      <w:pPr>
        <w:numPr>
          <w:ilvl w:val="0"/>
          <w:numId w:val="9"/>
        </w:numPr>
        <w:spacing w:after="0" w:line="240" w:lineRule="auto"/>
        <w:contextualSpacing/>
        <w:jc w:val="both"/>
        <w:rPr>
          <w:rFonts w:ascii="Times New Roman" w:hAnsi="Times New Roman" w:cs="Times New Roman"/>
        </w:rPr>
      </w:pPr>
      <w:r w:rsidRPr="000E22DD">
        <w:rPr>
          <w:rFonts w:ascii="Times New Roman" w:hAnsi="Times New Roman" w:cs="Times New Roman"/>
        </w:rPr>
        <w:t>število sej  in sklepov Sveta četrtne skupnosti,</w:t>
      </w:r>
    </w:p>
    <w:p w:rsidR="000E22DD" w:rsidRPr="000E22DD" w:rsidRDefault="000E22DD" w:rsidP="000E22DD">
      <w:pPr>
        <w:numPr>
          <w:ilvl w:val="0"/>
          <w:numId w:val="9"/>
        </w:numPr>
        <w:spacing w:after="0" w:line="240" w:lineRule="auto"/>
        <w:contextualSpacing/>
        <w:jc w:val="both"/>
        <w:rPr>
          <w:rFonts w:ascii="Times New Roman" w:hAnsi="Times New Roman" w:cs="Times New Roman"/>
        </w:rPr>
      </w:pPr>
      <w:r w:rsidRPr="000E22DD">
        <w:rPr>
          <w:rFonts w:ascii="Times New Roman" w:hAnsi="Times New Roman" w:cs="Times New Roman"/>
        </w:rPr>
        <w:t>število obravnavanih mnenj, pobud, pripomb in predlogov občanov</w:t>
      </w:r>
    </w:p>
    <w:p w:rsidR="000E22DD" w:rsidRPr="000E22DD" w:rsidRDefault="000E22DD" w:rsidP="000E22DD">
      <w:pPr>
        <w:numPr>
          <w:ilvl w:val="0"/>
          <w:numId w:val="9"/>
        </w:numPr>
        <w:spacing w:after="0" w:line="240" w:lineRule="auto"/>
        <w:contextualSpacing/>
        <w:jc w:val="both"/>
        <w:rPr>
          <w:rFonts w:ascii="Times New Roman" w:hAnsi="Times New Roman" w:cs="Times New Roman"/>
        </w:rPr>
      </w:pPr>
      <w:r w:rsidRPr="000E22DD">
        <w:rPr>
          <w:rFonts w:ascii="Times New Roman" w:hAnsi="Times New Roman" w:cs="Times New Roman"/>
        </w:rPr>
        <w:t>število izvedenih aktivnosti na področju kultura, športa, urejanja okolja, zdravstvenega in socialnega varstva občanov.</w:t>
      </w:r>
    </w:p>
    <w:p w:rsidR="000E22DD" w:rsidRPr="000E22DD" w:rsidRDefault="000E22DD" w:rsidP="000E22DD">
      <w:pPr>
        <w:ind w:left="360"/>
        <w:contextualSpacing/>
        <w:jc w:val="both"/>
        <w:rPr>
          <w:rFonts w:ascii="Times New Roman" w:hAnsi="Times New Roman" w:cs="Times New Roman"/>
        </w:rPr>
      </w:pPr>
    </w:p>
    <w:p w:rsidR="000E22DD" w:rsidRPr="000E22DD" w:rsidRDefault="000E22DD" w:rsidP="000E22DD">
      <w:pPr>
        <w:pStyle w:val="Odstavekseznama"/>
        <w:numPr>
          <w:ilvl w:val="0"/>
          <w:numId w:val="8"/>
        </w:numPr>
        <w:jc w:val="both"/>
        <w:rPr>
          <w:b/>
          <w:i/>
          <w:szCs w:val="22"/>
          <w:lang w:val="sl-SI"/>
        </w:rPr>
      </w:pPr>
      <w:r w:rsidRPr="000E22DD">
        <w:rPr>
          <w:b/>
          <w:i/>
          <w:szCs w:val="22"/>
          <w:lang w:val="sl-SI"/>
        </w:rPr>
        <w:t>Podprogrami in proračunski uporabniki znotraj glavnega programa</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06029001 Delovanje ožjih delov občin</w:t>
      </w:r>
    </w:p>
    <w:p w:rsidR="000E22DD" w:rsidRPr="000E22DD" w:rsidRDefault="000E22DD" w:rsidP="000E22DD">
      <w:pPr>
        <w:contextualSpacing/>
        <w:jc w:val="both"/>
        <w:rPr>
          <w:rFonts w:ascii="Times New Roman" w:hAnsi="Times New Roman" w:cs="Times New Roman"/>
          <w:highlight w:val="yellow"/>
        </w:rPr>
      </w:pPr>
    </w:p>
    <w:p w:rsidR="000E22DD" w:rsidRPr="000E22DD" w:rsidRDefault="000E22DD" w:rsidP="000E22DD">
      <w:pPr>
        <w:contextualSpacing/>
        <w:jc w:val="both"/>
        <w:outlineLvl w:val="0"/>
        <w:rPr>
          <w:rFonts w:ascii="Times New Roman" w:hAnsi="Times New Roman" w:cs="Times New Roman"/>
          <w:b/>
          <w:i/>
          <w:u w:val="single"/>
        </w:rPr>
      </w:pPr>
      <w:r w:rsidRPr="000E22DD">
        <w:rPr>
          <w:rFonts w:ascii="Times New Roman" w:hAnsi="Times New Roman" w:cs="Times New Roman"/>
          <w:b/>
          <w:i/>
          <w:u w:val="single"/>
        </w:rPr>
        <w:t xml:space="preserve">06029001 Delovanje ožjih delov občin </w:t>
      </w:r>
    </w:p>
    <w:p w:rsidR="000E22DD" w:rsidRPr="000E22DD" w:rsidRDefault="000E22DD" w:rsidP="000E22DD">
      <w:pPr>
        <w:contextualSpacing/>
        <w:jc w:val="both"/>
        <w:rPr>
          <w:rFonts w:ascii="Times New Roman" w:hAnsi="Times New Roman" w:cs="Times New Roman"/>
          <w:color w:val="FF0000"/>
          <w:lang w:eastAsia="sl-SI" w:bidi="en-US"/>
        </w:rPr>
      </w:pPr>
      <w:r w:rsidRPr="000E22DD">
        <w:rPr>
          <w:rFonts w:ascii="Times New Roman" w:hAnsi="Times New Roman" w:cs="Times New Roman"/>
          <w:color w:val="FF0000"/>
          <w:lang w:eastAsia="sl-SI" w:bidi="en-US"/>
        </w:rPr>
        <w:t xml:space="preserve"> </w:t>
      </w:r>
    </w:p>
    <w:p w:rsidR="000E22DD" w:rsidRPr="000E22DD" w:rsidRDefault="000E22DD" w:rsidP="000E22DD">
      <w:pPr>
        <w:numPr>
          <w:ilvl w:val="0"/>
          <w:numId w:val="10"/>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Opis podprograma</w:t>
      </w:r>
    </w:p>
    <w:p w:rsidR="000E22DD" w:rsidRPr="000E22DD" w:rsidRDefault="000E22DD" w:rsidP="000E22DD">
      <w:pPr>
        <w:contextualSpacing/>
        <w:jc w:val="both"/>
        <w:rPr>
          <w:rFonts w:ascii="Times New Roman" w:hAnsi="Times New Roman" w:cs="Times New Roman"/>
          <w:b/>
          <w:bCs/>
          <w:color w:val="FF0000"/>
        </w:rPr>
      </w:pPr>
      <w:r w:rsidRPr="000E22DD">
        <w:rPr>
          <w:rFonts w:ascii="Times New Roman" w:hAnsi="Times New Roman" w:cs="Times New Roman"/>
        </w:rPr>
        <w:t>Sodelovanje četrtne skupnosti pri sprejemanju odločitev mestnega sveta, ki se nanašajo na četrtno skupnost; z oblikovanjem in dajanjem predlogov, pripomb in mnenj, spremljanje problematike urejanja prometa na območju četrtne skupnosti, obravnavanje in sprejemanje predlogov občanov ter posredovanje pristojnim organom v reševanje, sodelovanje z mestno upravo pri pripravi in izvajanju programov in aktivnosti na območju četrtne skupnosti, obveščanje občanov o pomembnih dogodkih in aktivnostih v četrtni skupnosti preko spletnih strani ter s tiskanimi obvestili</w:t>
      </w:r>
      <w:r w:rsidRPr="000E22DD">
        <w:rPr>
          <w:rFonts w:ascii="Times New Roman" w:hAnsi="Times New Roman" w:cs="Times New Roman"/>
          <w:bCs/>
        </w:rPr>
        <w:t>. Sodelovanje četrtne skupnosti z društvi, nevladnimi organizacijami, ustanovami in občani pri izvajanju aktivnosti za popestritev in dopolnitev aktivnosti na področju kulture, športa, izboljšanja socialnega in zdravstvenega varstva ter urejanja okolja.</w:t>
      </w:r>
    </w:p>
    <w:p w:rsidR="000E22DD" w:rsidRPr="000E22DD" w:rsidRDefault="000E22DD" w:rsidP="000E22DD">
      <w:pPr>
        <w:contextualSpacing/>
        <w:jc w:val="both"/>
        <w:rPr>
          <w:rFonts w:ascii="Times New Roman" w:hAnsi="Times New Roman" w:cs="Times New Roman"/>
          <w:color w:val="FF0000"/>
        </w:rPr>
      </w:pPr>
    </w:p>
    <w:p w:rsidR="000E22DD" w:rsidRPr="000E22DD" w:rsidRDefault="000E22DD" w:rsidP="000E22DD">
      <w:pPr>
        <w:numPr>
          <w:ilvl w:val="0"/>
          <w:numId w:val="10"/>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Zakonske in druge pravne podlage</w:t>
      </w:r>
    </w:p>
    <w:p w:rsidR="000E22DD" w:rsidRPr="000E22DD" w:rsidRDefault="000E22DD" w:rsidP="000E22DD">
      <w:pPr>
        <w:numPr>
          <w:ilvl w:val="0"/>
          <w:numId w:val="11"/>
        </w:numPr>
        <w:spacing w:after="0" w:line="240" w:lineRule="auto"/>
        <w:contextualSpacing/>
        <w:jc w:val="both"/>
        <w:rPr>
          <w:rFonts w:ascii="Times New Roman" w:hAnsi="Times New Roman" w:cs="Times New Roman"/>
        </w:rPr>
      </w:pPr>
      <w:r w:rsidRPr="000E22DD">
        <w:rPr>
          <w:rFonts w:ascii="Times New Roman" w:hAnsi="Times New Roman" w:cs="Times New Roman"/>
        </w:rPr>
        <w:t xml:space="preserve">Zakon o lokalni samoupravi </w:t>
      </w:r>
    </w:p>
    <w:p w:rsidR="000E22DD" w:rsidRPr="000E22DD" w:rsidRDefault="000E22DD" w:rsidP="000E22DD">
      <w:pPr>
        <w:numPr>
          <w:ilvl w:val="0"/>
          <w:numId w:val="11"/>
        </w:numPr>
        <w:spacing w:after="0" w:line="240" w:lineRule="auto"/>
        <w:contextualSpacing/>
        <w:jc w:val="both"/>
        <w:rPr>
          <w:rFonts w:ascii="Times New Roman" w:hAnsi="Times New Roman" w:cs="Times New Roman"/>
        </w:rPr>
      </w:pPr>
      <w:r w:rsidRPr="000E22DD">
        <w:rPr>
          <w:rFonts w:ascii="Times New Roman" w:hAnsi="Times New Roman" w:cs="Times New Roman"/>
        </w:rPr>
        <w:t xml:space="preserve">Statut Mestne občine Ljubljana </w:t>
      </w:r>
    </w:p>
    <w:p w:rsidR="000E22DD" w:rsidRPr="000E22DD" w:rsidRDefault="000E22DD" w:rsidP="000E22DD">
      <w:pPr>
        <w:numPr>
          <w:ilvl w:val="0"/>
          <w:numId w:val="11"/>
        </w:numPr>
        <w:spacing w:after="0" w:line="240" w:lineRule="auto"/>
        <w:contextualSpacing/>
        <w:jc w:val="both"/>
        <w:rPr>
          <w:rFonts w:ascii="Times New Roman" w:hAnsi="Times New Roman" w:cs="Times New Roman"/>
        </w:rPr>
      </w:pPr>
      <w:r w:rsidRPr="000E22DD">
        <w:rPr>
          <w:rFonts w:ascii="Times New Roman" w:hAnsi="Times New Roman" w:cs="Times New Roman"/>
        </w:rPr>
        <w:t xml:space="preserve">Odlok o financiranju četrtnih skupnosti v Mestni občini Ljubljana </w:t>
      </w:r>
    </w:p>
    <w:p w:rsidR="000E22DD" w:rsidRPr="000E22DD" w:rsidRDefault="000E22DD" w:rsidP="000E22DD">
      <w:pPr>
        <w:numPr>
          <w:ilvl w:val="0"/>
          <w:numId w:val="11"/>
        </w:numPr>
        <w:spacing w:after="0" w:line="240" w:lineRule="auto"/>
        <w:contextualSpacing/>
        <w:jc w:val="both"/>
        <w:rPr>
          <w:rFonts w:ascii="Times New Roman" w:hAnsi="Times New Roman" w:cs="Times New Roman"/>
          <w:b/>
          <w:i/>
        </w:rPr>
      </w:pPr>
      <w:r w:rsidRPr="000E22DD">
        <w:rPr>
          <w:rFonts w:ascii="Times New Roman" w:hAnsi="Times New Roman" w:cs="Times New Roman"/>
        </w:rPr>
        <w:t xml:space="preserve">Odlok o določitvi števila članov svetov četrtnih skupnosti in volilnih enot za volitve v svete četrtnih skupnosti MOL </w:t>
      </w:r>
    </w:p>
    <w:p w:rsidR="000E22DD" w:rsidRPr="000E22DD" w:rsidRDefault="000E22DD" w:rsidP="000E22DD">
      <w:pPr>
        <w:ind w:left="360"/>
        <w:contextualSpacing/>
        <w:jc w:val="both"/>
        <w:rPr>
          <w:rFonts w:ascii="Times New Roman" w:hAnsi="Times New Roman" w:cs="Times New Roman"/>
          <w:b/>
          <w:i/>
        </w:rPr>
      </w:pPr>
    </w:p>
    <w:p w:rsidR="000E22DD" w:rsidRPr="000E22DD" w:rsidRDefault="000E22DD" w:rsidP="000E22DD">
      <w:pPr>
        <w:numPr>
          <w:ilvl w:val="0"/>
          <w:numId w:val="10"/>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Dolgoročni cilji podprograma in kazalci, s katerimi se bo merilo doseganje zastavljenih specifičnih ciljev</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 xml:space="preserve">Cilji: Svet četrtne skupnosti bo ustvarjalno sodeloval pri sprejemanju odločitev mestnega sveta, ki se nanašajo na četrtno skupnost. Prav tako bo sodelovanje potekalo z mestno upravo glede priprav, izvajanj programov in aktivnosti na območju četrtne skupnosti. </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Sodelovanje in aktivnosti sveta četrtne skupnosti pri obveščanju občanov o predvidenih projektih in aktivnostih na področju četrtne skupnosti ter posredovanje mnenj in zahtev širše skupnosti mestnemu svetu in organom mestne uprave.</w:t>
      </w:r>
    </w:p>
    <w:p w:rsidR="000E22DD" w:rsidRPr="000E22DD" w:rsidRDefault="000E22DD" w:rsidP="000E22DD">
      <w:pPr>
        <w:contextualSpacing/>
        <w:jc w:val="both"/>
        <w:rPr>
          <w:rFonts w:ascii="Times New Roman" w:hAnsi="Times New Roman" w:cs="Times New Roman"/>
          <w:color w:val="FF0000"/>
        </w:rPr>
      </w:pPr>
      <w:r w:rsidRPr="000E22DD">
        <w:rPr>
          <w:rFonts w:ascii="Times New Roman" w:hAnsi="Times New Roman" w:cs="Times New Roman"/>
        </w:rPr>
        <w:t>Aktivno sodelovanje sveta četrtne skupnosti z društvi, ustanovami, neprofitnimi organizacijami in organizacija kulturnih in športnih aktivnosti, ki bodo prispevale k pestrejšemu preživljanju prostega časa prebivalcev z območja četrtne skupnosti ter k izboljšanju urejenosti okolja. Cilji so tudi večja povezanost med ljudmi ter aktivnosti za izboljšanje zdravstvenega in socialnega stanja prebivalcev četrtne skupnosti.</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Kazalci:</w:t>
      </w:r>
    </w:p>
    <w:p w:rsidR="000E22DD" w:rsidRPr="000E22DD" w:rsidRDefault="000E22DD" w:rsidP="000E22DD">
      <w:pPr>
        <w:numPr>
          <w:ilvl w:val="0"/>
          <w:numId w:val="12"/>
        </w:numPr>
        <w:spacing w:after="0" w:line="240" w:lineRule="auto"/>
        <w:contextualSpacing/>
        <w:jc w:val="both"/>
        <w:rPr>
          <w:rFonts w:ascii="Times New Roman" w:hAnsi="Times New Roman" w:cs="Times New Roman"/>
        </w:rPr>
      </w:pPr>
      <w:r w:rsidRPr="000E22DD">
        <w:rPr>
          <w:rFonts w:ascii="Times New Roman" w:hAnsi="Times New Roman" w:cs="Times New Roman"/>
        </w:rPr>
        <w:t>število obravnavanih mnenj, pobud, pripomb in predlogov občanov</w:t>
      </w:r>
    </w:p>
    <w:p w:rsidR="000E22DD" w:rsidRPr="000E22DD" w:rsidRDefault="000E22DD" w:rsidP="000E22DD">
      <w:pPr>
        <w:numPr>
          <w:ilvl w:val="0"/>
          <w:numId w:val="12"/>
        </w:numPr>
        <w:spacing w:after="0" w:line="240" w:lineRule="auto"/>
        <w:contextualSpacing/>
        <w:jc w:val="both"/>
        <w:rPr>
          <w:rFonts w:ascii="Times New Roman" w:hAnsi="Times New Roman" w:cs="Times New Roman"/>
        </w:rPr>
      </w:pPr>
      <w:r w:rsidRPr="000E22DD">
        <w:rPr>
          <w:rFonts w:ascii="Times New Roman" w:hAnsi="Times New Roman" w:cs="Times New Roman"/>
        </w:rPr>
        <w:t>število posredovanih mnenj, pobud, pripomb in predlogov mestnemu svetu in mestni upravi</w:t>
      </w:r>
    </w:p>
    <w:p w:rsidR="000E22DD" w:rsidRPr="000E22DD" w:rsidRDefault="000E22DD" w:rsidP="000E22DD">
      <w:pPr>
        <w:numPr>
          <w:ilvl w:val="0"/>
          <w:numId w:val="12"/>
        </w:numPr>
        <w:spacing w:after="0" w:line="240" w:lineRule="auto"/>
        <w:contextualSpacing/>
        <w:jc w:val="both"/>
        <w:rPr>
          <w:rFonts w:ascii="Times New Roman" w:hAnsi="Times New Roman" w:cs="Times New Roman"/>
        </w:rPr>
      </w:pPr>
      <w:r w:rsidRPr="000E22DD">
        <w:rPr>
          <w:rFonts w:ascii="Times New Roman" w:hAnsi="Times New Roman" w:cs="Times New Roman"/>
        </w:rPr>
        <w:t>število izvedenih aktivnosti na področju kultura, športa, urejanja okolja, zdravstvenega in socialnega varstva občanov.</w:t>
      </w:r>
    </w:p>
    <w:p w:rsidR="000E22DD" w:rsidRPr="000E22DD" w:rsidRDefault="000E22DD" w:rsidP="000E22DD">
      <w:pPr>
        <w:contextualSpacing/>
        <w:jc w:val="both"/>
        <w:rPr>
          <w:rFonts w:ascii="Times New Roman" w:hAnsi="Times New Roman" w:cs="Times New Roman"/>
        </w:rPr>
      </w:pPr>
    </w:p>
    <w:p w:rsidR="000E22DD" w:rsidRPr="000E22DD" w:rsidRDefault="000E22DD" w:rsidP="000E22DD">
      <w:pPr>
        <w:numPr>
          <w:ilvl w:val="0"/>
          <w:numId w:val="10"/>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Letni izvedbeni cilji podprograma in kazalci, s katerimi se bo merilo doseganje zastavljenih specifičnih ciljev</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Cilji: Sodelovanje Sveta četrtne skupnosti pri sprejemanju odločitev mestnega sveta, ki se nanašajo na četrtno skupnost. Sodelovanje z mestno upravo in z občani z območja četrtne skupnosti pri izvajanju aktivnosti na območju četrtne skupnosti. Obveščanje prebivalcev četrtne skupnosti in širše javnosti o aktivnostih in programih na območju četrtne skupnosti preko spletne strani in FB četrtne skupnosti, glasila »Naš Bežigrad« ter s tiskanimi obvestili. Izvajanje aktivnosti za popestritev preživljanja prostega časa prebivalstva z območja četrtne skupnosti predvsem na področju kulture in športa, aktivnosti na področju urejanje okolja ter aktivnosti povezane z izboljšanjem zdravstvenega in socialnega varstva.</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Kazalci:</w:t>
      </w:r>
    </w:p>
    <w:p w:rsidR="000E22DD" w:rsidRPr="000E22DD" w:rsidRDefault="000E22DD" w:rsidP="000E22DD">
      <w:pPr>
        <w:numPr>
          <w:ilvl w:val="0"/>
          <w:numId w:val="13"/>
        </w:numPr>
        <w:spacing w:after="0" w:line="240" w:lineRule="auto"/>
        <w:contextualSpacing/>
        <w:jc w:val="both"/>
        <w:rPr>
          <w:rFonts w:ascii="Times New Roman" w:hAnsi="Times New Roman" w:cs="Times New Roman"/>
        </w:rPr>
      </w:pPr>
      <w:r w:rsidRPr="000E22DD">
        <w:rPr>
          <w:rFonts w:ascii="Times New Roman" w:hAnsi="Times New Roman" w:cs="Times New Roman"/>
        </w:rPr>
        <w:t>število sej sveta četrtne skupnosti</w:t>
      </w:r>
    </w:p>
    <w:p w:rsidR="000E22DD" w:rsidRPr="000E22DD" w:rsidRDefault="000E22DD" w:rsidP="000E22DD">
      <w:pPr>
        <w:numPr>
          <w:ilvl w:val="0"/>
          <w:numId w:val="13"/>
        </w:numPr>
        <w:spacing w:after="0" w:line="240" w:lineRule="auto"/>
        <w:contextualSpacing/>
        <w:jc w:val="both"/>
        <w:rPr>
          <w:rFonts w:ascii="Times New Roman" w:hAnsi="Times New Roman" w:cs="Times New Roman"/>
        </w:rPr>
      </w:pPr>
      <w:r w:rsidRPr="000E22DD">
        <w:rPr>
          <w:rFonts w:ascii="Times New Roman" w:hAnsi="Times New Roman" w:cs="Times New Roman"/>
        </w:rPr>
        <w:t>število obravnavanih mnenj, pobud, pripomb in predlogov občanov</w:t>
      </w:r>
    </w:p>
    <w:p w:rsidR="000E22DD" w:rsidRPr="000E22DD" w:rsidRDefault="000E22DD" w:rsidP="000E22DD">
      <w:pPr>
        <w:numPr>
          <w:ilvl w:val="0"/>
          <w:numId w:val="13"/>
        </w:numPr>
        <w:spacing w:after="0" w:line="240" w:lineRule="auto"/>
        <w:contextualSpacing/>
        <w:jc w:val="both"/>
        <w:rPr>
          <w:rFonts w:ascii="Times New Roman" w:hAnsi="Times New Roman" w:cs="Times New Roman"/>
        </w:rPr>
      </w:pPr>
      <w:r w:rsidRPr="000E22DD">
        <w:rPr>
          <w:rFonts w:ascii="Times New Roman" w:hAnsi="Times New Roman" w:cs="Times New Roman"/>
        </w:rPr>
        <w:t>število posredovanih mnenj, pobud, pripomb in predlogov mestnemu svetu in mestni upravi</w:t>
      </w:r>
    </w:p>
    <w:p w:rsidR="000E22DD" w:rsidRPr="000E22DD" w:rsidRDefault="000E22DD" w:rsidP="000E22DD">
      <w:pPr>
        <w:numPr>
          <w:ilvl w:val="0"/>
          <w:numId w:val="13"/>
        </w:numPr>
        <w:spacing w:after="0" w:line="240" w:lineRule="auto"/>
        <w:contextualSpacing/>
        <w:jc w:val="both"/>
        <w:rPr>
          <w:rFonts w:ascii="Times New Roman" w:hAnsi="Times New Roman" w:cs="Times New Roman"/>
        </w:rPr>
      </w:pPr>
      <w:r w:rsidRPr="000E22DD">
        <w:rPr>
          <w:rFonts w:ascii="Times New Roman" w:hAnsi="Times New Roman" w:cs="Times New Roman"/>
        </w:rPr>
        <w:t>število izvedenih aktivnosti na področju kultura, športa, urejanja okolja, zdravstvenega in socialnega varstva občanov</w:t>
      </w:r>
    </w:p>
    <w:p w:rsidR="000E22DD" w:rsidRPr="000E22DD" w:rsidRDefault="000E22DD" w:rsidP="000E22DD">
      <w:pPr>
        <w:numPr>
          <w:ilvl w:val="0"/>
          <w:numId w:val="13"/>
        </w:numPr>
        <w:spacing w:after="0" w:line="240" w:lineRule="auto"/>
        <w:contextualSpacing/>
        <w:jc w:val="both"/>
        <w:rPr>
          <w:rFonts w:ascii="Times New Roman" w:hAnsi="Times New Roman" w:cs="Times New Roman"/>
        </w:rPr>
      </w:pPr>
      <w:r w:rsidRPr="000E22DD">
        <w:rPr>
          <w:rFonts w:ascii="Times New Roman" w:hAnsi="Times New Roman" w:cs="Times New Roman"/>
        </w:rPr>
        <w:t>število in obseg izdanih glasil.</w:t>
      </w:r>
    </w:p>
    <w:p w:rsidR="000E22DD" w:rsidRPr="000E22DD" w:rsidRDefault="000E22DD" w:rsidP="000E22DD">
      <w:pPr>
        <w:contextualSpacing/>
        <w:jc w:val="both"/>
        <w:rPr>
          <w:rFonts w:ascii="Times New Roman" w:hAnsi="Times New Roman" w:cs="Times New Roman"/>
          <w:b/>
          <w:i/>
          <w:color w:val="FF0000"/>
        </w:rPr>
      </w:pPr>
    </w:p>
    <w:p w:rsidR="000E22DD" w:rsidRPr="000E22DD" w:rsidRDefault="000E22DD" w:rsidP="000E22DD">
      <w:pPr>
        <w:numPr>
          <w:ilvl w:val="0"/>
          <w:numId w:val="10"/>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Opis proračunskih postavk znotraj podprograma</w:t>
      </w:r>
    </w:p>
    <w:p w:rsidR="000E22DD" w:rsidRPr="000E22DD" w:rsidRDefault="000E22DD" w:rsidP="000E22DD">
      <w:pPr>
        <w:ind w:left="360"/>
        <w:contextualSpacing/>
        <w:jc w:val="both"/>
        <w:rPr>
          <w:rFonts w:ascii="Times New Roman" w:hAnsi="Times New Roman" w:cs="Times New Roman"/>
          <w:b/>
          <w:i/>
        </w:rPr>
      </w:pPr>
    </w:p>
    <w:p w:rsidR="000E22DD" w:rsidRPr="000E22DD" w:rsidRDefault="000E22DD" w:rsidP="000E22DD">
      <w:pPr>
        <w:ind w:left="360"/>
        <w:contextualSpacing/>
        <w:jc w:val="both"/>
        <w:outlineLvl w:val="0"/>
        <w:rPr>
          <w:rFonts w:ascii="Times New Roman" w:hAnsi="Times New Roman" w:cs="Times New Roman"/>
          <w:b/>
          <w:i/>
        </w:rPr>
      </w:pPr>
      <w:r w:rsidRPr="000E22DD">
        <w:rPr>
          <w:rFonts w:ascii="Times New Roman" w:hAnsi="Times New Roman" w:cs="Times New Roman"/>
          <w:b/>
          <w:i/>
        </w:rPr>
        <w:t>016010 Četrtna skupnost Bežigrad</w:t>
      </w:r>
    </w:p>
    <w:p w:rsidR="000E22DD" w:rsidRPr="000E22DD" w:rsidRDefault="000E22DD" w:rsidP="000E22DD">
      <w:pPr>
        <w:ind w:left="360"/>
        <w:contextualSpacing/>
        <w:jc w:val="both"/>
        <w:rPr>
          <w:rFonts w:ascii="Times New Roman" w:hAnsi="Times New Roman" w:cs="Times New Roman"/>
          <w:color w:val="FF0000"/>
        </w:rPr>
      </w:pPr>
      <w:r w:rsidRPr="000E22DD">
        <w:rPr>
          <w:rFonts w:ascii="Times New Roman" w:hAnsi="Times New Roman" w:cs="Times New Roman"/>
        </w:rPr>
        <w:t>Na kontu</w:t>
      </w:r>
      <w:r w:rsidRPr="000E22DD">
        <w:rPr>
          <w:rFonts w:ascii="Times New Roman" w:hAnsi="Times New Roman" w:cs="Times New Roman"/>
          <w:i/>
        </w:rPr>
        <w:t xml:space="preserve"> 4020 Pisarniški in splošni material in storitve </w:t>
      </w:r>
      <w:r w:rsidRPr="000E22DD">
        <w:rPr>
          <w:rFonts w:ascii="Times New Roman" w:hAnsi="Times New Roman" w:cs="Times New Roman"/>
        </w:rPr>
        <w:t xml:space="preserve">so predvidena sredstva za izdajo glasila četrtne skupnosti, za kritje stroškov </w:t>
      </w:r>
      <w:proofErr w:type="spellStart"/>
      <w:r w:rsidRPr="000E22DD">
        <w:rPr>
          <w:rFonts w:ascii="Times New Roman" w:hAnsi="Times New Roman" w:cs="Times New Roman"/>
        </w:rPr>
        <w:t>Sigence</w:t>
      </w:r>
      <w:proofErr w:type="spellEnd"/>
      <w:r w:rsidRPr="000E22DD">
        <w:rPr>
          <w:rFonts w:ascii="Times New Roman" w:hAnsi="Times New Roman" w:cs="Times New Roman"/>
        </w:rPr>
        <w:t xml:space="preserve">, za pogostitev ob zaključni letni seji ter za pokritje stroškov povezanih z izvedbo kulturnih, športnih, socialnih in zdravstvenih programov ter projektov in akcij povezanih z urejanjem okolja. Na kontu </w:t>
      </w:r>
      <w:r w:rsidRPr="000E22DD">
        <w:rPr>
          <w:rFonts w:ascii="Times New Roman" w:hAnsi="Times New Roman" w:cs="Times New Roman"/>
          <w:i/>
        </w:rPr>
        <w:t>4022  Energija, voda, komunalne storitve in komunikacije</w:t>
      </w:r>
      <w:r w:rsidRPr="000E22DD">
        <w:rPr>
          <w:rFonts w:ascii="Times New Roman" w:hAnsi="Times New Roman" w:cs="Times New Roman"/>
        </w:rPr>
        <w:t xml:space="preserve"> so sredstva planirana za povračila stroškov uporabe lastnega mobilnega telefona za predsednika sveta ČS ter za stroške raznašanja glasila četrtne skupnosti. Na kontu </w:t>
      </w:r>
      <w:r w:rsidRPr="000E22DD">
        <w:rPr>
          <w:rFonts w:ascii="Times New Roman" w:hAnsi="Times New Roman" w:cs="Times New Roman"/>
          <w:i/>
        </w:rPr>
        <w:t>4026 Poslovne najemnine in zakupnine</w:t>
      </w:r>
      <w:r w:rsidRPr="000E22DD">
        <w:rPr>
          <w:rFonts w:ascii="Times New Roman" w:hAnsi="Times New Roman" w:cs="Times New Roman"/>
        </w:rPr>
        <w:t xml:space="preserve"> so predvidena sredstva za najem prenosnih sanitarij/</w:t>
      </w:r>
      <w:proofErr w:type="spellStart"/>
      <w:r w:rsidRPr="000E22DD">
        <w:rPr>
          <w:rFonts w:ascii="Times New Roman" w:hAnsi="Times New Roman" w:cs="Times New Roman"/>
        </w:rPr>
        <w:t>wc</w:t>
      </w:r>
      <w:proofErr w:type="spellEnd"/>
      <w:r w:rsidRPr="000E22DD">
        <w:rPr>
          <w:rFonts w:ascii="Times New Roman" w:hAnsi="Times New Roman" w:cs="Times New Roman"/>
        </w:rPr>
        <w:t xml:space="preserve"> kabin za izvedbo dogodkov ČS Bežigrad. Na kontu </w:t>
      </w:r>
      <w:r w:rsidRPr="000E22DD">
        <w:rPr>
          <w:rFonts w:ascii="Times New Roman" w:hAnsi="Times New Roman" w:cs="Times New Roman"/>
          <w:i/>
        </w:rPr>
        <w:t xml:space="preserve">4029  Drugi operativni odhodki </w:t>
      </w:r>
      <w:r w:rsidRPr="000E22DD">
        <w:rPr>
          <w:rFonts w:ascii="Times New Roman" w:hAnsi="Times New Roman" w:cs="Times New Roman"/>
        </w:rPr>
        <w:t xml:space="preserve">so predvidena sredstva za plačila avtorskega in študentskega dela za potrebe izvajanja programa četrtne skupnosti, sredstva za avtorska nadomestila in pristojbine ter sredstva za izplačilo sejnin za predsednika ter članice in člane Sveta ČS Bežigrad. </w:t>
      </w:r>
    </w:p>
    <w:p w:rsidR="000E22DD" w:rsidRPr="000E22DD" w:rsidRDefault="000E22DD" w:rsidP="000E22DD">
      <w:pPr>
        <w:ind w:left="360"/>
        <w:contextualSpacing/>
        <w:jc w:val="both"/>
        <w:rPr>
          <w:rFonts w:ascii="Times New Roman" w:hAnsi="Times New Roman" w:cs="Times New Roman"/>
        </w:rPr>
      </w:pPr>
    </w:p>
    <w:p w:rsidR="000E22DD" w:rsidRPr="000E22DD" w:rsidRDefault="000E22DD" w:rsidP="000E22DD">
      <w:pPr>
        <w:contextualSpacing/>
        <w:jc w:val="both"/>
        <w:rPr>
          <w:rFonts w:ascii="Times New Roman" w:hAnsi="Times New Roman" w:cs="Times New Roman"/>
          <w:b/>
          <w:i/>
        </w:rPr>
      </w:pPr>
      <w:r w:rsidRPr="000E22DD">
        <w:rPr>
          <w:rFonts w:ascii="Times New Roman" w:hAnsi="Times New Roman" w:cs="Times New Roman"/>
          <w:b/>
          <w:i/>
        </w:rPr>
        <w:t>NAMENSKA SREDSTVA</w:t>
      </w:r>
    </w:p>
    <w:p w:rsidR="000E22DD" w:rsidRPr="000E22DD" w:rsidRDefault="000E22DD" w:rsidP="000E22DD">
      <w:pPr>
        <w:contextualSpacing/>
        <w:jc w:val="both"/>
        <w:rPr>
          <w:rFonts w:ascii="Times New Roman" w:hAnsi="Times New Roman" w:cs="Times New Roman"/>
          <w:b/>
          <w:i/>
        </w:rPr>
      </w:pPr>
    </w:p>
    <w:p w:rsidR="000E22DD" w:rsidRPr="000E22DD" w:rsidRDefault="000E22DD" w:rsidP="000E22DD">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u w:val="single"/>
        </w:rPr>
      </w:pPr>
      <w:r w:rsidRPr="000E22DD">
        <w:rPr>
          <w:rFonts w:ascii="Times New Roman" w:hAnsi="Times New Roman" w:cs="Times New Roman"/>
          <w:b/>
          <w:u w:val="single"/>
        </w:rPr>
        <w:t>06 LOKALNA SAMOUPRAVA</w:t>
      </w:r>
    </w:p>
    <w:p w:rsidR="000E22DD" w:rsidRPr="000E22DD" w:rsidRDefault="000E22DD" w:rsidP="000E22DD">
      <w:pPr>
        <w:contextualSpacing/>
        <w:jc w:val="both"/>
        <w:rPr>
          <w:rFonts w:ascii="Times New Roman" w:hAnsi="Times New Roman" w:cs="Times New Roman"/>
        </w:rPr>
      </w:pPr>
    </w:p>
    <w:p w:rsidR="000E22DD" w:rsidRPr="000E22DD" w:rsidRDefault="000E22DD" w:rsidP="000E22DD">
      <w:pPr>
        <w:numPr>
          <w:ilvl w:val="0"/>
          <w:numId w:val="3"/>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Opis področja proračunske porabe, POSLANSTVA OBČINE ZNOTRAJ PRORAČUNSKE PORABE</w:t>
      </w:r>
    </w:p>
    <w:p w:rsidR="000E22DD" w:rsidRPr="000E22DD" w:rsidRDefault="000E22DD" w:rsidP="000E22DD">
      <w:pPr>
        <w:contextualSpacing/>
        <w:jc w:val="both"/>
        <w:rPr>
          <w:rFonts w:ascii="Times New Roman" w:hAnsi="Times New Roman" w:cs="Times New Roman"/>
          <w:b/>
          <w:i/>
        </w:rPr>
      </w:pPr>
      <w:r w:rsidRPr="000E22DD">
        <w:rPr>
          <w:rFonts w:ascii="Times New Roman" w:hAnsi="Times New Roman" w:cs="Times New Roman"/>
        </w:rPr>
        <w:t>Obveščanje občanov o dogodkih in razvoju četrtne skupnosti ter o  aktivnostih organov četrtne skupnosti  preko glasila Četrtne skupnosti Bežigrad.</w:t>
      </w:r>
    </w:p>
    <w:p w:rsidR="000E22DD" w:rsidRPr="000E22DD" w:rsidRDefault="000E22DD" w:rsidP="000E22DD">
      <w:pPr>
        <w:contextualSpacing/>
        <w:jc w:val="both"/>
        <w:rPr>
          <w:rFonts w:ascii="Times New Roman" w:hAnsi="Times New Roman" w:cs="Times New Roman"/>
          <w:highlight w:val="yellow"/>
        </w:rPr>
      </w:pPr>
    </w:p>
    <w:p w:rsidR="000E22DD" w:rsidRPr="000E22DD" w:rsidRDefault="000E22DD" w:rsidP="000E22DD">
      <w:pPr>
        <w:numPr>
          <w:ilvl w:val="0"/>
          <w:numId w:val="3"/>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Dokumenti dolgoročnega razvojnega načrtovanja</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Strategija trajnostnega razvoja MOL</w:t>
      </w:r>
    </w:p>
    <w:p w:rsidR="000E22DD" w:rsidRPr="000E22DD" w:rsidRDefault="000E22DD" w:rsidP="000E22DD">
      <w:pPr>
        <w:contextualSpacing/>
        <w:jc w:val="both"/>
        <w:rPr>
          <w:rFonts w:ascii="Times New Roman" w:hAnsi="Times New Roman" w:cs="Times New Roman"/>
        </w:rPr>
      </w:pPr>
    </w:p>
    <w:p w:rsidR="000E22DD" w:rsidRPr="000E22DD" w:rsidRDefault="000E22DD" w:rsidP="000E22DD">
      <w:pPr>
        <w:numPr>
          <w:ilvl w:val="0"/>
          <w:numId w:val="3"/>
        </w:numPr>
        <w:spacing w:after="0" w:line="240" w:lineRule="auto"/>
        <w:contextualSpacing/>
        <w:jc w:val="both"/>
        <w:rPr>
          <w:rFonts w:ascii="Times New Roman" w:hAnsi="Times New Roman" w:cs="Times New Roman"/>
          <w:b/>
          <w:i/>
        </w:rPr>
      </w:pPr>
      <w:r w:rsidRPr="000E22DD">
        <w:rPr>
          <w:rFonts w:ascii="Times New Roman" w:hAnsi="Times New Roman" w:cs="Times New Roman"/>
          <w:b/>
          <w:i/>
          <w:iCs/>
          <w:color w:val="000000"/>
        </w:rPr>
        <w:t>Dolgoročni cilji področja proračunske porabe</w:t>
      </w:r>
      <w:r w:rsidRPr="000E22DD">
        <w:rPr>
          <w:rFonts w:ascii="Times New Roman" w:hAnsi="Times New Roman" w:cs="Times New Roman"/>
          <w:i/>
          <w:iCs/>
          <w:color w:val="000000"/>
        </w:rPr>
        <w:t xml:space="preserve"> </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Cilj področja proračunske porabe je aktivno obveščanje občanov o dogodkih, aktivnostih in aktualnih zadevah v četrtni skupnosti.</w:t>
      </w:r>
    </w:p>
    <w:p w:rsidR="000E22DD" w:rsidRPr="000E22DD" w:rsidRDefault="000E22DD" w:rsidP="000E22DD">
      <w:pPr>
        <w:contextualSpacing/>
        <w:jc w:val="both"/>
        <w:rPr>
          <w:rFonts w:ascii="Times New Roman" w:hAnsi="Times New Roman" w:cs="Times New Roman"/>
          <w:color w:val="FF0000"/>
        </w:rPr>
      </w:pPr>
    </w:p>
    <w:p w:rsidR="000E22DD" w:rsidRPr="000E22DD" w:rsidRDefault="000E22DD" w:rsidP="000E22DD">
      <w:pPr>
        <w:pStyle w:val="Odstavekseznama"/>
        <w:numPr>
          <w:ilvl w:val="0"/>
          <w:numId w:val="3"/>
        </w:numPr>
        <w:tabs>
          <w:tab w:val="num" w:pos="1080"/>
        </w:tabs>
        <w:jc w:val="both"/>
        <w:rPr>
          <w:b/>
          <w:i/>
          <w:szCs w:val="22"/>
          <w:lang w:val="sl-SI"/>
        </w:rPr>
      </w:pPr>
      <w:r w:rsidRPr="000E22DD">
        <w:rPr>
          <w:b/>
          <w:i/>
          <w:iCs/>
          <w:color w:val="000000"/>
          <w:szCs w:val="22"/>
          <w:lang w:val="sl-SI"/>
        </w:rPr>
        <w:t>Oznaka in nazivi glavnih programov v pristojnosti občine</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0602 Sofinanciranje dejavnosti občin, ožjih delov občin in zvez občin</w:t>
      </w:r>
    </w:p>
    <w:p w:rsidR="000E22DD" w:rsidRPr="000E22DD" w:rsidRDefault="000E22DD" w:rsidP="000E22DD">
      <w:pPr>
        <w:contextualSpacing/>
        <w:jc w:val="both"/>
        <w:rPr>
          <w:rFonts w:ascii="Times New Roman" w:hAnsi="Times New Roman" w:cs="Times New Roman"/>
        </w:rPr>
      </w:pPr>
    </w:p>
    <w:p w:rsidR="000E22DD" w:rsidRPr="000E22DD" w:rsidRDefault="000E22DD" w:rsidP="000E22DD">
      <w:pPr>
        <w:pBdr>
          <w:top w:val="single" w:sz="4" w:space="1" w:color="00B0F0"/>
          <w:left w:val="single" w:sz="4" w:space="4" w:color="00B0F0"/>
          <w:bottom w:val="single" w:sz="4" w:space="1" w:color="00B0F0"/>
          <w:right w:val="single" w:sz="4" w:space="4" w:color="00B0F0"/>
        </w:pBdr>
        <w:contextualSpacing/>
        <w:jc w:val="both"/>
        <w:rPr>
          <w:rFonts w:ascii="Times New Roman" w:hAnsi="Times New Roman" w:cs="Times New Roman"/>
          <w:b/>
          <w:u w:val="single"/>
        </w:rPr>
      </w:pPr>
      <w:r w:rsidRPr="000E22DD">
        <w:rPr>
          <w:rFonts w:ascii="Times New Roman" w:hAnsi="Times New Roman" w:cs="Times New Roman"/>
          <w:b/>
          <w:u w:val="single"/>
        </w:rPr>
        <w:t>0602 Sofinanciranje dejavnosti občin, ožjih delov občin in zvez občin</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 xml:space="preserve">   </w:t>
      </w:r>
    </w:p>
    <w:p w:rsidR="000E22DD" w:rsidRPr="000E22DD" w:rsidRDefault="000E22DD" w:rsidP="000E22DD">
      <w:pPr>
        <w:numPr>
          <w:ilvl w:val="0"/>
          <w:numId w:val="4"/>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Opis glavnega programa</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Program zajema obveščanje občanov o dogodkih in razvoju četrtne skupnosti ter o aktivnostih organov četrtne skupnosti preko glasila Četrtne skupnosti Bežigrad.</w:t>
      </w:r>
    </w:p>
    <w:p w:rsidR="000E22DD" w:rsidRPr="000E22DD" w:rsidRDefault="000E22DD" w:rsidP="000E22DD">
      <w:pPr>
        <w:contextualSpacing/>
        <w:jc w:val="both"/>
        <w:rPr>
          <w:rFonts w:ascii="Times New Roman" w:hAnsi="Times New Roman" w:cs="Times New Roman"/>
        </w:rPr>
      </w:pPr>
    </w:p>
    <w:p w:rsidR="000E22DD" w:rsidRPr="000E22DD" w:rsidRDefault="000E22DD" w:rsidP="000E22DD">
      <w:pPr>
        <w:numPr>
          <w:ilvl w:val="0"/>
          <w:numId w:val="4"/>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 xml:space="preserve">Dolgoročni cilji GP </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Cilji: informiranje občanov o dogodkih in aktivnostih  in aktualnih zadevah v četrtni skupnosti.</w:t>
      </w:r>
    </w:p>
    <w:p w:rsidR="000E22DD" w:rsidRPr="000E22DD" w:rsidRDefault="000E22DD" w:rsidP="000E22DD">
      <w:pPr>
        <w:ind w:left="426"/>
        <w:contextualSpacing/>
        <w:jc w:val="both"/>
        <w:rPr>
          <w:rFonts w:ascii="Times New Roman" w:hAnsi="Times New Roman" w:cs="Times New Roman"/>
        </w:rPr>
      </w:pPr>
    </w:p>
    <w:p w:rsidR="000E22DD" w:rsidRPr="000E22DD" w:rsidRDefault="000E22DD" w:rsidP="000E22DD">
      <w:pPr>
        <w:numPr>
          <w:ilvl w:val="0"/>
          <w:numId w:val="4"/>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Glavni izvedbeni cilji in kazalci, s katerimi se bo merilo doseganje zastavljenih ciljev</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Cilji: informiranje občanov</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Kazalci:</w:t>
      </w:r>
    </w:p>
    <w:p w:rsidR="000E22DD" w:rsidRPr="000E22DD" w:rsidRDefault="000E22DD" w:rsidP="000E22DD">
      <w:pPr>
        <w:numPr>
          <w:ilvl w:val="0"/>
          <w:numId w:val="14"/>
        </w:numPr>
        <w:spacing w:after="0" w:line="240" w:lineRule="auto"/>
        <w:contextualSpacing/>
        <w:jc w:val="both"/>
        <w:rPr>
          <w:rFonts w:ascii="Times New Roman" w:hAnsi="Times New Roman" w:cs="Times New Roman"/>
        </w:rPr>
      </w:pPr>
      <w:r w:rsidRPr="000E22DD">
        <w:rPr>
          <w:rFonts w:ascii="Times New Roman" w:hAnsi="Times New Roman" w:cs="Times New Roman"/>
        </w:rPr>
        <w:t>Število in obseg izdanih glasil</w:t>
      </w:r>
    </w:p>
    <w:p w:rsidR="000E22DD" w:rsidRPr="000E22DD" w:rsidRDefault="000E22DD" w:rsidP="000E22DD">
      <w:pPr>
        <w:contextualSpacing/>
        <w:jc w:val="both"/>
        <w:rPr>
          <w:rFonts w:ascii="Times New Roman" w:hAnsi="Times New Roman" w:cs="Times New Roman"/>
        </w:rPr>
      </w:pPr>
    </w:p>
    <w:p w:rsidR="000E22DD" w:rsidRPr="000E22DD" w:rsidRDefault="000E22DD" w:rsidP="000E22DD">
      <w:pPr>
        <w:pStyle w:val="Odstavekseznama"/>
        <w:numPr>
          <w:ilvl w:val="0"/>
          <w:numId w:val="4"/>
        </w:numPr>
        <w:jc w:val="both"/>
        <w:rPr>
          <w:b/>
          <w:i/>
          <w:szCs w:val="22"/>
          <w:lang w:val="sl-SI"/>
        </w:rPr>
      </w:pPr>
      <w:r w:rsidRPr="000E22DD">
        <w:rPr>
          <w:b/>
          <w:i/>
          <w:szCs w:val="22"/>
          <w:lang w:val="sl-SI"/>
        </w:rPr>
        <w:t>Podprogrami in proračunski uporabniki znotraj glavnega program</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06029001 Delovaje ožjih delov občin</w:t>
      </w:r>
    </w:p>
    <w:p w:rsidR="000E22DD" w:rsidRPr="000E22DD" w:rsidRDefault="000E22DD" w:rsidP="000E22DD">
      <w:pPr>
        <w:contextualSpacing/>
        <w:jc w:val="both"/>
        <w:rPr>
          <w:rFonts w:ascii="Times New Roman" w:hAnsi="Times New Roman" w:cs="Times New Roman"/>
          <w:highlight w:val="yellow"/>
        </w:rPr>
      </w:pPr>
    </w:p>
    <w:p w:rsidR="000E22DD" w:rsidRPr="000E22DD" w:rsidRDefault="000E22DD" w:rsidP="000E22DD">
      <w:pPr>
        <w:contextualSpacing/>
        <w:jc w:val="both"/>
        <w:rPr>
          <w:rFonts w:ascii="Times New Roman" w:hAnsi="Times New Roman" w:cs="Times New Roman"/>
          <w:b/>
          <w:i/>
          <w:u w:val="single"/>
        </w:rPr>
      </w:pPr>
      <w:r w:rsidRPr="000E22DD">
        <w:rPr>
          <w:rFonts w:ascii="Times New Roman" w:hAnsi="Times New Roman" w:cs="Times New Roman"/>
          <w:b/>
          <w:i/>
          <w:u w:val="single"/>
        </w:rPr>
        <w:t xml:space="preserve">06029001 Delovanje ožjih delov občin </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 xml:space="preserve">  </w:t>
      </w:r>
    </w:p>
    <w:p w:rsidR="000E22DD" w:rsidRPr="000E22DD" w:rsidRDefault="000E22DD" w:rsidP="000E22DD">
      <w:pPr>
        <w:numPr>
          <w:ilvl w:val="0"/>
          <w:numId w:val="5"/>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Opis podprograma</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Podprogram zajema obveščanje občanov o dogodkih in razvoju četrtne skupnosti ter o aktivnostih organov četrtne skupnosti z objavami v glasilu Četrtne skupnosti Bežigrad.</w:t>
      </w:r>
    </w:p>
    <w:p w:rsidR="000E22DD" w:rsidRPr="000E22DD" w:rsidRDefault="000E22DD" w:rsidP="000E22DD">
      <w:pPr>
        <w:contextualSpacing/>
        <w:jc w:val="both"/>
        <w:rPr>
          <w:rFonts w:ascii="Times New Roman" w:hAnsi="Times New Roman" w:cs="Times New Roman"/>
          <w:highlight w:val="yellow"/>
        </w:rPr>
      </w:pPr>
    </w:p>
    <w:p w:rsidR="000E22DD" w:rsidRPr="000E22DD" w:rsidRDefault="000E22DD" w:rsidP="000E22DD">
      <w:pPr>
        <w:numPr>
          <w:ilvl w:val="0"/>
          <w:numId w:val="5"/>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Zakonske in druge pravne podlage</w:t>
      </w:r>
    </w:p>
    <w:p w:rsidR="000E22DD" w:rsidRPr="000E22DD" w:rsidRDefault="000E22DD" w:rsidP="000E22DD">
      <w:pPr>
        <w:numPr>
          <w:ilvl w:val="0"/>
          <w:numId w:val="15"/>
        </w:numPr>
        <w:spacing w:after="0" w:line="240" w:lineRule="auto"/>
        <w:contextualSpacing/>
        <w:jc w:val="both"/>
        <w:rPr>
          <w:rFonts w:ascii="Times New Roman" w:hAnsi="Times New Roman" w:cs="Times New Roman"/>
        </w:rPr>
      </w:pPr>
      <w:r w:rsidRPr="000E22DD">
        <w:rPr>
          <w:rFonts w:ascii="Times New Roman" w:hAnsi="Times New Roman" w:cs="Times New Roman"/>
        </w:rPr>
        <w:t>Statut MOL</w:t>
      </w:r>
    </w:p>
    <w:p w:rsidR="000E22DD" w:rsidRPr="000E22DD" w:rsidRDefault="000E22DD" w:rsidP="000E22DD">
      <w:pPr>
        <w:numPr>
          <w:ilvl w:val="0"/>
          <w:numId w:val="15"/>
        </w:numPr>
        <w:spacing w:after="0" w:line="240" w:lineRule="auto"/>
        <w:contextualSpacing/>
        <w:jc w:val="both"/>
        <w:rPr>
          <w:rFonts w:ascii="Times New Roman" w:hAnsi="Times New Roman" w:cs="Times New Roman"/>
        </w:rPr>
      </w:pPr>
      <w:r w:rsidRPr="000E22DD">
        <w:rPr>
          <w:rFonts w:ascii="Times New Roman" w:hAnsi="Times New Roman" w:cs="Times New Roman"/>
        </w:rPr>
        <w:t>Odlok o financiranju četrtnih skupnosti MOL</w:t>
      </w:r>
    </w:p>
    <w:p w:rsidR="000E22DD" w:rsidRPr="000E22DD" w:rsidRDefault="000E22DD" w:rsidP="000E22DD">
      <w:pPr>
        <w:contextualSpacing/>
        <w:jc w:val="both"/>
        <w:rPr>
          <w:rFonts w:ascii="Times New Roman" w:hAnsi="Times New Roman" w:cs="Times New Roman"/>
        </w:rPr>
      </w:pPr>
    </w:p>
    <w:p w:rsidR="000E22DD" w:rsidRPr="000E22DD" w:rsidRDefault="000E22DD" w:rsidP="000E22DD">
      <w:pPr>
        <w:numPr>
          <w:ilvl w:val="0"/>
          <w:numId w:val="5"/>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Dolgoročni cilji podprograma in kazalci, s katerimi se bo merilo doseganje zastavljenih specifičnih ciljev</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Cilji: Preko glasila Četrtne skupnosti Bežigrad bo svet četrtne skupnosti skrbel za obveščanje občanov o aktivnostih in dogodkih na  območju četrtne skupnosti .</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Kazalci:</w:t>
      </w:r>
    </w:p>
    <w:p w:rsidR="000E22DD" w:rsidRPr="000E22DD" w:rsidRDefault="000E22DD" w:rsidP="000E22DD">
      <w:pPr>
        <w:numPr>
          <w:ilvl w:val="0"/>
          <w:numId w:val="16"/>
        </w:numPr>
        <w:spacing w:after="0" w:line="240" w:lineRule="auto"/>
        <w:contextualSpacing/>
        <w:jc w:val="both"/>
        <w:rPr>
          <w:rFonts w:ascii="Times New Roman" w:hAnsi="Times New Roman" w:cs="Times New Roman"/>
        </w:rPr>
      </w:pPr>
      <w:r w:rsidRPr="000E22DD">
        <w:rPr>
          <w:rFonts w:ascii="Times New Roman" w:hAnsi="Times New Roman" w:cs="Times New Roman"/>
        </w:rPr>
        <w:t>Število in obseg izdanih glasil četrtne skupnosti.</w:t>
      </w:r>
    </w:p>
    <w:p w:rsidR="000E22DD" w:rsidRPr="000E22DD" w:rsidRDefault="000E22DD" w:rsidP="000E22DD">
      <w:pPr>
        <w:contextualSpacing/>
        <w:jc w:val="both"/>
        <w:rPr>
          <w:rFonts w:ascii="Times New Roman" w:hAnsi="Times New Roman" w:cs="Times New Roman"/>
          <w:highlight w:val="yellow"/>
        </w:rPr>
      </w:pPr>
    </w:p>
    <w:p w:rsidR="000E22DD" w:rsidRPr="000E22DD" w:rsidRDefault="000E22DD" w:rsidP="000E22DD">
      <w:pPr>
        <w:numPr>
          <w:ilvl w:val="0"/>
          <w:numId w:val="5"/>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Letni izvedbeni cilji podprograma in kazalci, s katerimi se bo merilo doseganje zastavljenih specifičnih ciljev</w:t>
      </w:r>
    </w:p>
    <w:p w:rsidR="000E22DD" w:rsidRPr="000E22DD" w:rsidRDefault="000E22DD" w:rsidP="000E22DD">
      <w:pPr>
        <w:contextualSpacing/>
        <w:jc w:val="both"/>
        <w:rPr>
          <w:rFonts w:ascii="Times New Roman" w:hAnsi="Times New Roman" w:cs="Times New Roman"/>
          <w:color w:val="FF0000"/>
        </w:rPr>
      </w:pPr>
      <w:r w:rsidRPr="000E22DD">
        <w:rPr>
          <w:rFonts w:ascii="Times New Roman" w:hAnsi="Times New Roman" w:cs="Times New Roman"/>
        </w:rPr>
        <w:t>Cilji: Z objavami v glasilu Četrtne skupnosti Bežigrad bo svet četrtne skupnosti skrbel za obveščanje občanov o aktivnostih na območju četrtne skupnosti. Za ta namen je predvidno izvajanje lastne dejavnosti (prodaja oglasnega prostora) in pridobivanje donacij.</w:t>
      </w:r>
    </w:p>
    <w:p w:rsidR="000E22DD" w:rsidRPr="000E22DD" w:rsidRDefault="000E22DD" w:rsidP="000E22DD">
      <w:pPr>
        <w:contextualSpacing/>
        <w:jc w:val="both"/>
        <w:rPr>
          <w:rFonts w:ascii="Times New Roman" w:hAnsi="Times New Roman" w:cs="Times New Roman"/>
        </w:rPr>
      </w:pPr>
      <w:r w:rsidRPr="000E22DD">
        <w:rPr>
          <w:rFonts w:ascii="Times New Roman" w:hAnsi="Times New Roman" w:cs="Times New Roman"/>
        </w:rPr>
        <w:t>Kazalci:</w:t>
      </w:r>
    </w:p>
    <w:p w:rsidR="000E22DD" w:rsidRPr="000E22DD" w:rsidRDefault="000E22DD" w:rsidP="000E22DD">
      <w:pPr>
        <w:numPr>
          <w:ilvl w:val="0"/>
          <w:numId w:val="2"/>
        </w:numPr>
        <w:spacing w:after="0" w:line="240" w:lineRule="auto"/>
        <w:contextualSpacing/>
        <w:jc w:val="both"/>
        <w:rPr>
          <w:rFonts w:ascii="Times New Roman" w:hAnsi="Times New Roman" w:cs="Times New Roman"/>
        </w:rPr>
      </w:pPr>
      <w:r w:rsidRPr="000E22DD">
        <w:rPr>
          <w:rFonts w:ascii="Times New Roman" w:hAnsi="Times New Roman" w:cs="Times New Roman"/>
        </w:rPr>
        <w:t>Število in obseg izdanih glasil četrtne skupnosti.</w:t>
      </w:r>
    </w:p>
    <w:p w:rsidR="000E22DD" w:rsidRPr="000E22DD" w:rsidRDefault="000E22DD" w:rsidP="000E22DD">
      <w:pPr>
        <w:ind w:left="360"/>
        <w:contextualSpacing/>
        <w:jc w:val="both"/>
        <w:rPr>
          <w:rFonts w:ascii="Times New Roman" w:hAnsi="Times New Roman" w:cs="Times New Roman"/>
        </w:rPr>
      </w:pPr>
    </w:p>
    <w:p w:rsidR="000E22DD" w:rsidRPr="000E22DD" w:rsidRDefault="000E22DD" w:rsidP="000E22DD">
      <w:pPr>
        <w:numPr>
          <w:ilvl w:val="0"/>
          <w:numId w:val="5"/>
        </w:numPr>
        <w:spacing w:after="0" w:line="240" w:lineRule="auto"/>
        <w:contextualSpacing/>
        <w:jc w:val="both"/>
        <w:rPr>
          <w:rFonts w:ascii="Times New Roman" w:hAnsi="Times New Roman" w:cs="Times New Roman"/>
          <w:b/>
          <w:i/>
        </w:rPr>
      </w:pPr>
      <w:r w:rsidRPr="000E22DD">
        <w:rPr>
          <w:rFonts w:ascii="Times New Roman" w:hAnsi="Times New Roman" w:cs="Times New Roman"/>
          <w:b/>
          <w:i/>
        </w:rPr>
        <w:t>Opis proračunskih postavk znotraj podprograma</w:t>
      </w:r>
    </w:p>
    <w:p w:rsidR="000E22DD" w:rsidRPr="000E22DD" w:rsidRDefault="000E22DD" w:rsidP="000E22DD">
      <w:pPr>
        <w:contextualSpacing/>
        <w:jc w:val="both"/>
        <w:rPr>
          <w:rFonts w:ascii="Times New Roman" w:hAnsi="Times New Roman" w:cs="Times New Roman"/>
        </w:rPr>
      </w:pPr>
    </w:p>
    <w:p w:rsidR="000E22DD" w:rsidRPr="000E22DD" w:rsidRDefault="000E22DD" w:rsidP="000E22DD">
      <w:pPr>
        <w:ind w:left="360"/>
        <w:contextualSpacing/>
        <w:jc w:val="both"/>
        <w:rPr>
          <w:rFonts w:ascii="Times New Roman" w:hAnsi="Times New Roman" w:cs="Times New Roman"/>
          <w:b/>
          <w:i/>
        </w:rPr>
      </w:pPr>
      <w:r w:rsidRPr="000E22DD">
        <w:rPr>
          <w:rFonts w:ascii="Times New Roman" w:hAnsi="Times New Roman" w:cs="Times New Roman"/>
          <w:b/>
          <w:i/>
        </w:rPr>
        <w:t>016041 Četrtna skupnost Bežigrad – namenska sredstva</w:t>
      </w:r>
    </w:p>
    <w:p w:rsidR="000E22DD" w:rsidRPr="000E22DD" w:rsidRDefault="000E22DD" w:rsidP="000E22DD">
      <w:pPr>
        <w:ind w:left="360"/>
        <w:contextualSpacing/>
        <w:jc w:val="both"/>
        <w:rPr>
          <w:rFonts w:ascii="Times New Roman" w:hAnsi="Times New Roman" w:cs="Times New Roman"/>
        </w:rPr>
      </w:pPr>
      <w:r w:rsidRPr="000E22DD">
        <w:rPr>
          <w:rFonts w:ascii="Times New Roman" w:hAnsi="Times New Roman" w:cs="Times New Roman"/>
        </w:rPr>
        <w:t>Sredstva pridobljena z izvajanjem lastne dejavnosti (prodaja oglasnega prostora v glasilu četrtne skupnosti ali pridobivanjem donacij) bodo namenjena za  realizacijo zastavljenih ciljev: za kritje stroškov tiska in  raznašanja lokalnega glasila.  Z namenskimi sredstvi bo zagotovljena boljša kakovost in večji obseg glasila.</w:t>
      </w:r>
    </w:p>
    <w:p w:rsidR="000E22DD" w:rsidRPr="000E22DD" w:rsidRDefault="000E22DD" w:rsidP="000E22DD">
      <w:pPr>
        <w:tabs>
          <w:tab w:val="right" w:pos="7938"/>
        </w:tabs>
        <w:ind w:right="757"/>
        <w:contextualSpacing/>
        <w:jc w:val="both"/>
        <w:rPr>
          <w:rFonts w:ascii="Times New Roman" w:hAnsi="Times New Roman" w:cs="Times New Roman"/>
          <w:b/>
          <w:bCs/>
          <w:color w:val="000000"/>
          <w:lang w:eastAsia="sl-SI"/>
        </w:rPr>
      </w:pPr>
    </w:p>
    <w:p w:rsidR="000E22DD" w:rsidRPr="000E22DD" w:rsidRDefault="000E22DD" w:rsidP="000E22DD">
      <w:pPr>
        <w:contextualSpacing/>
        <w:rPr>
          <w:rFonts w:ascii="Times New Roman" w:hAnsi="Times New Roman" w:cs="Times New Roman"/>
          <w:b/>
        </w:rPr>
      </w:pPr>
      <w:r w:rsidRPr="000E22DD">
        <w:rPr>
          <w:rFonts w:ascii="Times New Roman" w:hAnsi="Times New Roman" w:cs="Times New Roman"/>
          <w:b/>
        </w:rPr>
        <w:t>OBRAZLOŽITEV PREJEMKOV</w:t>
      </w:r>
    </w:p>
    <w:p w:rsidR="000E22DD" w:rsidRPr="000E22DD" w:rsidRDefault="000E22DD" w:rsidP="000E22DD">
      <w:pPr>
        <w:ind w:left="708"/>
        <w:contextualSpacing/>
        <w:jc w:val="both"/>
        <w:rPr>
          <w:rFonts w:ascii="Times New Roman" w:hAnsi="Times New Roman" w:cs="Times New Roman"/>
          <w:lang w:eastAsia="sl-SI"/>
        </w:rPr>
      </w:pPr>
    </w:p>
    <w:p w:rsidR="000E22DD" w:rsidRPr="000E22DD" w:rsidRDefault="000E22DD" w:rsidP="000E22DD">
      <w:pPr>
        <w:contextualSpacing/>
        <w:outlineLvl w:val="0"/>
        <w:rPr>
          <w:rFonts w:ascii="Times New Roman" w:hAnsi="Times New Roman" w:cs="Times New Roman"/>
          <w:b/>
          <w:bCs/>
        </w:rPr>
      </w:pPr>
      <w:r w:rsidRPr="000E22DD">
        <w:rPr>
          <w:rFonts w:ascii="Times New Roman" w:hAnsi="Times New Roman" w:cs="Times New Roman"/>
          <w:b/>
          <w:bCs/>
          <w:highlight w:val="cyan"/>
        </w:rPr>
        <w:t>5. 3. ČETRTNA SKUPNOST BEŽIGRAD</w:t>
      </w:r>
    </w:p>
    <w:p w:rsidR="000E22DD" w:rsidRPr="000E22DD" w:rsidRDefault="000E22DD" w:rsidP="000E22DD">
      <w:pPr>
        <w:contextualSpacing/>
        <w:outlineLvl w:val="0"/>
        <w:rPr>
          <w:rFonts w:ascii="Times New Roman" w:hAnsi="Times New Roman" w:cs="Times New Roman"/>
          <w:b/>
          <w:bCs/>
          <w:color w:val="000000"/>
          <w:lang w:eastAsia="sl-SI"/>
        </w:rPr>
      </w:pPr>
    </w:p>
    <w:p w:rsidR="000E22DD" w:rsidRPr="000E22DD" w:rsidRDefault="000E22DD" w:rsidP="000E22DD">
      <w:pPr>
        <w:contextualSpacing/>
        <w:rPr>
          <w:rFonts w:ascii="Times New Roman" w:hAnsi="Times New Roman" w:cs="Times New Roman"/>
          <w:b/>
          <w:lang w:eastAsia="sl-SI"/>
        </w:rPr>
      </w:pPr>
      <w:r w:rsidRPr="000E22DD">
        <w:rPr>
          <w:rFonts w:ascii="Times New Roman" w:hAnsi="Times New Roman" w:cs="Times New Roman"/>
          <w:b/>
          <w:lang w:eastAsia="sl-SI"/>
        </w:rPr>
        <w:t>NAMENSKA SREDSTVA</w:t>
      </w:r>
    </w:p>
    <w:p w:rsidR="000E22DD" w:rsidRPr="000E22DD" w:rsidRDefault="000E22DD" w:rsidP="000E22DD">
      <w:pPr>
        <w:contextualSpacing/>
        <w:rPr>
          <w:rFonts w:ascii="Times New Roman" w:hAnsi="Times New Roman" w:cs="Times New Roman"/>
          <w:b/>
          <w:lang w:eastAsia="sl-SI"/>
        </w:rPr>
      </w:pPr>
    </w:p>
    <w:p w:rsidR="000E22DD" w:rsidRPr="000E22DD" w:rsidRDefault="000E22DD" w:rsidP="000E22DD">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b/>
          <w:u w:val="single"/>
          <w:lang w:eastAsia="sl-SI"/>
        </w:rPr>
      </w:pPr>
      <w:r w:rsidRPr="000E22DD">
        <w:rPr>
          <w:rFonts w:ascii="Times New Roman" w:hAnsi="Times New Roman" w:cs="Times New Roman"/>
          <w:b/>
          <w:u w:val="single"/>
          <w:lang w:eastAsia="sl-SI"/>
        </w:rPr>
        <w:t>06 LOKALNA SAMOUPRAVA</w:t>
      </w:r>
    </w:p>
    <w:p w:rsidR="000E22DD" w:rsidRPr="000E22DD" w:rsidRDefault="000E22DD" w:rsidP="000E22DD">
      <w:pPr>
        <w:contextualSpacing/>
        <w:rPr>
          <w:rFonts w:ascii="Times New Roman" w:hAnsi="Times New Roman" w:cs="Times New Roman"/>
          <w:lang w:eastAsia="sl-SI"/>
        </w:rPr>
      </w:pPr>
    </w:p>
    <w:p w:rsidR="000E22DD" w:rsidRPr="000E22DD" w:rsidRDefault="000E22DD" w:rsidP="000E22DD">
      <w:pPr>
        <w:contextualSpacing/>
        <w:jc w:val="both"/>
        <w:rPr>
          <w:rFonts w:ascii="Times New Roman" w:hAnsi="Times New Roman" w:cs="Times New Roman"/>
          <w:lang w:eastAsia="sl-SI"/>
        </w:rPr>
      </w:pPr>
      <w:r w:rsidRPr="000E22DD">
        <w:rPr>
          <w:rFonts w:ascii="Times New Roman" w:hAnsi="Times New Roman" w:cs="Times New Roman"/>
          <w:lang w:eastAsia="sl-SI"/>
        </w:rPr>
        <w:t>Prihodki predstavljajo dodatna finančna sredstva za realizacijo zastavljenih ciljev izdaje glasila četrtne skupnosti.</w:t>
      </w:r>
    </w:p>
    <w:p w:rsidR="000E22DD" w:rsidRPr="000E22DD" w:rsidRDefault="000E22DD" w:rsidP="000E22DD">
      <w:pPr>
        <w:contextualSpacing/>
        <w:rPr>
          <w:rFonts w:ascii="Times New Roman" w:hAnsi="Times New Roman" w:cs="Times New Roman"/>
          <w:lang w:eastAsia="sl-SI"/>
        </w:rPr>
      </w:pPr>
    </w:p>
    <w:p w:rsidR="000E22DD" w:rsidRPr="000E22DD" w:rsidRDefault="000E22DD" w:rsidP="000E22DD">
      <w:pPr>
        <w:pBdr>
          <w:top w:val="single" w:sz="4" w:space="1" w:color="00B0F0"/>
          <w:left w:val="single" w:sz="4" w:space="4" w:color="00B0F0"/>
          <w:bottom w:val="single" w:sz="4" w:space="1" w:color="00B0F0"/>
          <w:right w:val="single" w:sz="4" w:space="4" w:color="00B0F0"/>
        </w:pBdr>
        <w:contextualSpacing/>
        <w:rPr>
          <w:rFonts w:ascii="Times New Roman" w:hAnsi="Times New Roman" w:cs="Times New Roman"/>
          <w:b/>
          <w:u w:val="single"/>
          <w:lang w:eastAsia="sl-SI"/>
        </w:rPr>
      </w:pPr>
      <w:r w:rsidRPr="000E22DD">
        <w:rPr>
          <w:rFonts w:ascii="Times New Roman" w:hAnsi="Times New Roman" w:cs="Times New Roman"/>
          <w:b/>
          <w:u w:val="single"/>
          <w:lang w:eastAsia="sl-SI"/>
        </w:rPr>
        <w:t>0602 Sofinanciranje dejavnosti občin, ožjih delov občin in zvez občin</w:t>
      </w:r>
    </w:p>
    <w:p w:rsidR="000E22DD" w:rsidRPr="000E22DD" w:rsidRDefault="000E22DD" w:rsidP="000E22DD">
      <w:pPr>
        <w:contextualSpacing/>
        <w:jc w:val="both"/>
        <w:rPr>
          <w:rFonts w:ascii="Times New Roman" w:hAnsi="Times New Roman" w:cs="Times New Roman"/>
          <w:lang w:eastAsia="sl-SI"/>
        </w:rPr>
      </w:pPr>
    </w:p>
    <w:p w:rsidR="000E22DD" w:rsidRPr="000E22DD" w:rsidRDefault="000E22DD" w:rsidP="000E22DD">
      <w:pPr>
        <w:contextualSpacing/>
        <w:jc w:val="both"/>
        <w:rPr>
          <w:rFonts w:ascii="Times New Roman" w:hAnsi="Times New Roman" w:cs="Times New Roman"/>
          <w:lang w:eastAsia="sl-SI"/>
        </w:rPr>
      </w:pPr>
      <w:r w:rsidRPr="000E22DD">
        <w:rPr>
          <w:rFonts w:ascii="Times New Roman" w:hAnsi="Times New Roman" w:cs="Times New Roman"/>
          <w:lang w:eastAsia="sl-SI"/>
        </w:rPr>
        <w:t xml:space="preserve">Prihodki predstavljajo dodatna sredstva za izdajo glasila četrtne skupnosti. S povečanimi sredstvi bo zagotovljen večji obseg in boljša kakovost glasila četrtne skupnosti. </w:t>
      </w:r>
    </w:p>
    <w:p w:rsidR="000E22DD" w:rsidRPr="000E22DD" w:rsidRDefault="000E22DD" w:rsidP="000E22DD">
      <w:pPr>
        <w:contextualSpacing/>
        <w:rPr>
          <w:rFonts w:ascii="Times New Roman" w:hAnsi="Times New Roman" w:cs="Times New Roman"/>
          <w:lang w:eastAsia="sl-SI"/>
        </w:rPr>
      </w:pPr>
    </w:p>
    <w:p w:rsidR="000E22DD" w:rsidRPr="000E22DD" w:rsidRDefault="000E22DD" w:rsidP="000E22DD">
      <w:pPr>
        <w:contextualSpacing/>
        <w:rPr>
          <w:rFonts w:ascii="Times New Roman" w:hAnsi="Times New Roman" w:cs="Times New Roman"/>
          <w:b/>
          <w:i/>
          <w:u w:val="single"/>
          <w:lang w:eastAsia="sl-SI"/>
        </w:rPr>
      </w:pPr>
      <w:r w:rsidRPr="000E22DD">
        <w:rPr>
          <w:rFonts w:ascii="Times New Roman" w:hAnsi="Times New Roman" w:cs="Times New Roman"/>
          <w:b/>
          <w:i/>
          <w:u w:val="single"/>
          <w:lang w:eastAsia="sl-SI"/>
        </w:rPr>
        <w:t xml:space="preserve">06029001 Delovanje ožjih delov občin </w:t>
      </w:r>
    </w:p>
    <w:p w:rsidR="000E22DD" w:rsidRPr="000E22DD" w:rsidRDefault="000E22DD" w:rsidP="000E22DD">
      <w:pPr>
        <w:contextualSpacing/>
        <w:rPr>
          <w:rFonts w:ascii="Times New Roman" w:hAnsi="Times New Roman" w:cs="Times New Roman"/>
          <w:lang w:eastAsia="sl-SI"/>
        </w:rPr>
      </w:pPr>
      <w:r w:rsidRPr="000E22DD">
        <w:rPr>
          <w:rFonts w:ascii="Times New Roman" w:hAnsi="Times New Roman" w:cs="Times New Roman"/>
          <w:lang w:eastAsia="sl-SI"/>
        </w:rPr>
        <w:t xml:space="preserve">Pridobljeni prihodki s prodajo oglasnega prostora v glasilu četrtne skupnosti predstavljajo sredstva za realizacijo zastavljenih ciljev izdaje glasila Četrtne skupnosti Bežigrad. </w:t>
      </w:r>
    </w:p>
    <w:p w:rsidR="000E22DD" w:rsidRPr="000E22DD" w:rsidRDefault="000E22DD" w:rsidP="000E22DD">
      <w:pPr>
        <w:contextualSpacing/>
        <w:rPr>
          <w:rFonts w:ascii="Times New Roman" w:hAnsi="Times New Roman" w:cs="Times New Roman"/>
          <w:lang w:eastAsia="sl-SI"/>
        </w:rPr>
      </w:pPr>
    </w:p>
    <w:p w:rsidR="000E22DD" w:rsidRPr="000E22DD" w:rsidRDefault="000E22DD" w:rsidP="000E22DD">
      <w:pPr>
        <w:ind w:left="708"/>
        <w:contextualSpacing/>
        <w:rPr>
          <w:rFonts w:ascii="Times New Roman" w:hAnsi="Times New Roman" w:cs="Times New Roman"/>
          <w:b/>
          <w:i/>
          <w:lang w:eastAsia="sl-SI"/>
        </w:rPr>
      </w:pPr>
      <w:r w:rsidRPr="000E22DD">
        <w:rPr>
          <w:rFonts w:ascii="Times New Roman" w:hAnsi="Times New Roman" w:cs="Times New Roman"/>
          <w:b/>
          <w:i/>
          <w:lang w:eastAsia="sl-SI"/>
        </w:rPr>
        <w:t>016041  Četrtna skupnost Bežigrad – namenska sredstva</w:t>
      </w:r>
    </w:p>
    <w:p w:rsidR="000E22DD" w:rsidRPr="000E22DD" w:rsidRDefault="000E22DD" w:rsidP="000E22DD">
      <w:pPr>
        <w:ind w:left="708"/>
        <w:contextualSpacing/>
        <w:jc w:val="both"/>
        <w:rPr>
          <w:rFonts w:ascii="Times New Roman" w:hAnsi="Times New Roman" w:cs="Times New Roman"/>
        </w:rPr>
      </w:pPr>
      <w:r w:rsidRPr="000E22DD">
        <w:rPr>
          <w:rFonts w:ascii="Times New Roman" w:hAnsi="Times New Roman" w:cs="Times New Roman"/>
        </w:rPr>
        <w:t>Sredstva, ki bodo pridobljena z izvajanjem lastne dejavnosti (prodaja oglasnega prostora v glasilu četrtne skupnosti ali pridobivanjem donacij) in morebitnimi donacijami, bodo namenjena za  pokrivanje stroškov tiskanja in raznašanja glasila Četrtne skupnosti Bežigrad.</w:t>
      </w:r>
    </w:p>
    <w:p w:rsidR="000E22DD" w:rsidRDefault="000E22DD" w:rsidP="000E22DD"/>
    <w:p w:rsidR="00C4122C" w:rsidRDefault="00C4122C" w:rsidP="000E22DD"/>
    <w:p w:rsidR="00C4122C" w:rsidRPr="00C4122C" w:rsidRDefault="00050213" w:rsidP="00C4122C">
      <w:pPr>
        <w:pStyle w:val="Telobesedila2"/>
        <w:tabs>
          <w:tab w:val="right" w:pos="7938"/>
        </w:tabs>
        <w:spacing w:after="0" w:line="240" w:lineRule="auto"/>
        <w:ind w:right="757"/>
        <w:contextualSpacing/>
        <w:jc w:val="both"/>
        <w:rPr>
          <w:rFonts w:ascii="Times New Roman" w:hAnsi="Times New Roman"/>
          <w:b/>
          <w:bCs/>
        </w:rPr>
      </w:pPr>
      <w:r>
        <w:rPr>
          <w:rFonts w:ascii="Times New Roman" w:hAnsi="Times New Roman"/>
          <w:b/>
          <w:bCs/>
        </w:rPr>
        <w:t xml:space="preserve">Priloga sklepi 7/6: </w:t>
      </w:r>
      <w:r w:rsidR="00C4122C" w:rsidRPr="00C4122C">
        <w:rPr>
          <w:rFonts w:ascii="Times New Roman" w:hAnsi="Times New Roman"/>
          <w:b/>
          <w:bCs/>
        </w:rPr>
        <w:t>Obrazložitev Finančnega načrta Četrtne skupnosti Bežigrad MOL za leto 2021</w:t>
      </w:r>
    </w:p>
    <w:p w:rsidR="00C4122C" w:rsidRPr="00C4122C" w:rsidRDefault="00C4122C" w:rsidP="00C4122C">
      <w:pPr>
        <w:contextualSpacing/>
        <w:jc w:val="both"/>
        <w:rPr>
          <w:rFonts w:ascii="Times New Roman" w:hAnsi="Times New Roman" w:cs="Times New Roman"/>
          <w:lang w:eastAsia="sl-SI"/>
        </w:rPr>
      </w:pPr>
    </w:p>
    <w:p w:rsidR="00C4122C" w:rsidRPr="00C4122C" w:rsidRDefault="00C4122C" w:rsidP="00C4122C">
      <w:pPr>
        <w:contextualSpacing/>
        <w:jc w:val="both"/>
        <w:outlineLvl w:val="0"/>
        <w:rPr>
          <w:rFonts w:ascii="Times New Roman" w:hAnsi="Times New Roman" w:cs="Times New Roman"/>
          <w:b/>
          <w:bCs/>
        </w:rPr>
      </w:pPr>
      <w:r w:rsidRPr="00C4122C">
        <w:rPr>
          <w:rFonts w:ascii="Times New Roman" w:hAnsi="Times New Roman" w:cs="Times New Roman"/>
          <w:b/>
          <w:bCs/>
          <w:highlight w:val="cyan"/>
        </w:rPr>
        <w:t>5.  3. ČETRTNA SKUPNOST BEŽIGRAD</w:t>
      </w:r>
    </w:p>
    <w:p w:rsidR="00C4122C" w:rsidRPr="00C4122C" w:rsidRDefault="00C4122C" w:rsidP="00C4122C">
      <w:pPr>
        <w:contextualSpacing/>
        <w:jc w:val="both"/>
        <w:rPr>
          <w:rFonts w:ascii="Times New Roman" w:hAnsi="Times New Roman" w:cs="Times New Roman"/>
          <w:b/>
          <w:bCs/>
        </w:rPr>
      </w:pPr>
    </w:p>
    <w:p w:rsidR="00C4122C" w:rsidRPr="00C4122C" w:rsidRDefault="00C4122C" w:rsidP="00C4122C">
      <w:pPr>
        <w:pBdr>
          <w:top w:val="single" w:sz="4" w:space="1" w:color="auto"/>
          <w:left w:val="single" w:sz="4" w:space="4" w:color="auto"/>
          <w:bottom w:val="single" w:sz="4" w:space="1" w:color="auto"/>
          <w:right w:val="single" w:sz="4" w:space="4" w:color="auto"/>
        </w:pBdr>
        <w:contextualSpacing/>
        <w:jc w:val="both"/>
        <w:outlineLvl w:val="0"/>
        <w:rPr>
          <w:rFonts w:ascii="Times New Roman" w:hAnsi="Times New Roman" w:cs="Times New Roman"/>
          <w:b/>
          <w:u w:val="single"/>
        </w:rPr>
      </w:pPr>
      <w:r w:rsidRPr="00C4122C">
        <w:rPr>
          <w:rFonts w:ascii="Times New Roman" w:hAnsi="Times New Roman" w:cs="Times New Roman"/>
          <w:b/>
          <w:u w:val="single"/>
        </w:rPr>
        <w:t>06 LOKALNA SAMOUPRAVA</w:t>
      </w:r>
    </w:p>
    <w:p w:rsidR="00C4122C" w:rsidRPr="00C4122C" w:rsidRDefault="00C4122C" w:rsidP="00C4122C">
      <w:pPr>
        <w:contextualSpacing/>
        <w:jc w:val="both"/>
        <w:rPr>
          <w:rFonts w:ascii="Times New Roman" w:hAnsi="Times New Roman" w:cs="Times New Roman"/>
          <w:b/>
        </w:rPr>
      </w:pPr>
    </w:p>
    <w:p w:rsidR="00C4122C" w:rsidRPr="00C4122C" w:rsidRDefault="00C4122C" w:rsidP="00C4122C">
      <w:pPr>
        <w:numPr>
          <w:ilvl w:val="0"/>
          <w:numId w:val="6"/>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Opis področja proračunske porabe, poslanstva občine znotraj proračunske porabe</w:t>
      </w:r>
    </w:p>
    <w:p w:rsidR="00C4122C" w:rsidRPr="00C4122C" w:rsidRDefault="00C4122C" w:rsidP="00C4122C">
      <w:pPr>
        <w:numPr>
          <w:ilvl w:val="0"/>
          <w:numId w:val="7"/>
        </w:numPr>
        <w:spacing w:after="0" w:line="240" w:lineRule="auto"/>
        <w:contextualSpacing/>
        <w:jc w:val="both"/>
        <w:rPr>
          <w:rFonts w:ascii="Times New Roman" w:hAnsi="Times New Roman" w:cs="Times New Roman"/>
        </w:rPr>
      </w:pPr>
      <w:r w:rsidRPr="00C4122C">
        <w:rPr>
          <w:rFonts w:ascii="Times New Roman" w:hAnsi="Times New Roman" w:cs="Times New Roman"/>
        </w:rPr>
        <w:t xml:space="preserve">Sodelovanje četrtne skupnosti pri sprejemanju odločitev mestnega sveta, ki se nanašajo na četrtno skupnost, z oblikovanjem in dajanjem predlogov, pripomb in mnenj; </w:t>
      </w:r>
    </w:p>
    <w:p w:rsidR="00C4122C" w:rsidRPr="00C4122C" w:rsidRDefault="00C4122C" w:rsidP="00C4122C">
      <w:pPr>
        <w:numPr>
          <w:ilvl w:val="0"/>
          <w:numId w:val="7"/>
        </w:numPr>
        <w:spacing w:after="0" w:line="240" w:lineRule="auto"/>
        <w:contextualSpacing/>
        <w:jc w:val="both"/>
        <w:rPr>
          <w:rFonts w:ascii="Times New Roman" w:hAnsi="Times New Roman" w:cs="Times New Roman"/>
        </w:rPr>
      </w:pPr>
      <w:r w:rsidRPr="00C4122C">
        <w:rPr>
          <w:rFonts w:ascii="Times New Roman" w:hAnsi="Times New Roman" w:cs="Times New Roman"/>
        </w:rPr>
        <w:t>Sodelovanje z neprofitnimi organizacijami, ustanovami in društvi, ki delujejo na območju četrtne skupnosti in izvajajo programe s področja športa, kulture, urejanja okolja in socialnega varstva;</w:t>
      </w:r>
    </w:p>
    <w:p w:rsidR="00C4122C" w:rsidRPr="00C4122C" w:rsidRDefault="00C4122C" w:rsidP="00C4122C">
      <w:pPr>
        <w:numPr>
          <w:ilvl w:val="0"/>
          <w:numId w:val="7"/>
        </w:numPr>
        <w:spacing w:after="0" w:line="240" w:lineRule="auto"/>
        <w:contextualSpacing/>
        <w:jc w:val="both"/>
        <w:rPr>
          <w:rFonts w:ascii="Times New Roman" w:hAnsi="Times New Roman" w:cs="Times New Roman"/>
        </w:rPr>
      </w:pPr>
      <w:r w:rsidRPr="00C4122C">
        <w:rPr>
          <w:rFonts w:ascii="Times New Roman" w:hAnsi="Times New Roman" w:cs="Times New Roman"/>
        </w:rPr>
        <w:t>Spremljanje in obravnavanje predlogov občanov ter posredovanje pristojnim organom v reševanje</w:t>
      </w:r>
    </w:p>
    <w:p w:rsidR="00C4122C" w:rsidRPr="00C4122C" w:rsidRDefault="00C4122C" w:rsidP="00C4122C">
      <w:pPr>
        <w:numPr>
          <w:ilvl w:val="0"/>
          <w:numId w:val="7"/>
        </w:numPr>
        <w:spacing w:after="0" w:line="240" w:lineRule="auto"/>
        <w:contextualSpacing/>
        <w:jc w:val="both"/>
        <w:rPr>
          <w:rFonts w:ascii="Times New Roman" w:hAnsi="Times New Roman" w:cs="Times New Roman"/>
        </w:rPr>
      </w:pPr>
      <w:r w:rsidRPr="00C4122C">
        <w:rPr>
          <w:rFonts w:ascii="Times New Roman" w:hAnsi="Times New Roman" w:cs="Times New Roman"/>
        </w:rPr>
        <w:t>Spremljanje problematike urejanja prometa na območju četrtne skupnosti;</w:t>
      </w:r>
    </w:p>
    <w:p w:rsidR="00C4122C" w:rsidRPr="00C4122C" w:rsidRDefault="00C4122C" w:rsidP="00C4122C">
      <w:pPr>
        <w:numPr>
          <w:ilvl w:val="0"/>
          <w:numId w:val="7"/>
        </w:numPr>
        <w:spacing w:after="0" w:line="240" w:lineRule="auto"/>
        <w:contextualSpacing/>
        <w:jc w:val="both"/>
        <w:rPr>
          <w:rFonts w:ascii="Times New Roman" w:hAnsi="Times New Roman" w:cs="Times New Roman"/>
        </w:rPr>
      </w:pPr>
      <w:r w:rsidRPr="00C4122C">
        <w:rPr>
          <w:rFonts w:ascii="Times New Roman" w:hAnsi="Times New Roman" w:cs="Times New Roman"/>
        </w:rPr>
        <w:t>Sodelovanje z mestno upravo pri pripravi, izvajanju programov in aktivnosti na območju četrtne skupnosti;</w:t>
      </w:r>
    </w:p>
    <w:p w:rsidR="00C4122C" w:rsidRPr="00C4122C" w:rsidRDefault="00C4122C" w:rsidP="00C4122C">
      <w:pPr>
        <w:numPr>
          <w:ilvl w:val="0"/>
          <w:numId w:val="7"/>
        </w:numPr>
        <w:spacing w:after="0" w:line="240" w:lineRule="auto"/>
        <w:contextualSpacing/>
        <w:jc w:val="both"/>
        <w:rPr>
          <w:rFonts w:ascii="Times New Roman" w:hAnsi="Times New Roman" w:cs="Times New Roman"/>
          <w:b/>
          <w:bCs/>
        </w:rPr>
      </w:pPr>
      <w:r w:rsidRPr="00C4122C">
        <w:rPr>
          <w:rFonts w:ascii="Times New Roman" w:hAnsi="Times New Roman" w:cs="Times New Roman"/>
        </w:rPr>
        <w:t>Obveščanje občanov o pomembnih dogodkih in aktivnostih v četrtni skupnosti preko spletnih strani ter s tiskanimi obvestili</w:t>
      </w:r>
      <w:r w:rsidRPr="00C4122C">
        <w:rPr>
          <w:rFonts w:ascii="Times New Roman" w:hAnsi="Times New Roman" w:cs="Times New Roman"/>
          <w:bCs/>
        </w:rPr>
        <w:t>.</w:t>
      </w:r>
    </w:p>
    <w:p w:rsidR="00C4122C" w:rsidRPr="00C4122C" w:rsidRDefault="00C4122C" w:rsidP="00C4122C">
      <w:pPr>
        <w:contextualSpacing/>
        <w:jc w:val="both"/>
        <w:rPr>
          <w:rFonts w:ascii="Times New Roman" w:hAnsi="Times New Roman" w:cs="Times New Roman"/>
          <w:b/>
          <w:bCs/>
        </w:rPr>
      </w:pPr>
    </w:p>
    <w:p w:rsidR="00C4122C" w:rsidRPr="00C4122C" w:rsidRDefault="00C4122C" w:rsidP="00C4122C">
      <w:pPr>
        <w:numPr>
          <w:ilvl w:val="0"/>
          <w:numId w:val="6"/>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Dokumenti dolgoročnega razvojnega načrtovanja</w:t>
      </w:r>
    </w:p>
    <w:p w:rsidR="00C4122C" w:rsidRPr="00C4122C" w:rsidRDefault="00C4122C" w:rsidP="00C4122C">
      <w:pPr>
        <w:numPr>
          <w:ilvl w:val="0"/>
          <w:numId w:val="1"/>
        </w:numPr>
        <w:spacing w:after="0" w:line="240" w:lineRule="auto"/>
        <w:contextualSpacing/>
        <w:jc w:val="both"/>
        <w:rPr>
          <w:rFonts w:ascii="Times New Roman" w:hAnsi="Times New Roman" w:cs="Times New Roman"/>
        </w:rPr>
      </w:pPr>
      <w:r w:rsidRPr="00C4122C">
        <w:rPr>
          <w:rFonts w:ascii="Times New Roman" w:hAnsi="Times New Roman" w:cs="Times New Roman"/>
        </w:rPr>
        <w:t>Strategija trajnostnega razvoja MOL</w:t>
      </w:r>
    </w:p>
    <w:p w:rsidR="00C4122C" w:rsidRPr="00C4122C" w:rsidRDefault="00C4122C" w:rsidP="00C4122C">
      <w:pPr>
        <w:contextualSpacing/>
        <w:jc w:val="both"/>
        <w:rPr>
          <w:rFonts w:ascii="Times New Roman" w:hAnsi="Times New Roman" w:cs="Times New Roman"/>
          <w:b/>
          <w:i/>
        </w:rPr>
      </w:pPr>
    </w:p>
    <w:p w:rsidR="00C4122C" w:rsidRPr="00C4122C" w:rsidRDefault="00C4122C" w:rsidP="00C4122C">
      <w:pPr>
        <w:numPr>
          <w:ilvl w:val="0"/>
          <w:numId w:val="6"/>
        </w:numPr>
        <w:spacing w:after="0" w:line="240" w:lineRule="auto"/>
        <w:contextualSpacing/>
        <w:jc w:val="both"/>
        <w:rPr>
          <w:rFonts w:ascii="Times New Roman" w:hAnsi="Times New Roman" w:cs="Times New Roman"/>
          <w:b/>
        </w:rPr>
      </w:pPr>
      <w:r w:rsidRPr="00C4122C">
        <w:rPr>
          <w:rFonts w:ascii="Times New Roman" w:hAnsi="Times New Roman" w:cs="Times New Roman"/>
          <w:b/>
          <w:i/>
          <w:iCs/>
          <w:color w:val="000000"/>
        </w:rPr>
        <w:t xml:space="preserve">Dolgoročni cilji področja proračunske porabe </w:t>
      </w:r>
    </w:p>
    <w:p w:rsidR="00C4122C" w:rsidRPr="00C4122C" w:rsidRDefault="00C4122C" w:rsidP="00C4122C">
      <w:pPr>
        <w:contextualSpacing/>
        <w:jc w:val="both"/>
        <w:rPr>
          <w:rFonts w:ascii="Times New Roman" w:hAnsi="Times New Roman" w:cs="Times New Roman"/>
          <w:lang w:eastAsia="sl-SI"/>
        </w:rPr>
      </w:pPr>
      <w:r w:rsidRPr="00C4122C">
        <w:rPr>
          <w:rFonts w:ascii="Times New Roman" w:hAnsi="Times New Roman" w:cs="Times New Roman"/>
        </w:rPr>
        <w:t xml:space="preserve">Sodelovanje sveta četrtne skupnosti </w:t>
      </w:r>
      <w:r w:rsidRPr="00C4122C">
        <w:rPr>
          <w:rFonts w:ascii="Times New Roman" w:hAnsi="Times New Roman" w:cs="Times New Roman"/>
          <w:lang w:eastAsia="sl-SI"/>
        </w:rPr>
        <w:t>pri sprejemanju odločitev mestnega sveta, ki se nanašajo na četrtno skupnost. Sodelovanje z mestno upravo pri pripravi in izvajanju programov in aktivnosti na območju četrtne skupnosti. Oblikovanje in dajanje predlogov, pripomb in mnenj v zvezi s načrtovanjem projektov na območju četrtne skupnosti; obravnavanje in sprejemanje predlogov občanov ter posredovanje pristojnim organom v reševanje; sodelovanje z ustanovami in društvi na območju četrtne skupnosti pri izvajanju programov na področju športa, kulture, socialnih programov in izobraževanja občanov; obveščanje občanov o aktivnostih v četrtni skupnosti.</w:t>
      </w:r>
    </w:p>
    <w:p w:rsidR="00C4122C" w:rsidRPr="00C4122C" w:rsidRDefault="00C4122C" w:rsidP="00C4122C">
      <w:pPr>
        <w:tabs>
          <w:tab w:val="num" w:pos="1080"/>
        </w:tabs>
        <w:contextualSpacing/>
        <w:jc w:val="both"/>
        <w:rPr>
          <w:rFonts w:ascii="Times New Roman" w:hAnsi="Times New Roman" w:cs="Times New Roman"/>
          <w:strike/>
        </w:rPr>
      </w:pPr>
    </w:p>
    <w:p w:rsidR="00C4122C" w:rsidRPr="00C4122C" w:rsidRDefault="00C4122C" w:rsidP="00C4122C">
      <w:pPr>
        <w:pStyle w:val="Odstavekseznama"/>
        <w:numPr>
          <w:ilvl w:val="0"/>
          <w:numId w:val="6"/>
        </w:numPr>
        <w:tabs>
          <w:tab w:val="num" w:pos="1080"/>
        </w:tabs>
        <w:jc w:val="both"/>
        <w:rPr>
          <w:b/>
          <w:szCs w:val="22"/>
          <w:lang w:val="sl-SI"/>
        </w:rPr>
      </w:pPr>
      <w:r w:rsidRPr="00C4122C">
        <w:rPr>
          <w:b/>
          <w:i/>
          <w:iCs/>
          <w:color w:val="000000"/>
          <w:szCs w:val="22"/>
          <w:lang w:val="sl-SI"/>
        </w:rPr>
        <w:t>Oznaka in nazivi glavnih programov v pristojnosti občine</w:t>
      </w:r>
    </w:p>
    <w:p w:rsidR="00C4122C" w:rsidRPr="00C4122C" w:rsidRDefault="00C4122C" w:rsidP="00C4122C">
      <w:pPr>
        <w:tabs>
          <w:tab w:val="num" w:pos="1080"/>
        </w:tabs>
        <w:contextualSpacing/>
        <w:jc w:val="both"/>
        <w:rPr>
          <w:rFonts w:ascii="Times New Roman" w:hAnsi="Times New Roman" w:cs="Times New Roman"/>
        </w:rPr>
      </w:pPr>
      <w:r w:rsidRPr="00C4122C">
        <w:rPr>
          <w:rFonts w:ascii="Times New Roman" w:hAnsi="Times New Roman" w:cs="Times New Roman"/>
        </w:rPr>
        <w:t>0602 Sofinanciranje dejavnosti občin, ožjih delov občin in zvez občin</w:t>
      </w:r>
    </w:p>
    <w:p w:rsidR="00C4122C" w:rsidRPr="00C4122C" w:rsidRDefault="00C4122C" w:rsidP="00C4122C">
      <w:pPr>
        <w:contextualSpacing/>
        <w:jc w:val="both"/>
        <w:rPr>
          <w:rFonts w:ascii="Times New Roman" w:hAnsi="Times New Roman" w:cs="Times New Roman"/>
          <w:b/>
          <w:i/>
        </w:rPr>
      </w:pPr>
    </w:p>
    <w:p w:rsidR="00C4122C" w:rsidRPr="00C4122C" w:rsidRDefault="00C4122C" w:rsidP="00C4122C">
      <w:pPr>
        <w:pBdr>
          <w:top w:val="single" w:sz="4" w:space="1" w:color="99CCFF"/>
          <w:left w:val="single" w:sz="4" w:space="4" w:color="99CCFF"/>
          <w:bottom w:val="single" w:sz="4" w:space="1" w:color="99CCFF"/>
          <w:right w:val="single" w:sz="4" w:space="4" w:color="99CCFF"/>
        </w:pBdr>
        <w:contextualSpacing/>
        <w:jc w:val="both"/>
        <w:outlineLvl w:val="0"/>
        <w:rPr>
          <w:rFonts w:ascii="Times New Roman" w:hAnsi="Times New Roman" w:cs="Times New Roman"/>
          <w:b/>
          <w:u w:val="single"/>
        </w:rPr>
      </w:pPr>
      <w:r w:rsidRPr="00C4122C">
        <w:rPr>
          <w:rFonts w:ascii="Times New Roman" w:hAnsi="Times New Roman" w:cs="Times New Roman"/>
          <w:b/>
          <w:u w:val="single"/>
        </w:rPr>
        <w:t>0602 Sofinanciranje dejavnosti občin, ožjih delov občin in zvez občin</w:t>
      </w:r>
    </w:p>
    <w:p w:rsidR="00C4122C" w:rsidRPr="00C4122C" w:rsidRDefault="00C4122C" w:rsidP="00C4122C">
      <w:pPr>
        <w:contextualSpacing/>
        <w:jc w:val="both"/>
        <w:rPr>
          <w:rFonts w:ascii="Times New Roman" w:hAnsi="Times New Roman" w:cs="Times New Roman"/>
          <w:lang w:eastAsia="sl-SI" w:bidi="en-US"/>
        </w:rPr>
      </w:pPr>
      <w:r w:rsidRPr="00C4122C">
        <w:rPr>
          <w:rFonts w:ascii="Times New Roman" w:hAnsi="Times New Roman" w:cs="Times New Roman"/>
          <w:lang w:eastAsia="sl-SI" w:bidi="en-US"/>
        </w:rPr>
        <w:t xml:space="preserve">   </w:t>
      </w:r>
    </w:p>
    <w:p w:rsidR="00C4122C" w:rsidRPr="00C4122C" w:rsidRDefault="00C4122C" w:rsidP="00C4122C">
      <w:pPr>
        <w:numPr>
          <w:ilvl w:val="0"/>
          <w:numId w:val="8"/>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Opis glavnega programa</w:t>
      </w:r>
    </w:p>
    <w:p w:rsidR="00C4122C" w:rsidRPr="00C4122C" w:rsidRDefault="00C4122C" w:rsidP="00C4122C">
      <w:pPr>
        <w:contextualSpacing/>
        <w:jc w:val="both"/>
        <w:rPr>
          <w:rFonts w:ascii="Times New Roman" w:hAnsi="Times New Roman" w:cs="Times New Roman"/>
          <w:b/>
          <w:bCs/>
        </w:rPr>
      </w:pPr>
      <w:r w:rsidRPr="00C4122C">
        <w:rPr>
          <w:rFonts w:ascii="Times New Roman" w:hAnsi="Times New Roman" w:cs="Times New Roman"/>
        </w:rPr>
        <w:t>Glavni program zajema sodelovanje četrtne skupnosti pri sprejemanju odločitev mestnega sveta, ki se nanašajo na četrtno skupnost, z oblikovanjem in dajanjem predlogov, pripomb in mnenj, spremljanje problematike urejanja prometa na območju četrtne skupnosti, obravnavanje in sprejemanje predlogov občanov ter posredovanje pristojnim organom v reševanje, sodelovanje z mestno upravo pri pripravi, izvajanju programov in aktivnosti na območju četrtne skupnosti ter obveščanje občanov o pomembnih dogodkih in aktivnostih v četrtni skupnosti preko spletnih strani ter s tiskanimi obvestili</w:t>
      </w:r>
      <w:r w:rsidRPr="00C4122C">
        <w:rPr>
          <w:rFonts w:ascii="Times New Roman" w:hAnsi="Times New Roman" w:cs="Times New Roman"/>
          <w:bCs/>
        </w:rPr>
        <w:t>. Sodelovanje četrtne skupnosti z društvi, nevladnimi organizacijami, ustanovami in občani pri izvajanju aktivnosti za popestritev in dopolnitev aktivnosti na področju kulture, športa, izboljšanja socialnega in zdravstvenega varstva ter urejanja okolja.</w:t>
      </w:r>
    </w:p>
    <w:p w:rsidR="00C4122C" w:rsidRPr="00C4122C" w:rsidRDefault="00C4122C" w:rsidP="00C4122C">
      <w:pPr>
        <w:contextualSpacing/>
        <w:jc w:val="both"/>
        <w:rPr>
          <w:rFonts w:ascii="Times New Roman" w:hAnsi="Times New Roman" w:cs="Times New Roman"/>
          <w:color w:val="FF0000"/>
        </w:rPr>
      </w:pPr>
    </w:p>
    <w:p w:rsidR="00C4122C" w:rsidRPr="00C4122C" w:rsidRDefault="00C4122C" w:rsidP="00C4122C">
      <w:pPr>
        <w:numPr>
          <w:ilvl w:val="0"/>
          <w:numId w:val="8"/>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 xml:space="preserve"> Dolgoročni cilji GP</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 xml:space="preserve">Cilji: Svet četrtne skupnosti bo ustvarjalno sodeloval pri sprejemanju odločitev mestnega sveta, ki se nanašajo na četrtno skupnost. Prav tako bo sodelovanje potekalo tudi z mestno upravo glede priprav, izvajanj programov in aktivnosti na območju četrtne skupnosti. </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Svet četrtne skupnosti bo aktivno sodeloval tudi z društvi, ustanovami in neprofitnimi organizacijami in organiziral aktivnosti, ki bodo prispevale k pestrejšemu kulturnemu in športnemu preživljanju prostega časa prebivalcev z območja četrtne skupnosti ter k izboljšanju urejenosti okolja. Cilji so tudi večja povezanost med ljudmi ter izvedba aktivnosti za izboljšanje zdravstvenega in socialnega stanja prebivalcev četrtne skupnosti.</w:t>
      </w:r>
    </w:p>
    <w:p w:rsidR="00C4122C" w:rsidRPr="00C4122C" w:rsidRDefault="00C4122C" w:rsidP="00C4122C">
      <w:pPr>
        <w:contextualSpacing/>
        <w:jc w:val="both"/>
        <w:rPr>
          <w:rFonts w:ascii="Times New Roman" w:hAnsi="Times New Roman" w:cs="Times New Roman"/>
          <w:b/>
          <w:i/>
          <w:color w:val="FF0000"/>
        </w:rPr>
      </w:pPr>
    </w:p>
    <w:p w:rsidR="00C4122C" w:rsidRPr="00C4122C" w:rsidRDefault="00C4122C" w:rsidP="00C4122C">
      <w:pPr>
        <w:numPr>
          <w:ilvl w:val="0"/>
          <w:numId w:val="8"/>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Glavni izvedbeni cilji in kazalci, s katerimi se bo merilo doseganje zastavljenih ciljev</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Cilji: Svet četrtne skupnosti bo za izvajanje programov določil prioritetne naloge in aktivnosti, ki jih bo izvajal sam ali v sodelovanju z društvi in drugimi ustanovami na območju četrtne skupnosti v prihodnjem letu.</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Kazalci:</w:t>
      </w:r>
    </w:p>
    <w:p w:rsidR="00C4122C" w:rsidRPr="00C4122C" w:rsidRDefault="00C4122C" w:rsidP="00C4122C">
      <w:pPr>
        <w:numPr>
          <w:ilvl w:val="0"/>
          <w:numId w:val="9"/>
        </w:numPr>
        <w:spacing w:after="0" w:line="240" w:lineRule="auto"/>
        <w:contextualSpacing/>
        <w:jc w:val="both"/>
        <w:rPr>
          <w:rFonts w:ascii="Times New Roman" w:hAnsi="Times New Roman" w:cs="Times New Roman"/>
        </w:rPr>
      </w:pPr>
      <w:r w:rsidRPr="00C4122C">
        <w:rPr>
          <w:rFonts w:ascii="Times New Roman" w:hAnsi="Times New Roman" w:cs="Times New Roman"/>
        </w:rPr>
        <w:t>število sej  in sklepov Sveta četrtne skupnosti,</w:t>
      </w:r>
    </w:p>
    <w:p w:rsidR="00C4122C" w:rsidRPr="00C4122C" w:rsidRDefault="00C4122C" w:rsidP="00C4122C">
      <w:pPr>
        <w:numPr>
          <w:ilvl w:val="0"/>
          <w:numId w:val="9"/>
        </w:numPr>
        <w:spacing w:after="0" w:line="240" w:lineRule="auto"/>
        <w:contextualSpacing/>
        <w:jc w:val="both"/>
        <w:rPr>
          <w:rFonts w:ascii="Times New Roman" w:hAnsi="Times New Roman" w:cs="Times New Roman"/>
        </w:rPr>
      </w:pPr>
      <w:r w:rsidRPr="00C4122C">
        <w:rPr>
          <w:rFonts w:ascii="Times New Roman" w:hAnsi="Times New Roman" w:cs="Times New Roman"/>
        </w:rPr>
        <w:t>število obravnavanih mnenj, pobud, pripomb in predlogov občanov</w:t>
      </w:r>
    </w:p>
    <w:p w:rsidR="00C4122C" w:rsidRPr="00C4122C" w:rsidRDefault="00C4122C" w:rsidP="00C4122C">
      <w:pPr>
        <w:numPr>
          <w:ilvl w:val="0"/>
          <w:numId w:val="9"/>
        </w:numPr>
        <w:spacing w:after="0" w:line="240" w:lineRule="auto"/>
        <w:contextualSpacing/>
        <w:jc w:val="both"/>
        <w:rPr>
          <w:rFonts w:ascii="Times New Roman" w:hAnsi="Times New Roman" w:cs="Times New Roman"/>
        </w:rPr>
      </w:pPr>
      <w:r w:rsidRPr="00C4122C">
        <w:rPr>
          <w:rFonts w:ascii="Times New Roman" w:hAnsi="Times New Roman" w:cs="Times New Roman"/>
        </w:rPr>
        <w:t>število izvedenih aktivnosti na področju kultura, športa, urejanja okolja, zdravstvenega in socialnega varstva občanov.</w:t>
      </w:r>
    </w:p>
    <w:p w:rsidR="00C4122C" w:rsidRPr="00C4122C" w:rsidRDefault="00C4122C" w:rsidP="00C4122C">
      <w:pPr>
        <w:ind w:left="360"/>
        <w:contextualSpacing/>
        <w:jc w:val="both"/>
        <w:rPr>
          <w:rFonts w:ascii="Times New Roman" w:hAnsi="Times New Roman" w:cs="Times New Roman"/>
        </w:rPr>
      </w:pPr>
    </w:p>
    <w:p w:rsidR="00C4122C" w:rsidRPr="00C4122C" w:rsidRDefault="00C4122C" w:rsidP="00C4122C">
      <w:pPr>
        <w:pStyle w:val="Odstavekseznama"/>
        <w:numPr>
          <w:ilvl w:val="0"/>
          <w:numId w:val="8"/>
        </w:numPr>
        <w:jc w:val="both"/>
        <w:rPr>
          <w:b/>
          <w:i/>
          <w:szCs w:val="22"/>
          <w:lang w:val="sl-SI"/>
        </w:rPr>
      </w:pPr>
      <w:r w:rsidRPr="00C4122C">
        <w:rPr>
          <w:b/>
          <w:i/>
          <w:szCs w:val="22"/>
          <w:lang w:val="sl-SI"/>
        </w:rPr>
        <w:t>Podprogrami in proračunski uporabniki znotraj glavnega programa</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06029001 Delovanje ožjih delov občin</w:t>
      </w:r>
    </w:p>
    <w:p w:rsidR="00C4122C" w:rsidRPr="00C4122C" w:rsidRDefault="00C4122C" w:rsidP="00C4122C">
      <w:pPr>
        <w:contextualSpacing/>
        <w:jc w:val="both"/>
        <w:rPr>
          <w:rFonts w:ascii="Times New Roman" w:hAnsi="Times New Roman" w:cs="Times New Roman"/>
          <w:highlight w:val="yellow"/>
        </w:rPr>
      </w:pPr>
    </w:p>
    <w:p w:rsidR="00C4122C" w:rsidRPr="00C4122C" w:rsidRDefault="00C4122C" w:rsidP="00C4122C">
      <w:pPr>
        <w:contextualSpacing/>
        <w:jc w:val="both"/>
        <w:outlineLvl w:val="0"/>
        <w:rPr>
          <w:rFonts w:ascii="Times New Roman" w:hAnsi="Times New Roman" w:cs="Times New Roman"/>
          <w:b/>
          <w:i/>
          <w:u w:val="single"/>
        </w:rPr>
      </w:pPr>
      <w:r w:rsidRPr="00C4122C">
        <w:rPr>
          <w:rFonts w:ascii="Times New Roman" w:hAnsi="Times New Roman" w:cs="Times New Roman"/>
          <w:b/>
          <w:i/>
          <w:u w:val="single"/>
        </w:rPr>
        <w:t xml:space="preserve">06029001 Delovanje ožjih delov občin </w:t>
      </w:r>
    </w:p>
    <w:p w:rsidR="00C4122C" w:rsidRPr="00C4122C" w:rsidRDefault="00C4122C" w:rsidP="00C4122C">
      <w:pPr>
        <w:contextualSpacing/>
        <w:jc w:val="both"/>
        <w:rPr>
          <w:rFonts w:ascii="Times New Roman" w:hAnsi="Times New Roman" w:cs="Times New Roman"/>
          <w:color w:val="FF0000"/>
          <w:lang w:eastAsia="sl-SI" w:bidi="en-US"/>
        </w:rPr>
      </w:pPr>
      <w:r w:rsidRPr="00C4122C">
        <w:rPr>
          <w:rFonts w:ascii="Times New Roman" w:hAnsi="Times New Roman" w:cs="Times New Roman"/>
          <w:color w:val="FF0000"/>
          <w:lang w:eastAsia="sl-SI" w:bidi="en-US"/>
        </w:rPr>
        <w:t xml:space="preserve"> </w:t>
      </w:r>
    </w:p>
    <w:p w:rsidR="00C4122C" w:rsidRPr="00C4122C" w:rsidRDefault="00C4122C" w:rsidP="00C4122C">
      <w:pPr>
        <w:numPr>
          <w:ilvl w:val="0"/>
          <w:numId w:val="10"/>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Opis podprograma</w:t>
      </w:r>
    </w:p>
    <w:p w:rsidR="00C4122C" w:rsidRPr="00C4122C" w:rsidRDefault="00C4122C" w:rsidP="00C4122C">
      <w:pPr>
        <w:contextualSpacing/>
        <w:jc w:val="both"/>
        <w:rPr>
          <w:rFonts w:ascii="Times New Roman" w:hAnsi="Times New Roman" w:cs="Times New Roman"/>
          <w:b/>
          <w:bCs/>
          <w:color w:val="FF0000"/>
        </w:rPr>
      </w:pPr>
      <w:r w:rsidRPr="00C4122C">
        <w:rPr>
          <w:rFonts w:ascii="Times New Roman" w:hAnsi="Times New Roman" w:cs="Times New Roman"/>
        </w:rPr>
        <w:t>Sodelovanje četrtne skupnosti pri sprejemanju odločitev mestnega sveta, ki se nanašajo na četrtno skupnost; z oblikovanjem in dajanjem predlogov, pripomb in mnenj, spremljanje problematike urejanja prometa na območju četrtne skupnosti, obravnavanje in sprejemanje predlogov občanov ter posredovanje pristojnim organom v reševanje, sodelovanje z mestno upravo pri pripravi in izvajanju programov in aktivnosti na območju četrtne skupnosti, obveščanje občanov o pomembnih dogodkih in aktivnostih v četrtni skupnosti preko spletnih strani ter s tiskanimi obvestili</w:t>
      </w:r>
      <w:r w:rsidRPr="00C4122C">
        <w:rPr>
          <w:rFonts w:ascii="Times New Roman" w:hAnsi="Times New Roman" w:cs="Times New Roman"/>
          <w:bCs/>
        </w:rPr>
        <w:t>. Sodelovanje četrtne skupnosti z društvi, nevladnimi organizacijami, ustanovami in občani pri izvajanju aktivnosti za popestritev in dopolnitev aktivnosti na področju kulture, športa, izboljšanja socialnega in zdravstvenega varstva ter urejanja okolja.</w:t>
      </w:r>
    </w:p>
    <w:p w:rsidR="00C4122C" w:rsidRPr="00C4122C" w:rsidRDefault="00C4122C" w:rsidP="00C4122C">
      <w:pPr>
        <w:contextualSpacing/>
        <w:jc w:val="both"/>
        <w:rPr>
          <w:rFonts w:ascii="Times New Roman" w:hAnsi="Times New Roman" w:cs="Times New Roman"/>
          <w:color w:val="FF0000"/>
        </w:rPr>
      </w:pPr>
    </w:p>
    <w:p w:rsidR="00C4122C" w:rsidRPr="00C4122C" w:rsidRDefault="00C4122C" w:rsidP="00C4122C">
      <w:pPr>
        <w:numPr>
          <w:ilvl w:val="0"/>
          <w:numId w:val="10"/>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Zakonske in druge pravne podlage</w:t>
      </w:r>
    </w:p>
    <w:p w:rsidR="00C4122C" w:rsidRPr="00C4122C" w:rsidRDefault="00C4122C" w:rsidP="00C4122C">
      <w:pPr>
        <w:numPr>
          <w:ilvl w:val="0"/>
          <w:numId w:val="11"/>
        </w:numPr>
        <w:spacing w:after="0" w:line="240" w:lineRule="auto"/>
        <w:contextualSpacing/>
        <w:jc w:val="both"/>
        <w:rPr>
          <w:rFonts w:ascii="Times New Roman" w:hAnsi="Times New Roman" w:cs="Times New Roman"/>
        </w:rPr>
      </w:pPr>
      <w:r w:rsidRPr="00C4122C">
        <w:rPr>
          <w:rFonts w:ascii="Times New Roman" w:hAnsi="Times New Roman" w:cs="Times New Roman"/>
        </w:rPr>
        <w:t xml:space="preserve">Zakon o lokalni samoupravi </w:t>
      </w:r>
    </w:p>
    <w:p w:rsidR="00C4122C" w:rsidRPr="00C4122C" w:rsidRDefault="00C4122C" w:rsidP="00C4122C">
      <w:pPr>
        <w:numPr>
          <w:ilvl w:val="0"/>
          <w:numId w:val="11"/>
        </w:numPr>
        <w:spacing w:after="0" w:line="240" w:lineRule="auto"/>
        <w:contextualSpacing/>
        <w:jc w:val="both"/>
        <w:rPr>
          <w:rFonts w:ascii="Times New Roman" w:hAnsi="Times New Roman" w:cs="Times New Roman"/>
        </w:rPr>
      </w:pPr>
      <w:r w:rsidRPr="00C4122C">
        <w:rPr>
          <w:rFonts w:ascii="Times New Roman" w:hAnsi="Times New Roman" w:cs="Times New Roman"/>
        </w:rPr>
        <w:t xml:space="preserve">Statut Mestne občine Ljubljana </w:t>
      </w:r>
    </w:p>
    <w:p w:rsidR="00C4122C" w:rsidRPr="00C4122C" w:rsidRDefault="00C4122C" w:rsidP="00C4122C">
      <w:pPr>
        <w:numPr>
          <w:ilvl w:val="0"/>
          <w:numId w:val="11"/>
        </w:numPr>
        <w:spacing w:after="0" w:line="240" w:lineRule="auto"/>
        <w:contextualSpacing/>
        <w:jc w:val="both"/>
        <w:rPr>
          <w:rFonts w:ascii="Times New Roman" w:hAnsi="Times New Roman" w:cs="Times New Roman"/>
        </w:rPr>
      </w:pPr>
      <w:r w:rsidRPr="00C4122C">
        <w:rPr>
          <w:rFonts w:ascii="Times New Roman" w:hAnsi="Times New Roman" w:cs="Times New Roman"/>
        </w:rPr>
        <w:t xml:space="preserve">Odlok o financiranju četrtnih skupnosti v Mestni občini Ljubljana </w:t>
      </w:r>
    </w:p>
    <w:p w:rsidR="00C4122C" w:rsidRPr="00C4122C" w:rsidRDefault="00C4122C" w:rsidP="00C4122C">
      <w:pPr>
        <w:numPr>
          <w:ilvl w:val="0"/>
          <w:numId w:val="11"/>
        </w:numPr>
        <w:spacing w:after="0" w:line="240" w:lineRule="auto"/>
        <w:contextualSpacing/>
        <w:jc w:val="both"/>
        <w:rPr>
          <w:rFonts w:ascii="Times New Roman" w:hAnsi="Times New Roman" w:cs="Times New Roman"/>
          <w:b/>
          <w:i/>
        </w:rPr>
      </w:pPr>
      <w:r w:rsidRPr="00C4122C">
        <w:rPr>
          <w:rFonts w:ascii="Times New Roman" w:hAnsi="Times New Roman" w:cs="Times New Roman"/>
        </w:rPr>
        <w:t xml:space="preserve">Odlok o določitvi števila članov svetov četrtnih skupnosti in volilnih enot za volitve v svete četrtnih skupnosti MOL </w:t>
      </w:r>
    </w:p>
    <w:p w:rsidR="00C4122C" w:rsidRPr="00C4122C" w:rsidRDefault="00C4122C" w:rsidP="00C4122C">
      <w:pPr>
        <w:ind w:left="360"/>
        <w:contextualSpacing/>
        <w:jc w:val="both"/>
        <w:rPr>
          <w:rFonts w:ascii="Times New Roman" w:hAnsi="Times New Roman" w:cs="Times New Roman"/>
          <w:b/>
          <w:i/>
        </w:rPr>
      </w:pPr>
    </w:p>
    <w:p w:rsidR="00C4122C" w:rsidRPr="00C4122C" w:rsidRDefault="00C4122C" w:rsidP="00C4122C">
      <w:pPr>
        <w:numPr>
          <w:ilvl w:val="0"/>
          <w:numId w:val="10"/>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Dolgoročni cilji podprograma in kazalci, s katerimi se bo merilo doseganje zastavljenih specifičnih ciljev</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 xml:space="preserve">Cilji: Svet četrtne skupnosti bo ustvarjalno sodeloval pri sprejemanju odločitev mestnega sveta, ki se nanašajo na četrtno skupnost. Prav tako bo sodelovanje potekalo z mestno upravo glede priprav, izvajanj programov in aktivnosti na območju četrtne skupnosti. </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Sodelovanje in aktivnosti sveta četrtne skupnosti pri obveščanju občanov o predvidenih projektih in aktivnostih na področju četrtne skupnosti ter posredovanje mnenj in zahtev širše skupnosti mestnemu svetu in organom mestne uprave.</w:t>
      </w:r>
    </w:p>
    <w:p w:rsidR="00C4122C" w:rsidRPr="00C4122C" w:rsidRDefault="00C4122C" w:rsidP="00C4122C">
      <w:pPr>
        <w:contextualSpacing/>
        <w:jc w:val="both"/>
        <w:rPr>
          <w:rFonts w:ascii="Times New Roman" w:hAnsi="Times New Roman" w:cs="Times New Roman"/>
          <w:color w:val="FF0000"/>
        </w:rPr>
      </w:pPr>
      <w:r w:rsidRPr="00C4122C">
        <w:rPr>
          <w:rFonts w:ascii="Times New Roman" w:hAnsi="Times New Roman" w:cs="Times New Roman"/>
        </w:rPr>
        <w:t>Aktivno sodelovanje sveta četrtne skupnosti z društvi, ustanovami, neprofitnimi organizacijami in organizacija kulturnih in športnih aktivnosti, ki bodo prispevale k pestrejšemu preživljanju prostega časa prebivalcev z območja četrtne skupnosti ter k izboljšanju urejenosti okolja. Cilji so tudi večja povezanost med ljudmi ter aktivnosti za izboljšanje zdravstvenega in socialnega stanja prebivalcev četrtne skupnosti.</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Kazalci:</w:t>
      </w:r>
    </w:p>
    <w:p w:rsidR="00C4122C" w:rsidRPr="00C4122C" w:rsidRDefault="00C4122C" w:rsidP="00C4122C">
      <w:pPr>
        <w:numPr>
          <w:ilvl w:val="0"/>
          <w:numId w:val="12"/>
        </w:numPr>
        <w:spacing w:after="0" w:line="240" w:lineRule="auto"/>
        <w:contextualSpacing/>
        <w:jc w:val="both"/>
        <w:rPr>
          <w:rFonts w:ascii="Times New Roman" w:hAnsi="Times New Roman" w:cs="Times New Roman"/>
        </w:rPr>
      </w:pPr>
      <w:r w:rsidRPr="00C4122C">
        <w:rPr>
          <w:rFonts w:ascii="Times New Roman" w:hAnsi="Times New Roman" w:cs="Times New Roman"/>
        </w:rPr>
        <w:t>število obravnavanih mnenj, pobud, pripomb in predlogov občanov</w:t>
      </w:r>
    </w:p>
    <w:p w:rsidR="00C4122C" w:rsidRPr="00C4122C" w:rsidRDefault="00C4122C" w:rsidP="00C4122C">
      <w:pPr>
        <w:numPr>
          <w:ilvl w:val="0"/>
          <w:numId w:val="12"/>
        </w:numPr>
        <w:spacing w:after="0" w:line="240" w:lineRule="auto"/>
        <w:contextualSpacing/>
        <w:jc w:val="both"/>
        <w:rPr>
          <w:rFonts w:ascii="Times New Roman" w:hAnsi="Times New Roman" w:cs="Times New Roman"/>
        </w:rPr>
      </w:pPr>
      <w:r w:rsidRPr="00C4122C">
        <w:rPr>
          <w:rFonts w:ascii="Times New Roman" w:hAnsi="Times New Roman" w:cs="Times New Roman"/>
        </w:rPr>
        <w:t>število posredovanih mnenj, pobud, pripomb in predlogov mestnemu svetu in mestni upravi</w:t>
      </w:r>
    </w:p>
    <w:p w:rsidR="00C4122C" w:rsidRPr="00C4122C" w:rsidRDefault="00C4122C" w:rsidP="00C4122C">
      <w:pPr>
        <w:numPr>
          <w:ilvl w:val="0"/>
          <w:numId w:val="12"/>
        </w:numPr>
        <w:spacing w:after="0" w:line="240" w:lineRule="auto"/>
        <w:contextualSpacing/>
        <w:jc w:val="both"/>
        <w:rPr>
          <w:rFonts w:ascii="Times New Roman" w:hAnsi="Times New Roman" w:cs="Times New Roman"/>
        </w:rPr>
      </w:pPr>
      <w:r w:rsidRPr="00C4122C">
        <w:rPr>
          <w:rFonts w:ascii="Times New Roman" w:hAnsi="Times New Roman" w:cs="Times New Roman"/>
        </w:rPr>
        <w:t>število izvedenih aktivnosti na področju kultura, športa, urejanja okolja, zdravstvenega in socialnega varstva občanov.</w:t>
      </w:r>
    </w:p>
    <w:p w:rsidR="00C4122C" w:rsidRPr="00C4122C" w:rsidRDefault="00C4122C" w:rsidP="00C4122C">
      <w:pPr>
        <w:contextualSpacing/>
        <w:jc w:val="both"/>
        <w:rPr>
          <w:rFonts w:ascii="Times New Roman" w:hAnsi="Times New Roman" w:cs="Times New Roman"/>
        </w:rPr>
      </w:pPr>
    </w:p>
    <w:p w:rsidR="00C4122C" w:rsidRPr="00C4122C" w:rsidRDefault="00C4122C" w:rsidP="00C4122C">
      <w:pPr>
        <w:numPr>
          <w:ilvl w:val="0"/>
          <w:numId w:val="10"/>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Letni izvedbeni cilji podprograma in kazalci, s katerimi se bo merilo doseganje zastavljenih specifičnih ciljev</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Cilji: Sodelovanje Sveta četrtne skupnosti pri sprejemanju odločitev mestnega sveta, ki se nanašajo na četrtno skupnost. Sodelovanje z mestno upravo in z občani z območja četrtne skupnosti pri izvajanju aktivnosti na območju četrtne skupnosti. Obveščanje prebivalcev četrtne skupnosti in širše javnosti o aktivnostih in programih na območju četrtne skupnosti preko spletne strani in FB četrtne skupnosti, glasila »Naš Bežigrad« ter s tiskanimi obvestili. Izvajanje aktivnosti za popestritev preživljanja prostega časa prebivalstva z območja četrtne skupnosti predvsem na področju kulture in športa, aktivnosti na področju urejanje okolja ter aktivnosti povezane z izboljšanjem zdravstvenega in socialnega varstva.</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Kazalci:</w:t>
      </w:r>
    </w:p>
    <w:p w:rsidR="00C4122C" w:rsidRPr="00C4122C" w:rsidRDefault="00C4122C" w:rsidP="00C4122C">
      <w:pPr>
        <w:numPr>
          <w:ilvl w:val="0"/>
          <w:numId w:val="13"/>
        </w:numPr>
        <w:spacing w:after="0" w:line="240" w:lineRule="auto"/>
        <w:contextualSpacing/>
        <w:jc w:val="both"/>
        <w:rPr>
          <w:rFonts w:ascii="Times New Roman" w:hAnsi="Times New Roman" w:cs="Times New Roman"/>
        </w:rPr>
      </w:pPr>
      <w:r w:rsidRPr="00C4122C">
        <w:rPr>
          <w:rFonts w:ascii="Times New Roman" w:hAnsi="Times New Roman" w:cs="Times New Roman"/>
        </w:rPr>
        <w:t>število sej sveta četrtne skupnosti</w:t>
      </w:r>
    </w:p>
    <w:p w:rsidR="00C4122C" w:rsidRPr="00C4122C" w:rsidRDefault="00C4122C" w:rsidP="00C4122C">
      <w:pPr>
        <w:numPr>
          <w:ilvl w:val="0"/>
          <w:numId w:val="13"/>
        </w:numPr>
        <w:spacing w:after="0" w:line="240" w:lineRule="auto"/>
        <w:contextualSpacing/>
        <w:jc w:val="both"/>
        <w:rPr>
          <w:rFonts w:ascii="Times New Roman" w:hAnsi="Times New Roman" w:cs="Times New Roman"/>
        </w:rPr>
      </w:pPr>
      <w:r w:rsidRPr="00C4122C">
        <w:rPr>
          <w:rFonts w:ascii="Times New Roman" w:hAnsi="Times New Roman" w:cs="Times New Roman"/>
        </w:rPr>
        <w:t>število obravnavanih mnenj, pobud, pripomb in predlogov občanov</w:t>
      </w:r>
    </w:p>
    <w:p w:rsidR="00C4122C" w:rsidRPr="00C4122C" w:rsidRDefault="00C4122C" w:rsidP="00C4122C">
      <w:pPr>
        <w:numPr>
          <w:ilvl w:val="0"/>
          <w:numId w:val="13"/>
        </w:numPr>
        <w:spacing w:after="0" w:line="240" w:lineRule="auto"/>
        <w:contextualSpacing/>
        <w:jc w:val="both"/>
        <w:rPr>
          <w:rFonts w:ascii="Times New Roman" w:hAnsi="Times New Roman" w:cs="Times New Roman"/>
        </w:rPr>
      </w:pPr>
      <w:r w:rsidRPr="00C4122C">
        <w:rPr>
          <w:rFonts w:ascii="Times New Roman" w:hAnsi="Times New Roman" w:cs="Times New Roman"/>
        </w:rPr>
        <w:t>število posredovanih mnenj, pobud, pripomb in predlogov mestnemu svetu in mestni upravi</w:t>
      </w:r>
    </w:p>
    <w:p w:rsidR="00C4122C" w:rsidRPr="00C4122C" w:rsidRDefault="00C4122C" w:rsidP="00C4122C">
      <w:pPr>
        <w:numPr>
          <w:ilvl w:val="0"/>
          <w:numId w:val="13"/>
        </w:numPr>
        <w:spacing w:after="0" w:line="240" w:lineRule="auto"/>
        <w:contextualSpacing/>
        <w:jc w:val="both"/>
        <w:rPr>
          <w:rFonts w:ascii="Times New Roman" w:hAnsi="Times New Roman" w:cs="Times New Roman"/>
        </w:rPr>
      </w:pPr>
      <w:r w:rsidRPr="00C4122C">
        <w:rPr>
          <w:rFonts w:ascii="Times New Roman" w:hAnsi="Times New Roman" w:cs="Times New Roman"/>
        </w:rPr>
        <w:t>število izvedenih aktivnosti na področju kultura, športa, urejanja okolja, zdravstvenega in socialnega varstva občanov</w:t>
      </w:r>
    </w:p>
    <w:p w:rsidR="00C4122C" w:rsidRPr="00C4122C" w:rsidRDefault="00C4122C" w:rsidP="00C4122C">
      <w:pPr>
        <w:numPr>
          <w:ilvl w:val="0"/>
          <w:numId w:val="13"/>
        </w:numPr>
        <w:spacing w:after="0" w:line="240" w:lineRule="auto"/>
        <w:contextualSpacing/>
        <w:jc w:val="both"/>
        <w:rPr>
          <w:rFonts w:ascii="Times New Roman" w:hAnsi="Times New Roman" w:cs="Times New Roman"/>
        </w:rPr>
      </w:pPr>
      <w:r w:rsidRPr="00C4122C">
        <w:rPr>
          <w:rFonts w:ascii="Times New Roman" w:hAnsi="Times New Roman" w:cs="Times New Roman"/>
        </w:rPr>
        <w:t>število in obseg izdanih glasil.</w:t>
      </w:r>
    </w:p>
    <w:p w:rsidR="00C4122C" w:rsidRPr="00C4122C" w:rsidRDefault="00C4122C" w:rsidP="00C4122C">
      <w:pPr>
        <w:contextualSpacing/>
        <w:jc w:val="both"/>
        <w:rPr>
          <w:rFonts w:ascii="Times New Roman" w:hAnsi="Times New Roman" w:cs="Times New Roman"/>
          <w:b/>
          <w:i/>
          <w:color w:val="FF0000"/>
        </w:rPr>
      </w:pPr>
    </w:p>
    <w:p w:rsidR="00C4122C" w:rsidRPr="00C4122C" w:rsidRDefault="00C4122C" w:rsidP="00C4122C">
      <w:pPr>
        <w:numPr>
          <w:ilvl w:val="0"/>
          <w:numId w:val="10"/>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Opis proračunskih postavk znotraj podprograma</w:t>
      </w:r>
    </w:p>
    <w:p w:rsidR="00C4122C" w:rsidRPr="00C4122C" w:rsidRDefault="00C4122C" w:rsidP="00C4122C">
      <w:pPr>
        <w:ind w:left="360"/>
        <w:contextualSpacing/>
        <w:jc w:val="both"/>
        <w:rPr>
          <w:rFonts w:ascii="Times New Roman" w:hAnsi="Times New Roman" w:cs="Times New Roman"/>
          <w:b/>
          <w:i/>
        </w:rPr>
      </w:pPr>
    </w:p>
    <w:p w:rsidR="00C4122C" w:rsidRPr="00C4122C" w:rsidRDefault="00C4122C" w:rsidP="00C4122C">
      <w:pPr>
        <w:ind w:left="360"/>
        <w:contextualSpacing/>
        <w:jc w:val="both"/>
        <w:outlineLvl w:val="0"/>
        <w:rPr>
          <w:rFonts w:ascii="Times New Roman" w:hAnsi="Times New Roman" w:cs="Times New Roman"/>
          <w:b/>
          <w:i/>
        </w:rPr>
      </w:pPr>
      <w:r w:rsidRPr="00C4122C">
        <w:rPr>
          <w:rFonts w:ascii="Times New Roman" w:hAnsi="Times New Roman" w:cs="Times New Roman"/>
          <w:b/>
          <w:i/>
        </w:rPr>
        <w:t>016010 Četrtna skupnost Bežigrad</w:t>
      </w:r>
    </w:p>
    <w:p w:rsidR="00C4122C" w:rsidRPr="00C4122C" w:rsidRDefault="00C4122C" w:rsidP="00C4122C">
      <w:pPr>
        <w:ind w:left="360"/>
        <w:contextualSpacing/>
        <w:jc w:val="both"/>
        <w:rPr>
          <w:rFonts w:ascii="Times New Roman" w:hAnsi="Times New Roman" w:cs="Times New Roman"/>
          <w:color w:val="FF0000"/>
        </w:rPr>
      </w:pPr>
      <w:r w:rsidRPr="00C4122C">
        <w:rPr>
          <w:rFonts w:ascii="Times New Roman" w:hAnsi="Times New Roman" w:cs="Times New Roman"/>
        </w:rPr>
        <w:t>Na kontu</w:t>
      </w:r>
      <w:r w:rsidRPr="00C4122C">
        <w:rPr>
          <w:rFonts w:ascii="Times New Roman" w:hAnsi="Times New Roman" w:cs="Times New Roman"/>
          <w:i/>
        </w:rPr>
        <w:t xml:space="preserve"> 4020 Pisarniški in splošni material in storitve </w:t>
      </w:r>
      <w:r w:rsidRPr="00C4122C">
        <w:rPr>
          <w:rFonts w:ascii="Times New Roman" w:hAnsi="Times New Roman" w:cs="Times New Roman"/>
        </w:rPr>
        <w:t xml:space="preserve">so predvidena sredstva za izdajo glasila četrtne skupnosti, za pogostitev ob zaključni letni seji ter za pokritje stroškov povezanih z izvedbo kulturnih, športnih, socialnih in zdravstvenih programov ter projektov in akcij povezanih z urejanjem okolja. Na kontu </w:t>
      </w:r>
      <w:r w:rsidRPr="00C4122C">
        <w:rPr>
          <w:rFonts w:ascii="Times New Roman" w:hAnsi="Times New Roman" w:cs="Times New Roman"/>
          <w:i/>
        </w:rPr>
        <w:t>4022  Energija, voda, komunalne storitve in komunikacije</w:t>
      </w:r>
      <w:r w:rsidRPr="00C4122C">
        <w:rPr>
          <w:rFonts w:ascii="Times New Roman" w:hAnsi="Times New Roman" w:cs="Times New Roman"/>
        </w:rPr>
        <w:t xml:space="preserve"> so sredstva planirana za povračila stroškov uporabe lastnega mobilnega telefona za predsednika sveta ČS ter za stroške raznašanja glasila četrtne skupnosti. Na kontu </w:t>
      </w:r>
      <w:r w:rsidRPr="00C4122C">
        <w:rPr>
          <w:rFonts w:ascii="Times New Roman" w:hAnsi="Times New Roman" w:cs="Times New Roman"/>
          <w:i/>
        </w:rPr>
        <w:t>4026 Poslovne najemnine in zakupnine</w:t>
      </w:r>
      <w:r w:rsidRPr="00C4122C">
        <w:rPr>
          <w:rFonts w:ascii="Times New Roman" w:hAnsi="Times New Roman" w:cs="Times New Roman"/>
        </w:rPr>
        <w:t xml:space="preserve"> so predvidena sredstva za najem prenosnih sanitarij/</w:t>
      </w:r>
      <w:proofErr w:type="spellStart"/>
      <w:r w:rsidRPr="00C4122C">
        <w:rPr>
          <w:rFonts w:ascii="Times New Roman" w:hAnsi="Times New Roman" w:cs="Times New Roman"/>
        </w:rPr>
        <w:t>wc</w:t>
      </w:r>
      <w:proofErr w:type="spellEnd"/>
      <w:r w:rsidRPr="00C4122C">
        <w:rPr>
          <w:rFonts w:ascii="Times New Roman" w:hAnsi="Times New Roman" w:cs="Times New Roman"/>
        </w:rPr>
        <w:t xml:space="preserve"> kabin za izvedbo dogodkov ČS Bežigrad. Na kontu </w:t>
      </w:r>
      <w:r w:rsidRPr="00C4122C">
        <w:rPr>
          <w:rFonts w:ascii="Times New Roman" w:hAnsi="Times New Roman" w:cs="Times New Roman"/>
          <w:i/>
        </w:rPr>
        <w:t xml:space="preserve">4029  Drugi operativni odhodki </w:t>
      </w:r>
      <w:r w:rsidRPr="00C4122C">
        <w:rPr>
          <w:rFonts w:ascii="Times New Roman" w:hAnsi="Times New Roman" w:cs="Times New Roman"/>
        </w:rPr>
        <w:t xml:space="preserve">so predvidena sredstva za plačila avtorskega in študentskega dela za potrebe izvajanja programa četrtne skupnosti, sredstva za avtorska nadomestila in pristojbine ter sredstva za izplačilo sejnin za predsednika ter članice in člane Sveta ČS Bežigrad. </w:t>
      </w:r>
    </w:p>
    <w:p w:rsidR="00C4122C" w:rsidRPr="00C4122C" w:rsidRDefault="00C4122C" w:rsidP="00C4122C">
      <w:pPr>
        <w:ind w:left="360"/>
        <w:contextualSpacing/>
        <w:jc w:val="both"/>
        <w:rPr>
          <w:rFonts w:ascii="Times New Roman" w:hAnsi="Times New Roman" w:cs="Times New Roman"/>
        </w:rPr>
      </w:pPr>
    </w:p>
    <w:p w:rsidR="00C4122C" w:rsidRPr="00C4122C" w:rsidRDefault="00C4122C" w:rsidP="00C4122C">
      <w:pPr>
        <w:contextualSpacing/>
        <w:jc w:val="both"/>
        <w:rPr>
          <w:rFonts w:ascii="Times New Roman" w:hAnsi="Times New Roman" w:cs="Times New Roman"/>
          <w:b/>
          <w:i/>
        </w:rPr>
      </w:pPr>
      <w:r w:rsidRPr="00C4122C">
        <w:rPr>
          <w:rFonts w:ascii="Times New Roman" w:hAnsi="Times New Roman" w:cs="Times New Roman"/>
          <w:b/>
          <w:i/>
        </w:rPr>
        <w:t>NAMENSKA SREDSTVA</w:t>
      </w:r>
    </w:p>
    <w:p w:rsidR="00C4122C" w:rsidRPr="00C4122C" w:rsidRDefault="00C4122C" w:rsidP="00C4122C">
      <w:pPr>
        <w:contextualSpacing/>
        <w:jc w:val="both"/>
        <w:rPr>
          <w:rFonts w:ascii="Times New Roman" w:hAnsi="Times New Roman" w:cs="Times New Roman"/>
          <w:b/>
          <w:i/>
        </w:rPr>
      </w:pPr>
    </w:p>
    <w:p w:rsidR="00C4122C" w:rsidRPr="00C4122C" w:rsidRDefault="00C4122C" w:rsidP="00C4122C">
      <w:pPr>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u w:val="single"/>
        </w:rPr>
      </w:pPr>
      <w:r w:rsidRPr="00C4122C">
        <w:rPr>
          <w:rFonts w:ascii="Times New Roman" w:hAnsi="Times New Roman" w:cs="Times New Roman"/>
          <w:b/>
          <w:u w:val="single"/>
        </w:rPr>
        <w:t>06 LOKALNA SAMOUPRAVA</w:t>
      </w:r>
    </w:p>
    <w:p w:rsidR="00C4122C" w:rsidRPr="00C4122C" w:rsidRDefault="00C4122C" w:rsidP="00C4122C">
      <w:pPr>
        <w:contextualSpacing/>
        <w:jc w:val="both"/>
        <w:rPr>
          <w:rFonts w:ascii="Times New Roman" w:hAnsi="Times New Roman" w:cs="Times New Roman"/>
        </w:rPr>
      </w:pPr>
    </w:p>
    <w:p w:rsidR="00C4122C" w:rsidRPr="00C4122C" w:rsidRDefault="00C4122C" w:rsidP="00C4122C">
      <w:pPr>
        <w:numPr>
          <w:ilvl w:val="0"/>
          <w:numId w:val="3"/>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Opis področja proračunske porabe, POSLANSTVA OBČINE ZNOTRAJ PRORAČUNSKE PORABE</w:t>
      </w:r>
    </w:p>
    <w:p w:rsidR="00C4122C" w:rsidRPr="00C4122C" w:rsidRDefault="00C4122C" w:rsidP="00C4122C">
      <w:pPr>
        <w:contextualSpacing/>
        <w:jc w:val="both"/>
        <w:rPr>
          <w:rFonts w:ascii="Times New Roman" w:hAnsi="Times New Roman" w:cs="Times New Roman"/>
          <w:b/>
          <w:i/>
        </w:rPr>
      </w:pPr>
      <w:r w:rsidRPr="00C4122C">
        <w:rPr>
          <w:rFonts w:ascii="Times New Roman" w:hAnsi="Times New Roman" w:cs="Times New Roman"/>
        </w:rPr>
        <w:t>Obveščanje občanov o dogodkih in razvoju četrtne skupnosti ter o  aktivnostih organov četrtne skupnosti  preko glasila Četrtne skupnosti Bežigrad.</w:t>
      </w:r>
    </w:p>
    <w:p w:rsidR="00C4122C" w:rsidRPr="00C4122C" w:rsidRDefault="00C4122C" w:rsidP="00C4122C">
      <w:pPr>
        <w:contextualSpacing/>
        <w:jc w:val="both"/>
        <w:rPr>
          <w:rFonts w:ascii="Times New Roman" w:hAnsi="Times New Roman" w:cs="Times New Roman"/>
          <w:highlight w:val="yellow"/>
        </w:rPr>
      </w:pPr>
    </w:p>
    <w:p w:rsidR="00C4122C" w:rsidRPr="00C4122C" w:rsidRDefault="00C4122C" w:rsidP="00C4122C">
      <w:pPr>
        <w:numPr>
          <w:ilvl w:val="0"/>
          <w:numId w:val="3"/>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Dokumenti dolgoročnega razvojnega načrtovanja</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Strategija trajnostnega razvoja MOL</w:t>
      </w:r>
    </w:p>
    <w:p w:rsidR="00C4122C" w:rsidRPr="00C4122C" w:rsidRDefault="00C4122C" w:rsidP="00C4122C">
      <w:pPr>
        <w:contextualSpacing/>
        <w:jc w:val="both"/>
        <w:rPr>
          <w:rFonts w:ascii="Times New Roman" w:hAnsi="Times New Roman" w:cs="Times New Roman"/>
        </w:rPr>
      </w:pPr>
    </w:p>
    <w:p w:rsidR="00C4122C" w:rsidRPr="00C4122C" w:rsidRDefault="00C4122C" w:rsidP="00C4122C">
      <w:pPr>
        <w:numPr>
          <w:ilvl w:val="0"/>
          <w:numId w:val="3"/>
        </w:numPr>
        <w:spacing w:after="0" w:line="240" w:lineRule="auto"/>
        <w:contextualSpacing/>
        <w:jc w:val="both"/>
        <w:rPr>
          <w:rFonts w:ascii="Times New Roman" w:hAnsi="Times New Roman" w:cs="Times New Roman"/>
          <w:b/>
          <w:i/>
        </w:rPr>
      </w:pPr>
      <w:r w:rsidRPr="00C4122C">
        <w:rPr>
          <w:rFonts w:ascii="Times New Roman" w:hAnsi="Times New Roman" w:cs="Times New Roman"/>
          <w:b/>
          <w:i/>
          <w:iCs/>
          <w:color w:val="000000"/>
        </w:rPr>
        <w:t>Dolgoročni cilji področja proračunske porabe</w:t>
      </w:r>
      <w:r w:rsidRPr="00C4122C">
        <w:rPr>
          <w:rFonts w:ascii="Times New Roman" w:hAnsi="Times New Roman" w:cs="Times New Roman"/>
          <w:i/>
          <w:iCs/>
          <w:color w:val="000000"/>
        </w:rPr>
        <w:t xml:space="preserve"> </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Cilj področja proračunske porabe je aktivno obveščanje občanov o dogodkih, aktivnostih in aktualnih zadevah v četrtni skupnosti.</w:t>
      </w:r>
    </w:p>
    <w:p w:rsidR="00C4122C" w:rsidRPr="00C4122C" w:rsidRDefault="00C4122C" w:rsidP="00C4122C">
      <w:pPr>
        <w:contextualSpacing/>
        <w:jc w:val="both"/>
        <w:rPr>
          <w:rFonts w:ascii="Times New Roman" w:hAnsi="Times New Roman" w:cs="Times New Roman"/>
          <w:color w:val="FF0000"/>
        </w:rPr>
      </w:pPr>
    </w:p>
    <w:p w:rsidR="00C4122C" w:rsidRPr="00C4122C" w:rsidRDefault="00C4122C" w:rsidP="00C4122C">
      <w:pPr>
        <w:pStyle w:val="Odstavekseznama"/>
        <w:numPr>
          <w:ilvl w:val="0"/>
          <w:numId w:val="3"/>
        </w:numPr>
        <w:tabs>
          <w:tab w:val="num" w:pos="1080"/>
        </w:tabs>
        <w:jc w:val="both"/>
        <w:rPr>
          <w:b/>
          <w:i/>
          <w:szCs w:val="22"/>
          <w:lang w:val="sl-SI"/>
        </w:rPr>
      </w:pPr>
      <w:r w:rsidRPr="00C4122C">
        <w:rPr>
          <w:b/>
          <w:i/>
          <w:iCs/>
          <w:color w:val="000000"/>
          <w:szCs w:val="22"/>
          <w:lang w:val="sl-SI"/>
        </w:rPr>
        <w:t>Oznaka in nazivi glavnih programov v pristojnosti občine</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0602 Sofinanciranje dejavnosti občin, ožjih delov občin in zvez občin</w:t>
      </w:r>
    </w:p>
    <w:p w:rsidR="00C4122C" w:rsidRPr="00C4122C" w:rsidRDefault="00C4122C" w:rsidP="00C4122C">
      <w:pPr>
        <w:contextualSpacing/>
        <w:jc w:val="both"/>
        <w:rPr>
          <w:rFonts w:ascii="Times New Roman" w:hAnsi="Times New Roman" w:cs="Times New Roman"/>
        </w:rPr>
      </w:pPr>
    </w:p>
    <w:p w:rsidR="00C4122C" w:rsidRPr="00C4122C" w:rsidRDefault="00C4122C" w:rsidP="00C4122C">
      <w:pPr>
        <w:pBdr>
          <w:top w:val="single" w:sz="4" w:space="1" w:color="00B0F0"/>
          <w:left w:val="single" w:sz="4" w:space="4" w:color="00B0F0"/>
          <w:bottom w:val="single" w:sz="4" w:space="1" w:color="00B0F0"/>
          <w:right w:val="single" w:sz="4" w:space="4" w:color="00B0F0"/>
        </w:pBdr>
        <w:contextualSpacing/>
        <w:jc w:val="both"/>
        <w:rPr>
          <w:rFonts w:ascii="Times New Roman" w:hAnsi="Times New Roman" w:cs="Times New Roman"/>
          <w:b/>
          <w:u w:val="single"/>
        </w:rPr>
      </w:pPr>
      <w:r w:rsidRPr="00C4122C">
        <w:rPr>
          <w:rFonts w:ascii="Times New Roman" w:hAnsi="Times New Roman" w:cs="Times New Roman"/>
          <w:b/>
          <w:u w:val="single"/>
        </w:rPr>
        <w:t>0602 Sofinanciranje dejavnosti občin, ožjih delov občin in zvez občin</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 xml:space="preserve">   </w:t>
      </w:r>
    </w:p>
    <w:p w:rsidR="00C4122C" w:rsidRPr="00C4122C" w:rsidRDefault="00C4122C" w:rsidP="00C4122C">
      <w:pPr>
        <w:numPr>
          <w:ilvl w:val="0"/>
          <w:numId w:val="4"/>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Opis glavnega programa</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Program zajema obveščanje občanov o dogodkih in razvoju četrtne skupnosti ter o aktivnostih organov četrtne skupnosti preko glasila Četrtne skupnosti Bežigrad.</w:t>
      </w:r>
    </w:p>
    <w:p w:rsidR="00C4122C" w:rsidRPr="00C4122C" w:rsidRDefault="00C4122C" w:rsidP="00C4122C">
      <w:pPr>
        <w:contextualSpacing/>
        <w:jc w:val="both"/>
        <w:rPr>
          <w:rFonts w:ascii="Times New Roman" w:hAnsi="Times New Roman" w:cs="Times New Roman"/>
        </w:rPr>
      </w:pPr>
    </w:p>
    <w:p w:rsidR="00C4122C" w:rsidRPr="00C4122C" w:rsidRDefault="00C4122C" w:rsidP="00C4122C">
      <w:pPr>
        <w:numPr>
          <w:ilvl w:val="0"/>
          <w:numId w:val="4"/>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 xml:space="preserve">Dolgoročni cilji GP </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Cilji: informiranje občanov o dogodkih in aktivnostih  in aktualnih zadevah v četrtni skupnosti.</w:t>
      </w:r>
    </w:p>
    <w:p w:rsidR="00C4122C" w:rsidRPr="00C4122C" w:rsidRDefault="00C4122C" w:rsidP="00C4122C">
      <w:pPr>
        <w:ind w:left="426"/>
        <w:contextualSpacing/>
        <w:jc w:val="both"/>
        <w:rPr>
          <w:rFonts w:ascii="Times New Roman" w:hAnsi="Times New Roman" w:cs="Times New Roman"/>
        </w:rPr>
      </w:pPr>
    </w:p>
    <w:p w:rsidR="00C4122C" w:rsidRPr="00C4122C" w:rsidRDefault="00C4122C" w:rsidP="00C4122C">
      <w:pPr>
        <w:numPr>
          <w:ilvl w:val="0"/>
          <w:numId w:val="4"/>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Glavni izvedbeni cilji in kazalci, s katerimi se bo merilo doseganje zastavljenih ciljev</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Cilji: informiranje občanov</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Kazalci:</w:t>
      </w:r>
    </w:p>
    <w:p w:rsidR="00C4122C" w:rsidRPr="00C4122C" w:rsidRDefault="00C4122C" w:rsidP="00C4122C">
      <w:pPr>
        <w:numPr>
          <w:ilvl w:val="0"/>
          <w:numId w:val="14"/>
        </w:numPr>
        <w:spacing w:after="0" w:line="240" w:lineRule="auto"/>
        <w:contextualSpacing/>
        <w:jc w:val="both"/>
        <w:rPr>
          <w:rFonts w:ascii="Times New Roman" w:hAnsi="Times New Roman" w:cs="Times New Roman"/>
        </w:rPr>
      </w:pPr>
      <w:r w:rsidRPr="00C4122C">
        <w:rPr>
          <w:rFonts w:ascii="Times New Roman" w:hAnsi="Times New Roman" w:cs="Times New Roman"/>
        </w:rPr>
        <w:t>Število in obseg izdanih glasil</w:t>
      </w:r>
    </w:p>
    <w:p w:rsidR="00C4122C" w:rsidRPr="00C4122C" w:rsidRDefault="00C4122C" w:rsidP="00C4122C">
      <w:pPr>
        <w:contextualSpacing/>
        <w:jc w:val="both"/>
        <w:rPr>
          <w:rFonts w:ascii="Times New Roman" w:hAnsi="Times New Roman" w:cs="Times New Roman"/>
        </w:rPr>
      </w:pPr>
    </w:p>
    <w:p w:rsidR="00C4122C" w:rsidRPr="00C4122C" w:rsidRDefault="00C4122C" w:rsidP="00C4122C">
      <w:pPr>
        <w:pStyle w:val="Odstavekseznama"/>
        <w:numPr>
          <w:ilvl w:val="0"/>
          <w:numId w:val="4"/>
        </w:numPr>
        <w:jc w:val="both"/>
        <w:rPr>
          <w:b/>
          <w:i/>
          <w:szCs w:val="22"/>
          <w:lang w:val="sl-SI"/>
        </w:rPr>
      </w:pPr>
      <w:r w:rsidRPr="00C4122C">
        <w:rPr>
          <w:b/>
          <w:i/>
          <w:szCs w:val="22"/>
          <w:lang w:val="sl-SI"/>
        </w:rPr>
        <w:t>Podprogrami in proračunski uporabniki znotraj glavnega program</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06029001 Delovaje ožjih delov občin</w:t>
      </w:r>
    </w:p>
    <w:p w:rsidR="00C4122C" w:rsidRPr="00C4122C" w:rsidRDefault="00C4122C" w:rsidP="00C4122C">
      <w:pPr>
        <w:contextualSpacing/>
        <w:jc w:val="both"/>
        <w:rPr>
          <w:rFonts w:ascii="Times New Roman" w:hAnsi="Times New Roman" w:cs="Times New Roman"/>
          <w:highlight w:val="yellow"/>
        </w:rPr>
      </w:pPr>
    </w:p>
    <w:p w:rsidR="00C4122C" w:rsidRPr="00C4122C" w:rsidRDefault="00C4122C" w:rsidP="00C4122C">
      <w:pPr>
        <w:contextualSpacing/>
        <w:jc w:val="both"/>
        <w:rPr>
          <w:rFonts w:ascii="Times New Roman" w:hAnsi="Times New Roman" w:cs="Times New Roman"/>
          <w:b/>
          <w:i/>
          <w:u w:val="single"/>
        </w:rPr>
      </w:pPr>
      <w:r w:rsidRPr="00C4122C">
        <w:rPr>
          <w:rFonts w:ascii="Times New Roman" w:hAnsi="Times New Roman" w:cs="Times New Roman"/>
          <w:b/>
          <w:i/>
          <w:u w:val="single"/>
        </w:rPr>
        <w:t xml:space="preserve">06029001 Delovanje ožjih delov občin </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 xml:space="preserve">  </w:t>
      </w:r>
    </w:p>
    <w:p w:rsidR="00C4122C" w:rsidRPr="00C4122C" w:rsidRDefault="00C4122C" w:rsidP="00C4122C">
      <w:pPr>
        <w:numPr>
          <w:ilvl w:val="0"/>
          <w:numId w:val="5"/>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Opis podprograma</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Podprogram zajema obveščanje občanov o dogodkih in razvoju četrtne skupnosti ter o aktivnostih organov četrtne skupnosti z objavami v glasilu Četrtne skupnosti Bežigrad.</w:t>
      </w:r>
    </w:p>
    <w:p w:rsidR="00C4122C" w:rsidRPr="00C4122C" w:rsidRDefault="00C4122C" w:rsidP="00C4122C">
      <w:pPr>
        <w:contextualSpacing/>
        <w:jc w:val="both"/>
        <w:rPr>
          <w:rFonts w:ascii="Times New Roman" w:hAnsi="Times New Roman" w:cs="Times New Roman"/>
          <w:highlight w:val="yellow"/>
        </w:rPr>
      </w:pPr>
    </w:p>
    <w:p w:rsidR="00C4122C" w:rsidRPr="00C4122C" w:rsidRDefault="00C4122C" w:rsidP="00C4122C">
      <w:pPr>
        <w:numPr>
          <w:ilvl w:val="0"/>
          <w:numId w:val="5"/>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Zakonske in druge pravne podlage</w:t>
      </w:r>
    </w:p>
    <w:p w:rsidR="00C4122C" w:rsidRPr="00C4122C" w:rsidRDefault="00C4122C" w:rsidP="00C4122C">
      <w:pPr>
        <w:numPr>
          <w:ilvl w:val="0"/>
          <w:numId w:val="15"/>
        </w:numPr>
        <w:spacing w:after="0" w:line="240" w:lineRule="auto"/>
        <w:contextualSpacing/>
        <w:jc w:val="both"/>
        <w:rPr>
          <w:rFonts w:ascii="Times New Roman" w:hAnsi="Times New Roman" w:cs="Times New Roman"/>
        </w:rPr>
      </w:pPr>
      <w:r w:rsidRPr="00C4122C">
        <w:rPr>
          <w:rFonts w:ascii="Times New Roman" w:hAnsi="Times New Roman" w:cs="Times New Roman"/>
        </w:rPr>
        <w:t>Statut MOL</w:t>
      </w:r>
    </w:p>
    <w:p w:rsidR="00C4122C" w:rsidRPr="00C4122C" w:rsidRDefault="00C4122C" w:rsidP="00C4122C">
      <w:pPr>
        <w:numPr>
          <w:ilvl w:val="0"/>
          <w:numId w:val="15"/>
        </w:numPr>
        <w:spacing w:after="0" w:line="240" w:lineRule="auto"/>
        <w:contextualSpacing/>
        <w:jc w:val="both"/>
        <w:rPr>
          <w:rFonts w:ascii="Times New Roman" w:hAnsi="Times New Roman" w:cs="Times New Roman"/>
        </w:rPr>
      </w:pPr>
      <w:r w:rsidRPr="00C4122C">
        <w:rPr>
          <w:rFonts w:ascii="Times New Roman" w:hAnsi="Times New Roman" w:cs="Times New Roman"/>
        </w:rPr>
        <w:t>Odlok o financiranju četrtnih skupnosti MOL</w:t>
      </w:r>
    </w:p>
    <w:p w:rsidR="00C4122C" w:rsidRPr="00C4122C" w:rsidRDefault="00C4122C" w:rsidP="00C4122C">
      <w:pPr>
        <w:contextualSpacing/>
        <w:jc w:val="both"/>
        <w:rPr>
          <w:rFonts w:ascii="Times New Roman" w:hAnsi="Times New Roman" w:cs="Times New Roman"/>
        </w:rPr>
      </w:pPr>
    </w:p>
    <w:p w:rsidR="00C4122C" w:rsidRPr="00C4122C" w:rsidRDefault="00C4122C" w:rsidP="00C4122C">
      <w:pPr>
        <w:numPr>
          <w:ilvl w:val="0"/>
          <w:numId w:val="5"/>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Dolgoročni cilji podprograma in kazalci, s katerimi se bo merilo doseganje zastavljenih specifičnih ciljev</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Cilji: Preko glasila Četrtne skupnosti Bežigrad bo svet četrtne skupnosti skrbel za obveščanje občanov o aktivnostih in dogodkih na  območju četrtne skupnosti .</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Kazalci:</w:t>
      </w:r>
    </w:p>
    <w:p w:rsidR="00C4122C" w:rsidRPr="00C4122C" w:rsidRDefault="00C4122C" w:rsidP="00C4122C">
      <w:pPr>
        <w:numPr>
          <w:ilvl w:val="0"/>
          <w:numId w:val="16"/>
        </w:numPr>
        <w:spacing w:after="0" w:line="240" w:lineRule="auto"/>
        <w:contextualSpacing/>
        <w:jc w:val="both"/>
        <w:rPr>
          <w:rFonts w:ascii="Times New Roman" w:hAnsi="Times New Roman" w:cs="Times New Roman"/>
        </w:rPr>
      </w:pPr>
      <w:r w:rsidRPr="00C4122C">
        <w:rPr>
          <w:rFonts w:ascii="Times New Roman" w:hAnsi="Times New Roman" w:cs="Times New Roman"/>
        </w:rPr>
        <w:t>Število in obseg izdanih glasil četrtne skupnosti.</w:t>
      </w:r>
    </w:p>
    <w:p w:rsidR="00C4122C" w:rsidRPr="00C4122C" w:rsidRDefault="00C4122C" w:rsidP="00C4122C">
      <w:pPr>
        <w:contextualSpacing/>
        <w:jc w:val="both"/>
        <w:rPr>
          <w:rFonts w:ascii="Times New Roman" w:hAnsi="Times New Roman" w:cs="Times New Roman"/>
          <w:highlight w:val="yellow"/>
        </w:rPr>
      </w:pPr>
    </w:p>
    <w:p w:rsidR="00C4122C" w:rsidRPr="00C4122C" w:rsidRDefault="00C4122C" w:rsidP="00C4122C">
      <w:pPr>
        <w:numPr>
          <w:ilvl w:val="0"/>
          <w:numId w:val="5"/>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Letni izvedbeni cilji podprograma in kazalci, s katerimi se bo merilo doseganje zastavljenih specifičnih ciljev</w:t>
      </w:r>
    </w:p>
    <w:p w:rsidR="00C4122C" w:rsidRPr="00C4122C" w:rsidRDefault="00C4122C" w:rsidP="00C4122C">
      <w:pPr>
        <w:contextualSpacing/>
        <w:jc w:val="both"/>
        <w:rPr>
          <w:rFonts w:ascii="Times New Roman" w:hAnsi="Times New Roman" w:cs="Times New Roman"/>
          <w:color w:val="FF0000"/>
        </w:rPr>
      </w:pPr>
      <w:r w:rsidRPr="00C4122C">
        <w:rPr>
          <w:rFonts w:ascii="Times New Roman" w:hAnsi="Times New Roman" w:cs="Times New Roman"/>
        </w:rPr>
        <w:t>Cilji: Z objavami v glasilu Četrtne skupnosti Bežigrad bo svet četrtne skupnosti skrbel za obveščanje občanov o aktivnostih na območju četrtne skupnosti. Za ta namen je predvidno izvajanje lastne dejavnosti (prodaja oglasnega prostora) in pridobivanje donacij.</w:t>
      </w:r>
    </w:p>
    <w:p w:rsidR="00C4122C" w:rsidRPr="00C4122C" w:rsidRDefault="00C4122C" w:rsidP="00C4122C">
      <w:pPr>
        <w:contextualSpacing/>
        <w:jc w:val="both"/>
        <w:rPr>
          <w:rFonts w:ascii="Times New Roman" w:hAnsi="Times New Roman" w:cs="Times New Roman"/>
        </w:rPr>
      </w:pPr>
      <w:r w:rsidRPr="00C4122C">
        <w:rPr>
          <w:rFonts w:ascii="Times New Roman" w:hAnsi="Times New Roman" w:cs="Times New Roman"/>
        </w:rPr>
        <w:t>Kazalci:</w:t>
      </w:r>
    </w:p>
    <w:p w:rsidR="00C4122C" w:rsidRPr="00C4122C" w:rsidRDefault="00C4122C" w:rsidP="00C4122C">
      <w:pPr>
        <w:numPr>
          <w:ilvl w:val="0"/>
          <w:numId w:val="2"/>
        </w:numPr>
        <w:spacing w:after="0" w:line="240" w:lineRule="auto"/>
        <w:contextualSpacing/>
        <w:jc w:val="both"/>
        <w:rPr>
          <w:rFonts w:ascii="Times New Roman" w:hAnsi="Times New Roman" w:cs="Times New Roman"/>
        </w:rPr>
      </w:pPr>
      <w:r w:rsidRPr="00C4122C">
        <w:rPr>
          <w:rFonts w:ascii="Times New Roman" w:hAnsi="Times New Roman" w:cs="Times New Roman"/>
        </w:rPr>
        <w:t>Število in obseg izdanih glasil četrtne skupnosti.</w:t>
      </w:r>
    </w:p>
    <w:p w:rsidR="00C4122C" w:rsidRPr="00C4122C" w:rsidRDefault="00C4122C" w:rsidP="00C4122C">
      <w:pPr>
        <w:ind w:left="360"/>
        <w:contextualSpacing/>
        <w:jc w:val="both"/>
        <w:rPr>
          <w:rFonts w:ascii="Times New Roman" w:hAnsi="Times New Roman" w:cs="Times New Roman"/>
        </w:rPr>
      </w:pPr>
    </w:p>
    <w:p w:rsidR="00C4122C" w:rsidRPr="00C4122C" w:rsidRDefault="00C4122C" w:rsidP="00C4122C">
      <w:pPr>
        <w:numPr>
          <w:ilvl w:val="0"/>
          <w:numId w:val="5"/>
        </w:numPr>
        <w:spacing w:after="0" w:line="240" w:lineRule="auto"/>
        <w:contextualSpacing/>
        <w:jc w:val="both"/>
        <w:rPr>
          <w:rFonts w:ascii="Times New Roman" w:hAnsi="Times New Roman" w:cs="Times New Roman"/>
          <w:b/>
          <w:i/>
        </w:rPr>
      </w:pPr>
      <w:r w:rsidRPr="00C4122C">
        <w:rPr>
          <w:rFonts w:ascii="Times New Roman" w:hAnsi="Times New Roman" w:cs="Times New Roman"/>
          <w:b/>
          <w:i/>
        </w:rPr>
        <w:t>Opis proračunskih postavk znotraj podprograma</w:t>
      </w:r>
    </w:p>
    <w:p w:rsidR="00C4122C" w:rsidRPr="00C4122C" w:rsidRDefault="00C4122C" w:rsidP="00C4122C">
      <w:pPr>
        <w:contextualSpacing/>
        <w:jc w:val="both"/>
        <w:rPr>
          <w:rFonts w:ascii="Times New Roman" w:hAnsi="Times New Roman" w:cs="Times New Roman"/>
        </w:rPr>
      </w:pPr>
    </w:p>
    <w:p w:rsidR="00C4122C" w:rsidRPr="00C4122C" w:rsidRDefault="00C4122C" w:rsidP="00C4122C">
      <w:pPr>
        <w:ind w:left="360"/>
        <w:contextualSpacing/>
        <w:jc w:val="both"/>
        <w:rPr>
          <w:rFonts w:ascii="Times New Roman" w:hAnsi="Times New Roman" w:cs="Times New Roman"/>
          <w:b/>
          <w:i/>
        </w:rPr>
      </w:pPr>
      <w:r w:rsidRPr="00C4122C">
        <w:rPr>
          <w:rFonts w:ascii="Times New Roman" w:hAnsi="Times New Roman" w:cs="Times New Roman"/>
          <w:b/>
          <w:i/>
        </w:rPr>
        <w:t>016041 Četrtna skupnost Bežigrad – namenska sredstva</w:t>
      </w:r>
    </w:p>
    <w:p w:rsidR="00C4122C" w:rsidRPr="00C4122C" w:rsidRDefault="00C4122C" w:rsidP="00C4122C">
      <w:pPr>
        <w:ind w:left="360"/>
        <w:contextualSpacing/>
        <w:jc w:val="both"/>
        <w:rPr>
          <w:rFonts w:ascii="Times New Roman" w:hAnsi="Times New Roman" w:cs="Times New Roman"/>
        </w:rPr>
      </w:pPr>
      <w:r w:rsidRPr="00C4122C">
        <w:rPr>
          <w:rFonts w:ascii="Times New Roman" w:hAnsi="Times New Roman" w:cs="Times New Roman"/>
        </w:rPr>
        <w:t>Sredstva pridobljena z izvajanjem lastne dejavnosti (prodaja oglasnega prostora v glasilu četrtne skupnosti ali pridobivanjem donacij) bodo namenjena za  realizacijo zastavljenih ciljev: za kritje stroškov tiska in  raznašanja lokalnega glasila.  Z namenskimi sredstvi bo zagotovljena boljša kakovost in večji obseg glasila.</w:t>
      </w:r>
    </w:p>
    <w:p w:rsidR="00C4122C" w:rsidRPr="00C4122C" w:rsidRDefault="00C4122C" w:rsidP="00C4122C">
      <w:pPr>
        <w:tabs>
          <w:tab w:val="right" w:pos="7938"/>
        </w:tabs>
        <w:ind w:right="757"/>
        <w:contextualSpacing/>
        <w:jc w:val="both"/>
        <w:rPr>
          <w:rFonts w:ascii="Times New Roman" w:hAnsi="Times New Roman" w:cs="Times New Roman"/>
          <w:b/>
          <w:bCs/>
          <w:color w:val="000000"/>
          <w:lang w:eastAsia="sl-SI"/>
        </w:rPr>
      </w:pPr>
    </w:p>
    <w:p w:rsidR="00C4122C" w:rsidRPr="00C4122C" w:rsidRDefault="00C4122C" w:rsidP="00C4122C">
      <w:pPr>
        <w:contextualSpacing/>
        <w:rPr>
          <w:rFonts w:ascii="Times New Roman" w:hAnsi="Times New Roman" w:cs="Times New Roman"/>
          <w:b/>
        </w:rPr>
      </w:pPr>
      <w:r w:rsidRPr="00C4122C">
        <w:rPr>
          <w:rFonts w:ascii="Times New Roman" w:hAnsi="Times New Roman" w:cs="Times New Roman"/>
          <w:b/>
        </w:rPr>
        <w:t>OBRAZLOŽITEV PREJEMKOV</w:t>
      </w:r>
    </w:p>
    <w:p w:rsidR="00C4122C" w:rsidRPr="00C4122C" w:rsidRDefault="00C4122C" w:rsidP="00C4122C">
      <w:pPr>
        <w:ind w:left="708"/>
        <w:contextualSpacing/>
        <w:jc w:val="both"/>
        <w:rPr>
          <w:rFonts w:ascii="Times New Roman" w:hAnsi="Times New Roman" w:cs="Times New Roman"/>
          <w:lang w:eastAsia="sl-SI"/>
        </w:rPr>
      </w:pPr>
    </w:p>
    <w:p w:rsidR="00C4122C" w:rsidRPr="00C4122C" w:rsidRDefault="00C4122C" w:rsidP="00C4122C">
      <w:pPr>
        <w:contextualSpacing/>
        <w:outlineLvl w:val="0"/>
        <w:rPr>
          <w:rFonts w:ascii="Times New Roman" w:hAnsi="Times New Roman" w:cs="Times New Roman"/>
          <w:b/>
          <w:bCs/>
        </w:rPr>
      </w:pPr>
      <w:r w:rsidRPr="00C4122C">
        <w:rPr>
          <w:rFonts w:ascii="Times New Roman" w:hAnsi="Times New Roman" w:cs="Times New Roman"/>
          <w:b/>
          <w:bCs/>
          <w:highlight w:val="cyan"/>
        </w:rPr>
        <w:t>5. 3. ČETRTNA SKUPNOST BEŽIGRAD</w:t>
      </w:r>
    </w:p>
    <w:p w:rsidR="00C4122C" w:rsidRPr="00C4122C" w:rsidRDefault="00C4122C" w:rsidP="00C4122C">
      <w:pPr>
        <w:contextualSpacing/>
        <w:outlineLvl w:val="0"/>
        <w:rPr>
          <w:rFonts w:ascii="Times New Roman" w:hAnsi="Times New Roman" w:cs="Times New Roman"/>
          <w:b/>
          <w:bCs/>
          <w:color w:val="000000"/>
          <w:lang w:eastAsia="sl-SI"/>
        </w:rPr>
      </w:pPr>
    </w:p>
    <w:p w:rsidR="00C4122C" w:rsidRPr="00C4122C" w:rsidRDefault="00C4122C" w:rsidP="00C4122C">
      <w:pPr>
        <w:contextualSpacing/>
        <w:rPr>
          <w:rFonts w:ascii="Times New Roman" w:hAnsi="Times New Roman" w:cs="Times New Roman"/>
          <w:b/>
          <w:lang w:eastAsia="sl-SI"/>
        </w:rPr>
      </w:pPr>
      <w:r w:rsidRPr="00C4122C">
        <w:rPr>
          <w:rFonts w:ascii="Times New Roman" w:hAnsi="Times New Roman" w:cs="Times New Roman"/>
          <w:b/>
          <w:lang w:eastAsia="sl-SI"/>
        </w:rPr>
        <w:t>NAMENSKA SREDSTVA</w:t>
      </w:r>
    </w:p>
    <w:p w:rsidR="00C4122C" w:rsidRPr="00C4122C" w:rsidRDefault="00C4122C" w:rsidP="00C4122C">
      <w:pPr>
        <w:contextualSpacing/>
        <w:rPr>
          <w:rFonts w:ascii="Times New Roman" w:hAnsi="Times New Roman" w:cs="Times New Roman"/>
          <w:b/>
          <w:lang w:eastAsia="sl-SI"/>
        </w:rPr>
      </w:pPr>
    </w:p>
    <w:p w:rsidR="00C4122C" w:rsidRPr="00C4122C" w:rsidRDefault="00C4122C" w:rsidP="00C4122C">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b/>
          <w:u w:val="single"/>
          <w:lang w:eastAsia="sl-SI"/>
        </w:rPr>
      </w:pPr>
      <w:r w:rsidRPr="00C4122C">
        <w:rPr>
          <w:rFonts w:ascii="Times New Roman" w:hAnsi="Times New Roman" w:cs="Times New Roman"/>
          <w:b/>
          <w:u w:val="single"/>
          <w:lang w:eastAsia="sl-SI"/>
        </w:rPr>
        <w:t>06 LOKALNA SAMOUPRAVA</w:t>
      </w:r>
    </w:p>
    <w:p w:rsidR="00C4122C" w:rsidRPr="00C4122C" w:rsidRDefault="00C4122C" w:rsidP="00C4122C">
      <w:pPr>
        <w:contextualSpacing/>
        <w:rPr>
          <w:rFonts w:ascii="Times New Roman" w:hAnsi="Times New Roman" w:cs="Times New Roman"/>
          <w:lang w:eastAsia="sl-SI"/>
        </w:rPr>
      </w:pPr>
    </w:p>
    <w:p w:rsidR="00C4122C" w:rsidRPr="00C4122C" w:rsidRDefault="00C4122C" w:rsidP="00C4122C">
      <w:pPr>
        <w:contextualSpacing/>
        <w:jc w:val="both"/>
        <w:rPr>
          <w:rFonts w:ascii="Times New Roman" w:hAnsi="Times New Roman" w:cs="Times New Roman"/>
          <w:lang w:eastAsia="sl-SI"/>
        </w:rPr>
      </w:pPr>
      <w:r w:rsidRPr="00C4122C">
        <w:rPr>
          <w:rFonts w:ascii="Times New Roman" w:hAnsi="Times New Roman" w:cs="Times New Roman"/>
          <w:lang w:eastAsia="sl-SI"/>
        </w:rPr>
        <w:t>Prihodki predstavljajo dodatna finančna sredstva za realizacijo zastavljenih ciljev izdaje glasila četrtne skupnosti.</w:t>
      </w:r>
    </w:p>
    <w:p w:rsidR="00C4122C" w:rsidRPr="00C4122C" w:rsidRDefault="00C4122C" w:rsidP="00C4122C">
      <w:pPr>
        <w:contextualSpacing/>
        <w:rPr>
          <w:rFonts w:ascii="Times New Roman" w:hAnsi="Times New Roman" w:cs="Times New Roman"/>
          <w:lang w:eastAsia="sl-SI"/>
        </w:rPr>
      </w:pPr>
    </w:p>
    <w:p w:rsidR="00C4122C" w:rsidRPr="00C4122C" w:rsidRDefault="00C4122C" w:rsidP="00C4122C">
      <w:pPr>
        <w:pBdr>
          <w:top w:val="single" w:sz="4" w:space="1" w:color="00B0F0"/>
          <w:left w:val="single" w:sz="4" w:space="4" w:color="00B0F0"/>
          <w:bottom w:val="single" w:sz="4" w:space="1" w:color="00B0F0"/>
          <w:right w:val="single" w:sz="4" w:space="4" w:color="00B0F0"/>
        </w:pBdr>
        <w:contextualSpacing/>
        <w:rPr>
          <w:rFonts w:ascii="Times New Roman" w:hAnsi="Times New Roman" w:cs="Times New Roman"/>
          <w:b/>
          <w:u w:val="single"/>
          <w:lang w:eastAsia="sl-SI"/>
        </w:rPr>
      </w:pPr>
      <w:r w:rsidRPr="00C4122C">
        <w:rPr>
          <w:rFonts w:ascii="Times New Roman" w:hAnsi="Times New Roman" w:cs="Times New Roman"/>
          <w:b/>
          <w:u w:val="single"/>
          <w:lang w:eastAsia="sl-SI"/>
        </w:rPr>
        <w:t>0602 Sofinanciranje dejavnosti občin, ožjih delov občin in zvez občin</w:t>
      </w:r>
    </w:p>
    <w:p w:rsidR="00C4122C" w:rsidRPr="00C4122C" w:rsidRDefault="00C4122C" w:rsidP="00C4122C">
      <w:pPr>
        <w:contextualSpacing/>
        <w:jc w:val="both"/>
        <w:rPr>
          <w:rFonts w:ascii="Times New Roman" w:hAnsi="Times New Roman" w:cs="Times New Roman"/>
          <w:lang w:eastAsia="sl-SI"/>
        </w:rPr>
      </w:pPr>
    </w:p>
    <w:p w:rsidR="00C4122C" w:rsidRPr="00C4122C" w:rsidRDefault="00C4122C" w:rsidP="00C4122C">
      <w:pPr>
        <w:contextualSpacing/>
        <w:jc w:val="both"/>
        <w:rPr>
          <w:rFonts w:ascii="Times New Roman" w:hAnsi="Times New Roman" w:cs="Times New Roman"/>
          <w:lang w:eastAsia="sl-SI"/>
        </w:rPr>
      </w:pPr>
      <w:r w:rsidRPr="00C4122C">
        <w:rPr>
          <w:rFonts w:ascii="Times New Roman" w:hAnsi="Times New Roman" w:cs="Times New Roman"/>
          <w:lang w:eastAsia="sl-SI"/>
        </w:rPr>
        <w:t xml:space="preserve">Prihodki predstavljajo dodatna sredstva za izdajo glasila četrtne skupnosti. S povečanimi sredstvi bo zagotovljen večji obseg in boljša kakovost glasila četrtne skupnosti. </w:t>
      </w:r>
    </w:p>
    <w:p w:rsidR="00C4122C" w:rsidRPr="00C4122C" w:rsidRDefault="00C4122C" w:rsidP="00C4122C">
      <w:pPr>
        <w:contextualSpacing/>
        <w:rPr>
          <w:rFonts w:ascii="Times New Roman" w:hAnsi="Times New Roman" w:cs="Times New Roman"/>
          <w:lang w:eastAsia="sl-SI"/>
        </w:rPr>
      </w:pPr>
    </w:p>
    <w:p w:rsidR="00C4122C" w:rsidRPr="00C4122C" w:rsidRDefault="00C4122C" w:rsidP="00C4122C">
      <w:pPr>
        <w:contextualSpacing/>
        <w:rPr>
          <w:rFonts w:ascii="Times New Roman" w:hAnsi="Times New Roman" w:cs="Times New Roman"/>
          <w:b/>
          <w:i/>
          <w:u w:val="single"/>
          <w:lang w:eastAsia="sl-SI"/>
        </w:rPr>
      </w:pPr>
      <w:r w:rsidRPr="00C4122C">
        <w:rPr>
          <w:rFonts w:ascii="Times New Roman" w:hAnsi="Times New Roman" w:cs="Times New Roman"/>
          <w:b/>
          <w:i/>
          <w:u w:val="single"/>
          <w:lang w:eastAsia="sl-SI"/>
        </w:rPr>
        <w:t xml:space="preserve">06029001 Delovanje ožjih delov občin </w:t>
      </w:r>
    </w:p>
    <w:p w:rsidR="00C4122C" w:rsidRPr="00C4122C" w:rsidRDefault="00C4122C" w:rsidP="00C4122C">
      <w:pPr>
        <w:contextualSpacing/>
        <w:rPr>
          <w:rFonts w:ascii="Times New Roman" w:hAnsi="Times New Roman" w:cs="Times New Roman"/>
          <w:lang w:eastAsia="sl-SI"/>
        </w:rPr>
      </w:pPr>
      <w:r w:rsidRPr="00C4122C">
        <w:rPr>
          <w:rFonts w:ascii="Times New Roman" w:hAnsi="Times New Roman" w:cs="Times New Roman"/>
          <w:lang w:eastAsia="sl-SI"/>
        </w:rPr>
        <w:t xml:space="preserve">Pridobljeni prihodki s prodajo oglasnega prostora v glasilu četrtne skupnosti predstavljajo sredstva za realizacijo zastavljenih ciljev izdaje glasila Četrtne skupnosti Bežigrad. </w:t>
      </w:r>
    </w:p>
    <w:p w:rsidR="00C4122C" w:rsidRPr="00C4122C" w:rsidRDefault="00C4122C" w:rsidP="00C4122C">
      <w:pPr>
        <w:contextualSpacing/>
        <w:rPr>
          <w:rFonts w:ascii="Times New Roman" w:hAnsi="Times New Roman" w:cs="Times New Roman"/>
          <w:lang w:eastAsia="sl-SI"/>
        </w:rPr>
      </w:pPr>
    </w:p>
    <w:p w:rsidR="00C4122C" w:rsidRPr="00C4122C" w:rsidRDefault="00C4122C" w:rsidP="00C4122C">
      <w:pPr>
        <w:ind w:left="708"/>
        <w:contextualSpacing/>
        <w:rPr>
          <w:rFonts w:ascii="Times New Roman" w:hAnsi="Times New Roman" w:cs="Times New Roman"/>
          <w:b/>
          <w:i/>
          <w:lang w:eastAsia="sl-SI"/>
        </w:rPr>
      </w:pPr>
      <w:r w:rsidRPr="00C4122C">
        <w:rPr>
          <w:rFonts w:ascii="Times New Roman" w:hAnsi="Times New Roman" w:cs="Times New Roman"/>
          <w:b/>
          <w:i/>
          <w:lang w:eastAsia="sl-SI"/>
        </w:rPr>
        <w:t>016041  Četrtna skupnost Bežigrad – namenska sredstva</w:t>
      </w:r>
    </w:p>
    <w:p w:rsidR="00C4122C" w:rsidRPr="00C4122C" w:rsidRDefault="00C4122C" w:rsidP="00C4122C">
      <w:pPr>
        <w:ind w:left="708"/>
        <w:contextualSpacing/>
        <w:jc w:val="both"/>
        <w:rPr>
          <w:rFonts w:ascii="Times New Roman" w:hAnsi="Times New Roman" w:cs="Times New Roman"/>
        </w:rPr>
      </w:pPr>
      <w:r w:rsidRPr="00C4122C">
        <w:rPr>
          <w:rFonts w:ascii="Times New Roman" w:hAnsi="Times New Roman" w:cs="Times New Roman"/>
        </w:rPr>
        <w:t>Sredstva, ki bodo pridobljena z izvajanjem lastne dejavnosti (prodaja oglasnega prostora v glasilu četrtne skupnosti ali pridobivanjem donacij) in morebitnimi donacijami, bodo namenjena za  pokrivanje stroškov tiskanja in raznašanja glasila Četrtne skupnosti Bežigrad.</w:t>
      </w:r>
    </w:p>
    <w:p w:rsidR="00C4122C" w:rsidRDefault="00C4122C" w:rsidP="000E22DD"/>
    <w:p w:rsidR="000E22DD" w:rsidRDefault="000E22DD"/>
    <w:sectPr w:rsidR="000E22DD" w:rsidSect="003153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2A" w:rsidRDefault="00477E2A" w:rsidP="00F055BD">
      <w:pPr>
        <w:spacing w:after="0" w:line="240" w:lineRule="auto"/>
      </w:pPr>
      <w:r>
        <w:separator/>
      </w:r>
    </w:p>
  </w:endnote>
  <w:endnote w:type="continuationSeparator" w:id="0">
    <w:p w:rsidR="00477E2A" w:rsidRDefault="00477E2A" w:rsidP="00F0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CE">
    <w:panose1 w:val="02020603050405020304"/>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35105"/>
      <w:docPartObj>
        <w:docPartGallery w:val="Page Numbers (Bottom of Page)"/>
        <w:docPartUnique/>
      </w:docPartObj>
    </w:sdtPr>
    <w:sdtContent>
      <w:p w:rsidR="00477E2A" w:rsidRDefault="00477E2A">
        <w:pPr>
          <w:pStyle w:val="Noga"/>
          <w:jc w:val="center"/>
        </w:pPr>
        <w:r>
          <w:fldChar w:fldCharType="begin"/>
        </w:r>
        <w:r>
          <w:instrText>PAGE   \* MERGEFORMAT</w:instrText>
        </w:r>
        <w:r>
          <w:fldChar w:fldCharType="separate"/>
        </w:r>
        <w:r w:rsidR="00E95655">
          <w:rPr>
            <w:noProof/>
          </w:rPr>
          <w:t>11</w:t>
        </w:r>
        <w:r>
          <w:fldChar w:fldCharType="end"/>
        </w:r>
      </w:p>
    </w:sdtContent>
  </w:sdt>
  <w:p w:rsidR="00477E2A" w:rsidRDefault="00477E2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2A" w:rsidRDefault="00477E2A" w:rsidP="00F055BD">
      <w:pPr>
        <w:spacing w:after="0" w:line="240" w:lineRule="auto"/>
      </w:pPr>
      <w:r>
        <w:separator/>
      </w:r>
    </w:p>
  </w:footnote>
  <w:footnote w:type="continuationSeparator" w:id="0">
    <w:p w:rsidR="00477E2A" w:rsidRDefault="00477E2A" w:rsidP="00F05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876"/>
    <w:multiLevelType w:val="multilevel"/>
    <w:tmpl w:val="3B548056"/>
    <w:lvl w:ilvl="0">
      <w:start w:val="1"/>
      <w:numFmt w:val="decimal"/>
      <w:lvlText w:val="%1."/>
      <w:lvlJc w:val="left"/>
      <w:pPr>
        <w:tabs>
          <w:tab w:val="num" w:pos="360"/>
        </w:tabs>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6F92A2E"/>
    <w:multiLevelType w:val="hybridMultilevel"/>
    <w:tmpl w:val="A866D2BC"/>
    <w:lvl w:ilvl="0" w:tplc="EFDA41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724118A"/>
    <w:multiLevelType w:val="multilevel"/>
    <w:tmpl w:val="5DEC88E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8264A79"/>
    <w:multiLevelType w:val="hybridMultilevel"/>
    <w:tmpl w:val="770EE410"/>
    <w:lvl w:ilvl="0" w:tplc="EFDA41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9452583"/>
    <w:multiLevelType w:val="hybridMultilevel"/>
    <w:tmpl w:val="A352221E"/>
    <w:lvl w:ilvl="0" w:tplc="EFDA41E4">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365C5C"/>
    <w:multiLevelType w:val="hybridMultilevel"/>
    <w:tmpl w:val="D958AF74"/>
    <w:lvl w:ilvl="0" w:tplc="BDE45DC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773FFF"/>
    <w:multiLevelType w:val="hybridMultilevel"/>
    <w:tmpl w:val="7A94EBC0"/>
    <w:lvl w:ilvl="0" w:tplc="D5EEA3B6">
      <w:start w:val="1"/>
      <w:numFmt w:val="decimal"/>
      <w:lvlText w:val="%1."/>
      <w:lvlJc w:val="left"/>
      <w:pPr>
        <w:tabs>
          <w:tab w:val="num" w:pos="360"/>
        </w:tabs>
        <w:ind w:left="360" w:hanging="360"/>
      </w:pPr>
      <w:rPr>
        <w:rFonts w:hint="default"/>
        <w:i/>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35D3EA7"/>
    <w:multiLevelType w:val="hybridMultilevel"/>
    <w:tmpl w:val="B50CFBAC"/>
    <w:lvl w:ilvl="0" w:tplc="EFDA41E4">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33B72101"/>
    <w:multiLevelType w:val="hybridMultilevel"/>
    <w:tmpl w:val="DA38570C"/>
    <w:lvl w:ilvl="0" w:tplc="D898FB2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9101E4B"/>
    <w:multiLevelType w:val="hybridMultilevel"/>
    <w:tmpl w:val="8F9CD186"/>
    <w:lvl w:ilvl="0" w:tplc="EFDA41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8656AF4"/>
    <w:multiLevelType w:val="hybridMultilevel"/>
    <w:tmpl w:val="B60A20AC"/>
    <w:lvl w:ilvl="0" w:tplc="EFDA41E4">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35584B"/>
    <w:multiLevelType w:val="hybridMultilevel"/>
    <w:tmpl w:val="1C14A6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3810A98"/>
    <w:multiLevelType w:val="hybridMultilevel"/>
    <w:tmpl w:val="31F2858C"/>
    <w:lvl w:ilvl="0" w:tplc="EFDA41E4">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4C150AC"/>
    <w:multiLevelType w:val="hybridMultilevel"/>
    <w:tmpl w:val="07B27C28"/>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8D15DA"/>
    <w:multiLevelType w:val="hybridMultilevel"/>
    <w:tmpl w:val="C6CAD3F2"/>
    <w:lvl w:ilvl="0" w:tplc="A39C307E">
      <w:start w:val="1"/>
      <w:numFmt w:val="decimal"/>
      <w:lvlText w:val="%1."/>
      <w:lvlJc w:val="left"/>
      <w:pPr>
        <w:tabs>
          <w:tab w:val="num" w:pos="360"/>
        </w:tabs>
        <w:ind w:left="360" w:hanging="360"/>
      </w:pPr>
      <w:rPr>
        <w:rFonts w:cs="Times New Roman" w:hint="default"/>
        <w:strike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B02197"/>
    <w:multiLevelType w:val="hybridMultilevel"/>
    <w:tmpl w:val="D0665544"/>
    <w:lvl w:ilvl="0" w:tplc="EFDA41E4">
      <w:start w:val="1"/>
      <w:numFmt w:val="bullet"/>
      <w:lvlText w:val=""/>
      <w:lvlJc w:val="left"/>
      <w:pPr>
        <w:tabs>
          <w:tab w:val="num" w:pos="360"/>
        </w:tabs>
        <w:ind w:left="360" w:hanging="360"/>
      </w:pPr>
      <w:rPr>
        <w:rFonts w:ascii="Symbol" w:hAnsi="Symbol" w:hint="default"/>
      </w:rPr>
    </w:lvl>
    <w:lvl w:ilvl="1" w:tplc="3E1C41B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13"/>
  </w:num>
  <w:num w:numId="2">
    <w:abstractNumId w:val="11"/>
  </w:num>
  <w:num w:numId="3">
    <w:abstractNumId w:val="5"/>
  </w:num>
  <w:num w:numId="4">
    <w:abstractNumId w:val="8"/>
  </w:num>
  <w:num w:numId="5">
    <w:abstractNumId w:val="2"/>
  </w:num>
  <w:num w:numId="6">
    <w:abstractNumId w:val="6"/>
  </w:num>
  <w:num w:numId="7">
    <w:abstractNumId w:val="7"/>
  </w:num>
  <w:num w:numId="8">
    <w:abstractNumId w:val="14"/>
  </w:num>
  <w:num w:numId="9">
    <w:abstractNumId w:val="4"/>
  </w:num>
  <w:num w:numId="10">
    <w:abstractNumId w:val="0"/>
  </w:num>
  <w:num w:numId="11">
    <w:abstractNumId w:val="12"/>
  </w:num>
  <w:num w:numId="12">
    <w:abstractNumId w:val="15"/>
  </w:num>
  <w:num w:numId="13">
    <w:abstractNumId w:val="3"/>
  </w:num>
  <w:num w:numId="14">
    <w:abstractNumId w:val="10"/>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DD"/>
    <w:rsid w:val="00050213"/>
    <w:rsid w:val="000E22DD"/>
    <w:rsid w:val="00154783"/>
    <w:rsid w:val="002348A6"/>
    <w:rsid w:val="00315314"/>
    <w:rsid w:val="00477E2A"/>
    <w:rsid w:val="00C4122C"/>
    <w:rsid w:val="00E903A8"/>
    <w:rsid w:val="00E95655"/>
    <w:rsid w:val="00F055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97A4"/>
  <w15:chartTrackingRefBased/>
  <w15:docId w15:val="{B4869E2E-8CB6-4988-92AA-E1E56894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0E22DD"/>
    <w:pPr>
      <w:spacing w:after="120" w:line="480" w:lineRule="auto"/>
    </w:pPr>
    <w:rPr>
      <w:rFonts w:ascii="Arial" w:eastAsia="Times New Roman" w:hAnsi="Arial" w:cs="Times New Roman"/>
      <w:color w:val="000000"/>
      <w:lang w:eastAsia="sl-SI"/>
    </w:rPr>
  </w:style>
  <w:style w:type="character" w:customStyle="1" w:styleId="Telobesedila2Znak">
    <w:name w:val="Telo besedila 2 Znak"/>
    <w:basedOn w:val="Privzetapisavaodstavka"/>
    <w:link w:val="Telobesedila2"/>
    <w:rsid w:val="000E22DD"/>
    <w:rPr>
      <w:rFonts w:ascii="Arial" w:eastAsia="Times New Roman" w:hAnsi="Arial" w:cs="Times New Roman"/>
      <w:color w:val="000000"/>
      <w:lang w:eastAsia="sl-SI"/>
    </w:rPr>
  </w:style>
  <w:style w:type="paragraph" w:styleId="Odstavekseznama">
    <w:name w:val="List Paragraph"/>
    <w:basedOn w:val="Navaden"/>
    <w:uiPriority w:val="34"/>
    <w:qFormat/>
    <w:rsid w:val="000E22DD"/>
    <w:pPr>
      <w:spacing w:after="0" w:line="240" w:lineRule="auto"/>
      <w:ind w:left="720"/>
      <w:contextualSpacing/>
    </w:pPr>
    <w:rPr>
      <w:rFonts w:ascii="Times New Roman" w:eastAsia="Times New Roman" w:hAnsi="Times New Roman" w:cs="Times New Roman"/>
      <w:szCs w:val="24"/>
      <w:lang w:val="en-US"/>
    </w:rPr>
  </w:style>
  <w:style w:type="paragraph" w:styleId="Glava">
    <w:name w:val="header"/>
    <w:basedOn w:val="Navaden"/>
    <w:link w:val="GlavaZnak"/>
    <w:uiPriority w:val="99"/>
    <w:unhideWhenUsed/>
    <w:rsid w:val="00F055BD"/>
    <w:pPr>
      <w:tabs>
        <w:tab w:val="center" w:pos="4536"/>
        <w:tab w:val="right" w:pos="9072"/>
      </w:tabs>
      <w:spacing w:after="0" w:line="240" w:lineRule="auto"/>
    </w:pPr>
  </w:style>
  <w:style w:type="character" w:customStyle="1" w:styleId="GlavaZnak">
    <w:name w:val="Glava Znak"/>
    <w:basedOn w:val="Privzetapisavaodstavka"/>
    <w:link w:val="Glava"/>
    <w:uiPriority w:val="99"/>
    <w:rsid w:val="00F055BD"/>
  </w:style>
  <w:style w:type="paragraph" w:styleId="Noga">
    <w:name w:val="footer"/>
    <w:basedOn w:val="Navaden"/>
    <w:link w:val="NogaZnak"/>
    <w:uiPriority w:val="99"/>
    <w:unhideWhenUsed/>
    <w:rsid w:val="00F055BD"/>
    <w:pPr>
      <w:tabs>
        <w:tab w:val="center" w:pos="4536"/>
        <w:tab w:val="right" w:pos="9072"/>
      </w:tabs>
      <w:spacing w:after="0" w:line="240" w:lineRule="auto"/>
    </w:pPr>
  </w:style>
  <w:style w:type="character" w:customStyle="1" w:styleId="NogaZnak">
    <w:name w:val="Noga Znak"/>
    <w:basedOn w:val="Privzetapisavaodstavka"/>
    <w:link w:val="Noga"/>
    <w:uiPriority w:val="99"/>
    <w:rsid w:val="00F0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50AEF4-C4BE-4473-ACF9-3C296210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4096</Words>
  <Characters>23349</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Zorana Pust</dc:creator>
  <cp:keywords/>
  <dc:description/>
  <cp:lastModifiedBy>Zorana Pust</cp:lastModifiedBy>
  <cp:revision>4</cp:revision>
  <dcterms:created xsi:type="dcterms:W3CDTF">2019-12-16T08:49:00Z</dcterms:created>
  <dcterms:modified xsi:type="dcterms:W3CDTF">2019-12-16T09:01:00Z</dcterms:modified>
</cp:coreProperties>
</file>