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F6" w:rsidRDefault="00D2621F" w:rsidP="00B31CF6">
      <w:pPr>
        <w:pStyle w:val="Brezrazmikov"/>
        <w:rPr>
          <w:rFonts w:ascii="Book Antiqua" w:hAnsi="Book Antiqua"/>
          <w:spacing w:val="20"/>
          <w:sz w:val="16"/>
          <w:szCs w:val="16"/>
        </w:rPr>
      </w:pPr>
      <w:r w:rsidRPr="0061405B">
        <w:rPr>
          <w:rFonts w:ascii="Times New Roman" w:eastAsia="MS Mincho" w:hAnsi="Times New Roman"/>
          <w:noProof/>
          <w:sz w:val="32"/>
          <w:szCs w:val="32"/>
          <w:lang w:eastAsia="sl-SI"/>
        </w:rPr>
        <w:drawing>
          <wp:anchor distT="0" distB="0" distL="114300" distR="114300" simplePos="0" relativeHeight="251660288" behindDoc="1" locked="0" layoutInCell="1" allowOverlap="1" wp14:anchorId="65622406" wp14:editId="717643D9">
            <wp:simplePos x="0" y="0"/>
            <wp:positionH relativeFrom="column">
              <wp:posOffset>2622550</wp:posOffset>
            </wp:positionH>
            <wp:positionV relativeFrom="paragraph">
              <wp:posOffset>-33655</wp:posOffset>
            </wp:positionV>
            <wp:extent cx="979170" cy="984250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8" t="4109" r="76973" b="84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F72AAB1" wp14:editId="0221A950">
            <wp:simplePos x="0" y="0"/>
            <wp:positionH relativeFrom="column">
              <wp:posOffset>5050790</wp:posOffset>
            </wp:positionH>
            <wp:positionV relativeFrom="paragraph">
              <wp:posOffset>0</wp:posOffset>
            </wp:positionV>
            <wp:extent cx="819150" cy="984250"/>
            <wp:effectExtent l="0" t="0" r="0" b="6350"/>
            <wp:wrapThrough wrapText="bothSides">
              <wp:wrapPolygon edited="0">
                <wp:start x="0" y="0"/>
                <wp:lineTo x="0" y="15886"/>
                <wp:lineTo x="5023" y="20067"/>
                <wp:lineTo x="7535" y="21321"/>
                <wp:lineTo x="12056" y="21321"/>
                <wp:lineTo x="15572" y="20067"/>
                <wp:lineTo x="21098" y="14214"/>
                <wp:lineTo x="21098" y="0"/>
                <wp:lineTo x="0" y="0"/>
              </wp:wrapPolygon>
            </wp:wrapThrough>
            <wp:docPr id="2" name="Slika 2" descr="Dobrodošli v Ljubljani, glavnem mestu Slovenij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brodošli v Ljubljani, glavnem mestu Slovenij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59" b="53902"/>
                    <a:stretch/>
                  </pic:blipFill>
                  <pic:spPr bwMode="auto">
                    <a:xfrm>
                      <a:off x="0" y="0"/>
                      <a:ext cx="8191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D82">
        <w:rPr>
          <w:noProof/>
          <w:lang w:eastAsia="sl-SI"/>
        </w:rPr>
        <w:drawing>
          <wp:anchor distT="0" distB="0" distL="114300" distR="114300" simplePos="0" relativeHeight="251657216" behindDoc="0" locked="0" layoutInCell="1" allowOverlap="1" wp14:anchorId="2D0B2B6F" wp14:editId="4B0690B6">
            <wp:simplePos x="0" y="0"/>
            <wp:positionH relativeFrom="column">
              <wp:posOffset>310515</wp:posOffset>
            </wp:positionH>
            <wp:positionV relativeFrom="paragraph">
              <wp:posOffset>-13970</wp:posOffset>
            </wp:positionV>
            <wp:extent cx="974090" cy="950595"/>
            <wp:effectExtent l="0" t="0" r="0" b="1905"/>
            <wp:wrapTopAndBottom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780" w:rsidRPr="0060253C" w:rsidRDefault="00DE780D" w:rsidP="00B31CF6">
      <w:pPr>
        <w:pStyle w:val="Brezrazmikov"/>
        <w:rPr>
          <w:b/>
          <w:bCs/>
          <w:spacing w:val="20"/>
          <w:sz w:val="16"/>
          <w:szCs w:val="16"/>
        </w:rPr>
      </w:pPr>
      <w:r w:rsidRPr="003D66E1">
        <w:rPr>
          <w:rFonts w:ascii="Book Antiqua" w:hAnsi="Book Antiqua"/>
          <w:spacing w:val="20"/>
          <w:sz w:val="16"/>
          <w:szCs w:val="16"/>
        </w:rPr>
        <w:t>Center</w:t>
      </w:r>
      <w:r w:rsidR="00CD4780" w:rsidRPr="003D66E1">
        <w:rPr>
          <w:rFonts w:ascii="Book Antiqua" w:hAnsi="Book Antiqua"/>
          <w:spacing w:val="20"/>
          <w:sz w:val="16"/>
          <w:szCs w:val="16"/>
        </w:rPr>
        <w:t xml:space="preserve"> Janeza Levca</w:t>
      </w:r>
      <w:r w:rsidRPr="003D66E1">
        <w:rPr>
          <w:rFonts w:ascii="Book Antiqua" w:hAnsi="Book Antiqua"/>
          <w:spacing w:val="20"/>
          <w:sz w:val="16"/>
          <w:szCs w:val="16"/>
        </w:rPr>
        <w:t xml:space="preserve"> Ljubljana</w:t>
      </w:r>
      <w:r w:rsidR="00467D82">
        <w:rPr>
          <w:spacing w:val="20"/>
          <w:sz w:val="16"/>
          <w:szCs w:val="16"/>
        </w:rPr>
        <w:t xml:space="preserve"> </w:t>
      </w:r>
      <w:r w:rsidR="00467D82">
        <w:rPr>
          <w:spacing w:val="20"/>
          <w:sz w:val="16"/>
          <w:szCs w:val="16"/>
        </w:rPr>
        <w:tab/>
        <w:t xml:space="preserve">              </w:t>
      </w:r>
      <w:r w:rsidR="00CD4780">
        <w:rPr>
          <w:spacing w:val="20"/>
          <w:sz w:val="16"/>
          <w:szCs w:val="16"/>
        </w:rPr>
        <w:t xml:space="preserve">   </w:t>
      </w:r>
      <w:r w:rsidR="0061405B" w:rsidRPr="00467D82">
        <w:rPr>
          <w:rFonts w:ascii="Book Antiqua" w:eastAsia="MS Mincho" w:hAnsi="Book Antiqua" w:cs="Open Sans Light"/>
          <w:spacing w:val="20"/>
          <w:sz w:val="16"/>
          <w:szCs w:val="16"/>
        </w:rPr>
        <w:t>Izobraževalni center Pika</w:t>
      </w:r>
      <w:r w:rsidR="0061405B">
        <w:rPr>
          <w:rFonts w:ascii="Open Sans Light" w:eastAsia="MS Mincho" w:hAnsi="Open Sans Light" w:cs="Open Sans Light"/>
          <w:spacing w:val="20"/>
          <w:sz w:val="16"/>
          <w:szCs w:val="16"/>
        </w:rPr>
        <w:t xml:space="preserve"> </w:t>
      </w:r>
      <w:r w:rsidR="00467D82">
        <w:rPr>
          <w:b/>
          <w:bCs/>
          <w:spacing w:val="20"/>
          <w:sz w:val="16"/>
          <w:szCs w:val="16"/>
        </w:rPr>
        <w:t xml:space="preserve">    </w:t>
      </w:r>
      <w:r w:rsidR="003D66E1" w:rsidRPr="00467D82">
        <w:rPr>
          <w:rFonts w:ascii="Book Antiqua" w:hAnsi="Book Antiqua"/>
          <w:spacing w:val="20"/>
          <w:sz w:val="16"/>
          <w:szCs w:val="16"/>
        </w:rPr>
        <w:t xml:space="preserve">      </w:t>
      </w:r>
      <w:r w:rsidR="00467D82">
        <w:rPr>
          <w:rFonts w:ascii="Book Antiqua" w:hAnsi="Book Antiqua"/>
          <w:spacing w:val="20"/>
          <w:sz w:val="16"/>
          <w:szCs w:val="16"/>
        </w:rPr>
        <w:t xml:space="preserve"> </w:t>
      </w:r>
      <w:r w:rsidR="00467D82" w:rsidRPr="00467D82">
        <w:rPr>
          <w:rFonts w:ascii="Book Antiqua" w:hAnsi="Book Antiqua"/>
          <w:spacing w:val="20"/>
          <w:sz w:val="16"/>
          <w:szCs w:val="16"/>
        </w:rPr>
        <w:t xml:space="preserve"> </w:t>
      </w:r>
      <w:r w:rsidR="00467D82">
        <w:rPr>
          <w:rFonts w:ascii="Book Antiqua" w:hAnsi="Book Antiqua"/>
          <w:spacing w:val="20"/>
          <w:sz w:val="16"/>
          <w:szCs w:val="16"/>
        </w:rPr>
        <w:t xml:space="preserve">  </w:t>
      </w:r>
      <w:r w:rsidR="00467D82" w:rsidRPr="00467D82">
        <w:rPr>
          <w:rFonts w:ascii="Book Antiqua" w:hAnsi="Book Antiqua"/>
          <w:spacing w:val="20"/>
          <w:sz w:val="16"/>
          <w:szCs w:val="16"/>
        </w:rPr>
        <w:t xml:space="preserve"> </w:t>
      </w:r>
      <w:r w:rsidR="00D2621F">
        <w:rPr>
          <w:rFonts w:ascii="Book Antiqua" w:hAnsi="Book Antiqua"/>
          <w:spacing w:val="20"/>
          <w:sz w:val="16"/>
          <w:szCs w:val="16"/>
        </w:rPr>
        <w:t xml:space="preserve">       </w:t>
      </w:r>
      <w:r w:rsidR="00CD4780" w:rsidRPr="00467D82">
        <w:rPr>
          <w:rFonts w:ascii="Book Antiqua" w:hAnsi="Book Antiqua"/>
          <w:spacing w:val="20"/>
          <w:sz w:val="16"/>
          <w:szCs w:val="16"/>
        </w:rPr>
        <w:t xml:space="preserve"> </w:t>
      </w:r>
      <w:r w:rsidR="00CD4780" w:rsidRPr="003D66E1">
        <w:rPr>
          <w:rFonts w:ascii="Book Antiqua" w:hAnsi="Book Antiqua"/>
          <w:spacing w:val="20"/>
          <w:sz w:val="16"/>
          <w:szCs w:val="16"/>
        </w:rPr>
        <w:t>Mestna občina Ljubljana</w:t>
      </w:r>
    </w:p>
    <w:p w:rsidR="00CD4780" w:rsidRPr="003D66E1" w:rsidRDefault="0061405B" w:rsidP="0061405B">
      <w:pPr>
        <w:pStyle w:val="Naslov1"/>
        <w:jc w:val="left"/>
        <w:rPr>
          <w:rFonts w:ascii="Book Antiqua" w:hAnsi="Book Antiqua"/>
          <w:b w:val="0"/>
          <w:bCs w:val="0"/>
          <w:color w:val="008080"/>
          <w:spacing w:val="20"/>
          <w:sz w:val="16"/>
          <w:szCs w:val="16"/>
        </w:rPr>
      </w:pPr>
      <w:r>
        <w:rPr>
          <w:rFonts w:ascii="Calibri" w:hAnsi="Calibri"/>
          <w:b w:val="0"/>
          <w:i/>
          <w:sz w:val="16"/>
          <w:szCs w:val="16"/>
        </w:rPr>
        <w:t xml:space="preserve">    </w:t>
      </w:r>
      <w:r w:rsidR="003D66E1">
        <w:rPr>
          <w:rFonts w:ascii="Calibri" w:hAnsi="Calibri"/>
          <w:b w:val="0"/>
          <w:i/>
          <w:sz w:val="16"/>
          <w:szCs w:val="16"/>
        </w:rPr>
        <w:t xml:space="preserve">  </w:t>
      </w:r>
    </w:p>
    <w:p w:rsidR="00CD4780" w:rsidRDefault="00CD4780" w:rsidP="009600E9">
      <w:pPr>
        <w:pStyle w:val="Brezrazmikov"/>
        <w:jc w:val="center"/>
        <w:rPr>
          <w:rFonts w:cs="Arial"/>
          <w:b/>
        </w:rPr>
      </w:pPr>
    </w:p>
    <w:p w:rsidR="0061405B" w:rsidRPr="0060253C" w:rsidRDefault="0061405B" w:rsidP="009600E9">
      <w:pPr>
        <w:pStyle w:val="Brezrazmikov"/>
        <w:jc w:val="center"/>
        <w:rPr>
          <w:rFonts w:cs="Arial"/>
          <w:b/>
        </w:rPr>
      </w:pPr>
    </w:p>
    <w:p w:rsidR="00CD4780" w:rsidRPr="00467D82" w:rsidRDefault="00CD4780" w:rsidP="002D7E0B">
      <w:pPr>
        <w:pStyle w:val="Brezrazmikov"/>
        <w:jc w:val="center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Mestna občina Ljubljana in </w:t>
      </w:r>
      <w:r w:rsidR="00616A00" w:rsidRPr="00467D82">
        <w:rPr>
          <w:rFonts w:ascii="Book Antiqua" w:hAnsi="Book Antiqua" w:cs="Arial"/>
          <w:b/>
          <w:sz w:val="24"/>
          <w:szCs w:val="24"/>
        </w:rPr>
        <w:t xml:space="preserve">Center </w:t>
      </w:r>
      <w:r w:rsidRPr="00467D82">
        <w:rPr>
          <w:rFonts w:ascii="Book Antiqua" w:hAnsi="Book Antiqua" w:cs="Arial"/>
          <w:b/>
          <w:sz w:val="24"/>
          <w:szCs w:val="24"/>
        </w:rPr>
        <w:t>Janeza Levca</w:t>
      </w:r>
      <w:r w:rsidR="00616A00" w:rsidRPr="00467D82">
        <w:rPr>
          <w:rFonts w:ascii="Book Antiqua" w:hAnsi="Book Antiqua" w:cs="Arial"/>
          <w:b/>
          <w:sz w:val="24"/>
          <w:szCs w:val="24"/>
        </w:rPr>
        <w:t xml:space="preserve"> Ljubljana</w:t>
      </w:r>
      <w:r w:rsidRPr="00467D82">
        <w:rPr>
          <w:rFonts w:ascii="Book Antiqua" w:hAnsi="Book Antiqua" w:cs="Arial"/>
          <w:b/>
          <w:sz w:val="24"/>
          <w:szCs w:val="24"/>
        </w:rPr>
        <w:t xml:space="preserve"> objavljata </w:t>
      </w:r>
    </w:p>
    <w:p w:rsidR="00CD4780" w:rsidRPr="00467D82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C342B0">
      <w:pPr>
        <w:pStyle w:val="Brezrazmikov"/>
        <w:jc w:val="center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RAZPIS</w:t>
      </w:r>
    </w:p>
    <w:p w:rsidR="00CD4780" w:rsidRPr="00467D82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2D7E0B">
      <w:pPr>
        <w:pStyle w:val="Brezrazmikov"/>
        <w:jc w:val="center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za </w:t>
      </w:r>
      <w:r w:rsidR="00616A00" w:rsidRPr="00467D82">
        <w:rPr>
          <w:rFonts w:ascii="Book Antiqua" w:hAnsi="Book Antiqua" w:cs="Arial"/>
          <w:b/>
          <w:sz w:val="24"/>
          <w:szCs w:val="24"/>
        </w:rPr>
        <w:t xml:space="preserve"> strokovno izpopolnjevanje</w:t>
      </w:r>
      <w:r w:rsidRPr="00467D82">
        <w:rPr>
          <w:rFonts w:ascii="Book Antiqua" w:hAnsi="Book Antiqua" w:cs="Arial"/>
          <w:b/>
          <w:sz w:val="24"/>
          <w:szCs w:val="24"/>
        </w:rPr>
        <w:t xml:space="preserve"> specialnih in socialnih pedagogov</w:t>
      </w:r>
      <w:r w:rsidRPr="00467D82">
        <w:rPr>
          <w:rStyle w:val="Sprotnaopomba-sklic"/>
          <w:rFonts w:ascii="Book Antiqua" w:hAnsi="Book Antiqua" w:cs="Arial"/>
          <w:b/>
          <w:sz w:val="24"/>
          <w:szCs w:val="24"/>
        </w:rPr>
        <w:footnoteReference w:id="1"/>
      </w:r>
      <w:r w:rsidRPr="00467D82">
        <w:rPr>
          <w:rFonts w:ascii="Book Antiqua" w:hAnsi="Book Antiqua" w:cs="Arial"/>
          <w:b/>
          <w:sz w:val="24"/>
          <w:szCs w:val="24"/>
        </w:rPr>
        <w:t xml:space="preserve"> v vrtcih in osnovnih šolah</w:t>
      </w:r>
      <w:r w:rsidR="00861DD0">
        <w:rPr>
          <w:rFonts w:ascii="Book Antiqua" w:hAnsi="Book Antiqua" w:cs="Arial"/>
          <w:b/>
          <w:sz w:val="24"/>
          <w:szCs w:val="24"/>
        </w:rPr>
        <w:t xml:space="preserve"> za obdobje 2018-2020</w:t>
      </w:r>
      <w:r w:rsidRPr="00467D82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CD4780" w:rsidRPr="00467D82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rPr>
          <w:rFonts w:ascii="Book Antiqua" w:hAnsi="Book Antiqua" w:cs="Arial"/>
          <w:b/>
          <w:sz w:val="24"/>
          <w:szCs w:val="24"/>
        </w:rPr>
      </w:pPr>
      <w:bookmarkStart w:id="0" w:name="_Ref347749499"/>
      <w:r w:rsidRPr="00467D82">
        <w:rPr>
          <w:rFonts w:ascii="Book Antiqua" w:hAnsi="Book Antiqua" w:cs="Arial"/>
          <w:b/>
          <w:sz w:val="24"/>
          <w:szCs w:val="24"/>
        </w:rPr>
        <w:t xml:space="preserve">Cilji </w:t>
      </w:r>
      <w:r w:rsidR="00616A00" w:rsidRPr="00467D82">
        <w:rPr>
          <w:rFonts w:ascii="Book Antiqua" w:hAnsi="Book Antiqua" w:cs="Arial"/>
          <w:b/>
          <w:sz w:val="24"/>
          <w:szCs w:val="24"/>
        </w:rPr>
        <w:t>izpopolnjevanja</w:t>
      </w:r>
      <w:r w:rsidRPr="00467D82">
        <w:rPr>
          <w:rFonts w:ascii="Book Antiqua" w:hAnsi="Book Antiqua" w:cs="Arial"/>
          <w:b/>
          <w:sz w:val="24"/>
          <w:szCs w:val="24"/>
        </w:rPr>
        <w:t>:</w:t>
      </w:r>
      <w:bookmarkEnd w:id="0"/>
    </w:p>
    <w:p w:rsidR="00CD4780" w:rsidRPr="00467D82" w:rsidRDefault="00CD4780" w:rsidP="002D7E0B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Udeleženci programa poglobijo strokovno znanje specialne pedagogike, ga znajo prenesti v prakso in prilagoditi potrebam svojega delovnega okolja. Strokovno znanje posredujejo učiteljem in staršem v obliki svetovalnih storitev za družine otrok s posebnimi potrebami, njihove vzgojitelje in učitelje; svoje znanje znajo posredovati tudi v obliki krajših izobraževanj za starše, družine, vzgojitelje in učitelje (predavanja, delavnice, članki, strokovna in poljudna gradiva). Cilj </w:t>
      </w:r>
      <w:r w:rsidR="00616A00" w:rsidRPr="00467D82">
        <w:rPr>
          <w:rFonts w:ascii="Book Antiqua" w:hAnsi="Book Antiqua" w:cs="Arial"/>
          <w:sz w:val="24"/>
          <w:szCs w:val="24"/>
        </w:rPr>
        <w:t>izpopolnjevanja</w:t>
      </w:r>
      <w:r w:rsidRPr="00467D82">
        <w:rPr>
          <w:rFonts w:ascii="Book Antiqua" w:hAnsi="Book Antiqua" w:cs="Arial"/>
          <w:sz w:val="24"/>
          <w:szCs w:val="24"/>
        </w:rPr>
        <w:t xml:space="preserve"> so tudi gradiva za starše, vzgojitelje in učitelje, ki jih pripravijo udeleženci in izvajalci programa.  </w:t>
      </w:r>
    </w:p>
    <w:p w:rsidR="00CD4780" w:rsidRPr="00467D82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Pogoj za udeležbo:</w:t>
      </w:r>
    </w:p>
    <w:p w:rsidR="00CD4780" w:rsidRPr="00467D82" w:rsidRDefault="00CD4780" w:rsidP="00616A00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Udeleženci morajo imeti strokovni naziv specialni pedagog, prof. defektologije, specialni in rehabilitacijski pedagog, socialni pedagog, pedagog ali psiholog ter znanje angleškega jezika. Zaposleni morajo biti v</w:t>
      </w:r>
      <w:r w:rsidR="00616A00" w:rsidRPr="00467D82">
        <w:rPr>
          <w:rFonts w:ascii="Book Antiqua" w:hAnsi="Book Antiqua" w:cs="Arial"/>
          <w:sz w:val="24"/>
          <w:szCs w:val="24"/>
        </w:rPr>
        <w:t xml:space="preserve"> javni</w:t>
      </w:r>
      <w:r w:rsidRPr="00467D82">
        <w:rPr>
          <w:rFonts w:ascii="Book Antiqua" w:hAnsi="Book Antiqua" w:cs="Arial"/>
          <w:sz w:val="24"/>
          <w:szCs w:val="24"/>
        </w:rPr>
        <w:t xml:space="preserve"> ustanovi </w:t>
      </w:r>
      <w:r w:rsidR="002308F5">
        <w:rPr>
          <w:rFonts w:ascii="Book Antiqua" w:hAnsi="Book Antiqua" w:cs="Arial"/>
          <w:sz w:val="24"/>
          <w:szCs w:val="24"/>
        </w:rPr>
        <w:t xml:space="preserve">s področja vzgoje in izobraževanja, </w:t>
      </w:r>
      <w:r w:rsidRPr="00467D82">
        <w:rPr>
          <w:rFonts w:ascii="Book Antiqua" w:hAnsi="Book Antiqua" w:cs="Arial"/>
          <w:sz w:val="24"/>
          <w:szCs w:val="24"/>
        </w:rPr>
        <w:t xml:space="preserve">njihovo delo pa je povezano z osebami s posebnimi potrebami (OPP). </w:t>
      </w:r>
      <w:r w:rsidR="00616A00" w:rsidRPr="00467D82">
        <w:rPr>
          <w:rFonts w:ascii="Book Antiqua" w:hAnsi="Book Antiqua" w:cs="Arial"/>
          <w:sz w:val="24"/>
          <w:szCs w:val="24"/>
        </w:rPr>
        <w:t>Pri izbiri kandidatov bodo imeli prednost strokovni delavci, ki delajo v ustanovah v ustanoviteljstvu Mestne občine Ljubljana</w:t>
      </w:r>
      <w:r w:rsidR="002308F5">
        <w:rPr>
          <w:rFonts w:ascii="Book Antiqua" w:hAnsi="Book Antiqua" w:cs="Arial"/>
          <w:sz w:val="24"/>
          <w:szCs w:val="24"/>
        </w:rPr>
        <w:t>.</w:t>
      </w:r>
      <w:r w:rsidR="00305020" w:rsidRPr="00467D82">
        <w:rPr>
          <w:rFonts w:ascii="Book Antiqua" w:hAnsi="Book Antiqua" w:cs="Arial"/>
          <w:sz w:val="24"/>
          <w:szCs w:val="24"/>
        </w:rPr>
        <w:t xml:space="preserve"> </w:t>
      </w:r>
    </w:p>
    <w:p w:rsidR="00CD4780" w:rsidRPr="00467D82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Obseg in trajanje </w:t>
      </w:r>
      <w:r w:rsidR="00616A00" w:rsidRPr="00467D82">
        <w:rPr>
          <w:rFonts w:ascii="Book Antiqua" w:hAnsi="Book Antiqua" w:cs="Arial"/>
          <w:b/>
          <w:sz w:val="24"/>
          <w:szCs w:val="24"/>
        </w:rPr>
        <w:t>izpopolnjevanja</w:t>
      </w:r>
      <w:r w:rsidRPr="00467D82">
        <w:rPr>
          <w:rFonts w:ascii="Book Antiqua" w:hAnsi="Book Antiqua" w:cs="Arial"/>
          <w:b/>
          <w:sz w:val="24"/>
          <w:szCs w:val="24"/>
        </w:rPr>
        <w:t>:</w:t>
      </w:r>
    </w:p>
    <w:p w:rsidR="00CD4780" w:rsidRPr="00467D82" w:rsidRDefault="00CD4780" w:rsidP="00D10988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Udeleženci bodo imeli tedensko</w:t>
      </w:r>
      <w:r w:rsidR="00305020" w:rsidRPr="00467D82">
        <w:rPr>
          <w:rFonts w:ascii="Book Antiqua" w:hAnsi="Book Antiqua" w:cs="Arial"/>
          <w:sz w:val="24"/>
          <w:szCs w:val="24"/>
        </w:rPr>
        <w:t xml:space="preserve"> 12  ur programa (predv</w:t>
      </w:r>
      <w:r w:rsidR="00C543B1">
        <w:rPr>
          <w:rFonts w:ascii="Book Antiqua" w:hAnsi="Book Antiqua" w:cs="Arial"/>
          <w:sz w:val="24"/>
          <w:szCs w:val="24"/>
        </w:rPr>
        <w:t xml:space="preserve">idoma 8-urna srečanja v IC Pika - </w:t>
      </w:r>
      <w:r w:rsidR="00305020" w:rsidRPr="00467D82">
        <w:rPr>
          <w:rFonts w:ascii="Book Antiqua" w:hAnsi="Book Antiqua" w:cs="Arial"/>
          <w:sz w:val="24"/>
          <w:szCs w:val="24"/>
        </w:rPr>
        <w:t xml:space="preserve">predavanja, delavnice, </w:t>
      </w:r>
      <w:r w:rsidR="00467D82" w:rsidRPr="00467D82">
        <w:rPr>
          <w:rFonts w:ascii="Book Antiqua" w:hAnsi="Book Antiqua" w:cs="Arial"/>
          <w:sz w:val="24"/>
          <w:szCs w:val="24"/>
        </w:rPr>
        <w:t>konzultacije</w:t>
      </w:r>
      <w:r w:rsidR="00305020" w:rsidRPr="00467D82">
        <w:rPr>
          <w:rFonts w:ascii="Book Antiqua" w:hAnsi="Book Antiqua" w:cs="Arial"/>
          <w:sz w:val="24"/>
          <w:szCs w:val="24"/>
        </w:rPr>
        <w:t xml:space="preserve">, priprave in 4 ure </w:t>
      </w:r>
      <w:r w:rsidRPr="00467D82">
        <w:rPr>
          <w:rFonts w:ascii="Book Antiqua" w:hAnsi="Book Antiqua" w:cs="Arial"/>
          <w:sz w:val="24"/>
          <w:szCs w:val="24"/>
        </w:rPr>
        <w:t>samostojnega študija</w:t>
      </w:r>
      <w:r w:rsidR="002308F5">
        <w:rPr>
          <w:rFonts w:ascii="Book Antiqua" w:hAnsi="Book Antiqua" w:cs="Arial"/>
          <w:sz w:val="24"/>
          <w:szCs w:val="24"/>
        </w:rPr>
        <w:t xml:space="preserve"> izven delovnih obveznosti</w:t>
      </w:r>
      <w:r w:rsidR="00305020" w:rsidRPr="00467D82">
        <w:rPr>
          <w:rFonts w:ascii="Book Antiqua" w:hAnsi="Book Antiqua" w:cs="Arial"/>
          <w:sz w:val="24"/>
          <w:szCs w:val="24"/>
        </w:rPr>
        <w:t>)</w:t>
      </w:r>
      <w:r w:rsidRPr="00467D82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D10988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Izpopolnjevanje traja dve leti (4 semestri </w:t>
      </w:r>
      <w:r w:rsidR="00393B8E" w:rsidRPr="00467D82">
        <w:rPr>
          <w:rFonts w:ascii="Book Antiqua" w:hAnsi="Book Antiqua" w:cs="Arial"/>
          <w:sz w:val="24"/>
          <w:szCs w:val="24"/>
        </w:rPr>
        <w:t>po</w:t>
      </w:r>
      <w:r w:rsidR="00393B8E">
        <w:rPr>
          <w:rFonts w:ascii="Book Antiqua" w:hAnsi="Book Antiqua" w:cs="Arial"/>
          <w:sz w:val="24"/>
          <w:szCs w:val="24"/>
        </w:rPr>
        <w:t xml:space="preserve"> predvidoma </w:t>
      </w:r>
      <w:r w:rsidRPr="00467D82">
        <w:rPr>
          <w:rFonts w:ascii="Book Antiqua" w:hAnsi="Book Antiqua" w:cs="Arial"/>
          <w:sz w:val="24"/>
          <w:szCs w:val="24"/>
        </w:rPr>
        <w:t>210 ur), z začetkom v septembru 201</w:t>
      </w:r>
      <w:r w:rsidR="00616A00" w:rsidRPr="00467D82">
        <w:rPr>
          <w:rFonts w:ascii="Book Antiqua" w:hAnsi="Book Antiqua" w:cs="Arial"/>
          <w:sz w:val="24"/>
          <w:szCs w:val="24"/>
        </w:rPr>
        <w:t>8</w:t>
      </w:r>
      <w:r w:rsidRPr="00467D82">
        <w:rPr>
          <w:rFonts w:ascii="Book Antiqua" w:hAnsi="Book Antiqua" w:cs="Arial"/>
          <w:sz w:val="24"/>
          <w:szCs w:val="24"/>
        </w:rPr>
        <w:t xml:space="preserve"> in zaključkom avgusta 20</w:t>
      </w:r>
      <w:r w:rsidR="00616A00" w:rsidRPr="00467D82">
        <w:rPr>
          <w:rFonts w:ascii="Book Antiqua" w:hAnsi="Book Antiqua" w:cs="Arial"/>
          <w:sz w:val="24"/>
          <w:szCs w:val="24"/>
        </w:rPr>
        <w:t>20</w:t>
      </w:r>
      <w:r w:rsidRPr="00467D82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0803E1">
      <w:pPr>
        <w:pStyle w:val="Brezrazmikov"/>
        <w:rPr>
          <w:rFonts w:ascii="Book Antiqua" w:hAnsi="Book Antiqua" w:cs="Arial"/>
          <w:sz w:val="24"/>
          <w:szCs w:val="24"/>
        </w:rPr>
      </w:pPr>
    </w:p>
    <w:p w:rsidR="00CD4780" w:rsidRPr="00467D82" w:rsidRDefault="00CD4780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Lokacije izvajanja </w:t>
      </w:r>
      <w:r w:rsidR="00616A00" w:rsidRPr="00467D82">
        <w:rPr>
          <w:rFonts w:ascii="Book Antiqua" w:hAnsi="Book Antiqua" w:cs="Arial"/>
          <w:b/>
          <w:sz w:val="24"/>
          <w:szCs w:val="24"/>
        </w:rPr>
        <w:t>izpopolnjevanja</w:t>
      </w:r>
      <w:r w:rsidRPr="00467D82">
        <w:rPr>
          <w:rFonts w:ascii="Book Antiqua" w:hAnsi="Book Antiqua" w:cs="Arial"/>
          <w:b/>
          <w:sz w:val="24"/>
          <w:szCs w:val="24"/>
        </w:rPr>
        <w:t>:</w:t>
      </w:r>
      <w:r w:rsidRPr="00467D82">
        <w:rPr>
          <w:rFonts w:ascii="Book Antiqua" w:hAnsi="Book Antiqua" w:cs="Arial"/>
          <w:sz w:val="24"/>
          <w:szCs w:val="24"/>
        </w:rPr>
        <w:t xml:space="preserve"> </w:t>
      </w:r>
    </w:p>
    <w:p w:rsidR="00CD4780" w:rsidRPr="00467D82" w:rsidRDefault="00CD4780" w:rsidP="00D10988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Večina programa se bo izvedla </w:t>
      </w:r>
      <w:r w:rsidR="00616A00" w:rsidRPr="00467D82">
        <w:rPr>
          <w:rFonts w:ascii="Book Antiqua" w:hAnsi="Book Antiqua" w:cs="Arial"/>
          <w:sz w:val="24"/>
          <w:szCs w:val="24"/>
        </w:rPr>
        <w:t xml:space="preserve">v Izobraževalnem centru Pika, Zemljemerska u. 7, </w:t>
      </w:r>
      <w:r w:rsidRPr="00467D82">
        <w:rPr>
          <w:rFonts w:ascii="Book Antiqua" w:hAnsi="Book Antiqua" w:cs="Arial"/>
          <w:sz w:val="24"/>
          <w:szCs w:val="24"/>
        </w:rPr>
        <w:t xml:space="preserve">Ljubljana, posamezni deli, pa tudi v vrtcih in osnovnih šolah (hospitacije, nastopi…). </w:t>
      </w:r>
    </w:p>
    <w:p w:rsidR="00CD4780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467D82" w:rsidRDefault="00467D82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467D82" w:rsidRDefault="00467D82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467D82" w:rsidRPr="00467D82" w:rsidRDefault="00467D82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Kritje stroškov </w:t>
      </w:r>
      <w:r w:rsidR="00616A00" w:rsidRPr="00467D82">
        <w:rPr>
          <w:rFonts w:ascii="Book Antiqua" w:hAnsi="Book Antiqua" w:cs="Arial"/>
          <w:b/>
          <w:sz w:val="24"/>
          <w:szCs w:val="24"/>
        </w:rPr>
        <w:t>izpopolnjevanja</w:t>
      </w:r>
      <w:r w:rsidRPr="00467D82">
        <w:rPr>
          <w:rFonts w:ascii="Book Antiqua" w:hAnsi="Book Antiqua" w:cs="Arial"/>
          <w:b/>
          <w:sz w:val="24"/>
          <w:szCs w:val="24"/>
        </w:rPr>
        <w:t>:</w:t>
      </w:r>
    </w:p>
    <w:p w:rsidR="00B31CF6" w:rsidRDefault="00616A00" w:rsidP="00853C07">
      <w:p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Za udeležence, zaposlene v vzgojno izobraževalnih ustanovah v ustanoviteljstvu Mestne občine Ljubljana</w:t>
      </w:r>
      <w:r w:rsidR="00372FEE">
        <w:rPr>
          <w:rFonts w:ascii="Book Antiqua" w:hAnsi="Book Antiqua" w:cs="Arial"/>
          <w:sz w:val="24"/>
          <w:szCs w:val="24"/>
        </w:rPr>
        <w:t>,</w:t>
      </w:r>
      <w:r w:rsidR="00CD4780" w:rsidRPr="00467D82">
        <w:rPr>
          <w:rFonts w:ascii="Book Antiqua" w:hAnsi="Book Antiqua" w:cs="Arial"/>
          <w:sz w:val="24"/>
          <w:szCs w:val="24"/>
        </w:rPr>
        <w:t xml:space="preserve"> stroške</w:t>
      </w:r>
      <w:r w:rsidR="000F6615">
        <w:rPr>
          <w:rFonts w:ascii="Book Antiqua" w:hAnsi="Book Antiqua" w:cs="Arial"/>
          <w:sz w:val="24"/>
          <w:szCs w:val="24"/>
        </w:rPr>
        <w:t xml:space="preserve"> </w:t>
      </w:r>
      <w:r w:rsidR="00B31CF6">
        <w:rPr>
          <w:rFonts w:ascii="Book Antiqua" w:hAnsi="Book Antiqua" w:cs="Arial"/>
          <w:sz w:val="24"/>
          <w:szCs w:val="24"/>
        </w:rPr>
        <w:t xml:space="preserve">programa in </w:t>
      </w:r>
      <w:r w:rsidR="000F6615">
        <w:rPr>
          <w:rFonts w:ascii="Book Antiqua" w:hAnsi="Book Antiqua" w:cs="Arial"/>
          <w:sz w:val="24"/>
          <w:szCs w:val="24"/>
        </w:rPr>
        <w:t>odsotnosti do 4 pedagoške ure</w:t>
      </w:r>
      <w:r w:rsidR="00CD4780" w:rsidRPr="00467D82">
        <w:rPr>
          <w:rFonts w:ascii="Book Antiqua" w:hAnsi="Book Antiqua" w:cs="Arial"/>
          <w:sz w:val="24"/>
          <w:szCs w:val="24"/>
        </w:rPr>
        <w:t xml:space="preserve"> </w:t>
      </w:r>
      <w:r w:rsidR="00DC0B2F">
        <w:rPr>
          <w:rFonts w:ascii="Book Antiqua" w:hAnsi="Book Antiqua" w:cs="Arial"/>
          <w:sz w:val="24"/>
          <w:szCs w:val="24"/>
        </w:rPr>
        <w:t xml:space="preserve">tedensko </w:t>
      </w:r>
      <w:r w:rsidR="00CD4780" w:rsidRPr="00467D82">
        <w:rPr>
          <w:rFonts w:ascii="Book Antiqua" w:hAnsi="Book Antiqua" w:cs="Arial"/>
          <w:sz w:val="24"/>
          <w:szCs w:val="24"/>
        </w:rPr>
        <w:t xml:space="preserve">krije Mestna občina Ljubljana. </w:t>
      </w:r>
    </w:p>
    <w:p w:rsidR="00CD4780" w:rsidRPr="00467D82" w:rsidRDefault="000F6615" w:rsidP="00853C07">
      <w:pPr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Za udeležence, ki so z</w:t>
      </w:r>
      <w:r w:rsidR="00372FEE">
        <w:rPr>
          <w:rFonts w:ascii="Book Antiqua" w:hAnsi="Book Antiqua" w:cs="Calibri"/>
          <w:sz w:val="24"/>
          <w:szCs w:val="24"/>
        </w:rPr>
        <w:t>aposleni v vzgojno izobraževalnih ustanovah</w:t>
      </w:r>
      <w:r>
        <w:rPr>
          <w:rFonts w:ascii="Book Antiqua" w:hAnsi="Book Antiqua" w:cs="Calibri"/>
          <w:sz w:val="24"/>
          <w:szCs w:val="24"/>
        </w:rPr>
        <w:t xml:space="preserve">, katerih ustanoviteljica ni Mestna občina Ljubljana, krije stroške odsotnosti ustanova ali občina ustanoviteljica ustanove. </w:t>
      </w:r>
      <w:r w:rsidR="00B23E8E">
        <w:rPr>
          <w:rFonts w:ascii="Book Antiqua" w:hAnsi="Book Antiqua" w:cs="Calibri"/>
          <w:sz w:val="24"/>
          <w:szCs w:val="24"/>
        </w:rPr>
        <w:t>Zanje znaša strošek kotizacije 3</w:t>
      </w:r>
      <w:r w:rsidR="00372FEE">
        <w:rPr>
          <w:rFonts w:ascii="Book Antiqua" w:hAnsi="Book Antiqua" w:cs="Calibri"/>
          <w:sz w:val="24"/>
          <w:szCs w:val="24"/>
        </w:rPr>
        <w:t>.</w:t>
      </w:r>
      <w:r w:rsidR="00B23E8E">
        <w:rPr>
          <w:rFonts w:ascii="Book Antiqua" w:hAnsi="Book Antiqua" w:cs="Calibri"/>
          <w:sz w:val="24"/>
          <w:szCs w:val="24"/>
        </w:rPr>
        <w:t xml:space="preserve">000 EUR, ki ga lahko plačajo </w:t>
      </w:r>
      <w:r w:rsidR="00DC0B2F">
        <w:rPr>
          <w:rFonts w:ascii="Book Antiqua" w:hAnsi="Book Antiqua" w:cs="Calibri"/>
          <w:sz w:val="24"/>
          <w:szCs w:val="24"/>
        </w:rPr>
        <w:t>v dveh obrokih (1. obrok do 15.8</w:t>
      </w:r>
      <w:r w:rsidR="00B23E8E">
        <w:rPr>
          <w:rFonts w:ascii="Book Antiqua" w:hAnsi="Book Antiqua" w:cs="Calibri"/>
          <w:sz w:val="24"/>
          <w:szCs w:val="24"/>
        </w:rPr>
        <w:t>.2018, 2.</w:t>
      </w:r>
      <w:r w:rsidR="00DC0B2F">
        <w:rPr>
          <w:rFonts w:ascii="Book Antiqua" w:hAnsi="Book Antiqua" w:cs="Calibri"/>
          <w:sz w:val="24"/>
          <w:szCs w:val="24"/>
        </w:rPr>
        <w:t xml:space="preserve"> obrok do 15.8</w:t>
      </w:r>
      <w:r w:rsidR="000532D5">
        <w:rPr>
          <w:rFonts w:ascii="Book Antiqua" w:hAnsi="Book Antiqua" w:cs="Calibri"/>
          <w:sz w:val="24"/>
          <w:szCs w:val="24"/>
        </w:rPr>
        <w:t>.2019). V primeru</w:t>
      </w:r>
      <w:r w:rsidR="00B23E8E">
        <w:rPr>
          <w:rFonts w:ascii="Book Antiqua" w:hAnsi="Book Antiqua" w:cs="Calibri"/>
          <w:sz w:val="24"/>
          <w:szCs w:val="24"/>
        </w:rPr>
        <w:t xml:space="preserve"> </w:t>
      </w:r>
      <w:r w:rsidR="000532D5">
        <w:rPr>
          <w:rFonts w:ascii="Book Antiqua" w:hAnsi="Book Antiqua" w:cs="Calibri"/>
          <w:sz w:val="24"/>
          <w:szCs w:val="24"/>
        </w:rPr>
        <w:t>upravičene odsotnosti (dolgotrajna bolniška odsotnost in porodniški dopust) bo organizator vrnil kotizacijo oziroma delež kotizacije. V nasprotnem primeru se kotizacija ne vrača. Podrobnosti v zvezi z odsotnostjo bodo določene v medsebojnih pogodbah.</w:t>
      </w:r>
    </w:p>
    <w:p w:rsidR="00CD4780" w:rsidRPr="00467D82" w:rsidRDefault="00CD4780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Certifikat o </w:t>
      </w:r>
      <w:r w:rsidR="00616A00" w:rsidRPr="00467D82">
        <w:rPr>
          <w:rFonts w:ascii="Book Antiqua" w:hAnsi="Book Antiqua" w:cs="Arial"/>
          <w:b/>
          <w:sz w:val="24"/>
          <w:szCs w:val="24"/>
        </w:rPr>
        <w:t>izpopolnjevanju</w:t>
      </w:r>
      <w:r w:rsidRPr="00467D82">
        <w:rPr>
          <w:rFonts w:ascii="Book Antiqua" w:hAnsi="Book Antiqua" w:cs="Arial"/>
          <w:b/>
          <w:sz w:val="24"/>
          <w:szCs w:val="24"/>
        </w:rPr>
        <w:t>:</w:t>
      </w:r>
    </w:p>
    <w:p w:rsidR="00CD4780" w:rsidRDefault="00CD4780" w:rsidP="00861DD0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Ob uspešnem zaključku izpopolnjevanja udeleženci prejmejo certifikat o izpopolnjevanju MOL in </w:t>
      </w:r>
      <w:r w:rsidR="00616A00" w:rsidRPr="00467D82">
        <w:rPr>
          <w:rFonts w:ascii="Book Antiqua" w:hAnsi="Book Antiqua" w:cs="Arial"/>
          <w:sz w:val="24"/>
          <w:szCs w:val="24"/>
        </w:rPr>
        <w:t>Centra Janeza Levca Ljubljana.</w:t>
      </w:r>
    </w:p>
    <w:p w:rsidR="00861DD0" w:rsidRPr="00467D82" w:rsidRDefault="00861DD0" w:rsidP="00861DD0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</w:p>
    <w:p w:rsidR="00CD4780" w:rsidRPr="00467D82" w:rsidRDefault="001D4BB7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 </w:t>
      </w:r>
      <w:r w:rsidR="00CD4780" w:rsidRPr="00467D82">
        <w:rPr>
          <w:rFonts w:ascii="Book Antiqua" w:hAnsi="Book Antiqua" w:cs="Arial"/>
          <w:b/>
          <w:sz w:val="24"/>
          <w:szCs w:val="24"/>
        </w:rPr>
        <w:t>Prijava:</w:t>
      </w:r>
    </w:p>
    <w:p w:rsidR="00CD4780" w:rsidRPr="00467D82" w:rsidRDefault="00CD4780" w:rsidP="00D10988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Kandidati se prijavite s pisno prijavo, ki vsebuje življenjepis, opis delovnih izkušenj in pismo s katerim izrazite motiv za </w:t>
      </w:r>
      <w:r w:rsidR="00616A00" w:rsidRPr="00467D82">
        <w:rPr>
          <w:rFonts w:ascii="Book Antiqua" w:hAnsi="Book Antiqua" w:cs="Arial"/>
          <w:sz w:val="24"/>
          <w:szCs w:val="24"/>
        </w:rPr>
        <w:t>izpopolnjevanje</w:t>
      </w:r>
      <w:r w:rsidRPr="00467D82">
        <w:rPr>
          <w:rFonts w:ascii="Book Antiqua" w:hAnsi="Book Antiqua" w:cs="Arial"/>
          <w:sz w:val="24"/>
          <w:szCs w:val="24"/>
        </w:rPr>
        <w:t xml:space="preserve">. Prijavo s kontaktnim naslovom, telefonsko številko ter soglasjem ravnatelja (obrazec ni predpisan) pošljite priporočeno  na naslov </w:t>
      </w:r>
      <w:r w:rsidR="00616A00" w:rsidRPr="00467D82">
        <w:rPr>
          <w:rFonts w:ascii="Book Antiqua" w:hAnsi="Book Antiqua" w:cs="Arial"/>
          <w:sz w:val="24"/>
          <w:szCs w:val="24"/>
        </w:rPr>
        <w:t>Izobraževalni center Pika, Zemljemerska u. 7, Ljubljana</w:t>
      </w:r>
      <w:r w:rsidR="00713629">
        <w:rPr>
          <w:rFonts w:ascii="Book Antiqua" w:hAnsi="Book Antiqua" w:cs="Arial"/>
          <w:sz w:val="24"/>
          <w:szCs w:val="24"/>
        </w:rPr>
        <w:t xml:space="preserve"> do </w:t>
      </w:r>
      <w:r w:rsidR="00B23E8E">
        <w:rPr>
          <w:rFonts w:ascii="Book Antiqua" w:hAnsi="Book Antiqua" w:cs="Arial"/>
          <w:sz w:val="24"/>
          <w:szCs w:val="24"/>
        </w:rPr>
        <w:t>14</w:t>
      </w:r>
      <w:r w:rsidRPr="00467D82">
        <w:rPr>
          <w:rFonts w:ascii="Book Antiqua" w:hAnsi="Book Antiqua" w:cs="Arial"/>
          <w:sz w:val="24"/>
          <w:szCs w:val="24"/>
        </w:rPr>
        <w:t>.</w:t>
      </w:r>
      <w:r w:rsidR="004B6D49">
        <w:rPr>
          <w:rFonts w:ascii="Book Antiqua" w:hAnsi="Book Antiqua" w:cs="Arial"/>
          <w:sz w:val="24"/>
          <w:szCs w:val="24"/>
        </w:rPr>
        <w:t xml:space="preserve"> </w:t>
      </w:r>
      <w:r w:rsidR="008866A4" w:rsidRPr="00467D82">
        <w:rPr>
          <w:rFonts w:ascii="Book Antiqua" w:hAnsi="Book Antiqua" w:cs="Arial"/>
          <w:sz w:val="24"/>
          <w:szCs w:val="24"/>
        </w:rPr>
        <w:t>5</w:t>
      </w:r>
      <w:r w:rsidRPr="00467D82">
        <w:rPr>
          <w:rFonts w:ascii="Book Antiqua" w:hAnsi="Book Antiqua" w:cs="Arial"/>
          <w:sz w:val="24"/>
          <w:szCs w:val="24"/>
        </w:rPr>
        <w:t>.</w:t>
      </w:r>
      <w:r w:rsidR="004B6D49">
        <w:rPr>
          <w:rFonts w:ascii="Book Antiqua" w:hAnsi="Book Antiqua" w:cs="Arial"/>
          <w:sz w:val="24"/>
          <w:szCs w:val="24"/>
        </w:rPr>
        <w:t xml:space="preserve"> </w:t>
      </w:r>
      <w:r w:rsidRPr="00467D82">
        <w:rPr>
          <w:rFonts w:ascii="Book Antiqua" w:hAnsi="Book Antiqua" w:cs="Arial"/>
          <w:sz w:val="24"/>
          <w:szCs w:val="24"/>
        </w:rPr>
        <w:t>201</w:t>
      </w:r>
      <w:r w:rsidR="008866A4" w:rsidRPr="00467D82">
        <w:rPr>
          <w:rFonts w:ascii="Book Antiqua" w:hAnsi="Book Antiqua" w:cs="Arial"/>
          <w:sz w:val="24"/>
          <w:szCs w:val="24"/>
        </w:rPr>
        <w:t>8</w:t>
      </w:r>
      <w:r w:rsidRPr="00467D82">
        <w:rPr>
          <w:rFonts w:ascii="Book Antiqua" w:hAnsi="Book Antiqua" w:cs="Arial"/>
          <w:sz w:val="24"/>
          <w:szCs w:val="24"/>
        </w:rPr>
        <w:t xml:space="preserve"> do 12. ure.</w:t>
      </w:r>
    </w:p>
    <w:p w:rsidR="00CD4780" w:rsidRPr="00467D82" w:rsidRDefault="00CD4780" w:rsidP="00D10988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Iz</w:t>
      </w:r>
      <w:r w:rsidR="00861DD0">
        <w:rPr>
          <w:rFonts w:ascii="Book Antiqua" w:hAnsi="Book Antiqua" w:cs="Arial"/>
          <w:sz w:val="24"/>
          <w:szCs w:val="24"/>
        </w:rPr>
        <w:t>branih bo okvirno 20 kandidatov</w:t>
      </w:r>
      <w:r w:rsidR="00B23E8E">
        <w:rPr>
          <w:rFonts w:ascii="Book Antiqua" w:hAnsi="Book Antiqua" w:cs="Arial"/>
          <w:sz w:val="24"/>
          <w:szCs w:val="24"/>
        </w:rPr>
        <w:t>.</w:t>
      </w:r>
    </w:p>
    <w:p w:rsidR="00CD4780" w:rsidRDefault="00861DD0" w:rsidP="00D10988">
      <w:pPr>
        <w:pStyle w:val="Brezrazmikov"/>
        <w:jc w:val="both"/>
        <w:rPr>
          <w:rFonts w:ascii="Book Antiqua" w:hAnsi="Book Antiqua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Celoten razpis je objavljen tudi na: </w:t>
      </w:r>
      <w:hyperlink r:id="rId12" w:history="1">
        <w:r w:rsidRPr="00467D82">
          <w:rPr>
            <w:rStyle w:val="Hiperpovezava"/>
            <w:rFonts w:ascii="Book Antiqua" w:hAnsi="Book Antiqua" w:cs="Arial"/>
            <w:sz w:val="24"/>
            <w:szCs w:val="24"/>
          </w:rPr>
          <w:t>www.centerjanezalevca.si</w:t>
        </w:r>
      </w:hyperlink>
      <w:r w:rsidRPr="00467D82">
        <w:rPr>
          <w:rFonts w:ascii="Book Antiqua" w:hAnsi="Book Antiqua"/>
          <w:sz w:val="24"/>
          <w:szCs w:val="24"/>
        </w:rPr>
        <w:t xml:space="preserve"> in </w:t>
      </w:r>
      <w:hyperlink r:id="rId13" w:history="1">
        <w:r w:rsidRPr="00944525">
          <w:rPr>
            <w:rStyle w:val="Hiperpovezava"/>
            <w:rFonts w:ascii="Book Antiqua" w:hAnsi="Book Antiqua"/>
            <w:sz w:val="24"/>
            <w:szCs w:val="24"/>
          </w:rPr>
          <w:t>www.ljubljana.si</w:t>
        </w:r>
      </w:hyperlink>
      <w:r w:rsidRPr="00467D82">
        <w:rPr>
          <w:rFonts w:ascii="Book Antiqua" w:hAnsi="Book Antiqua"/>
          <w:sz w:val="24"/>
          <w:szCs w:val="24"/>
        </w:rPr>
        <w:t>.</w:t>
      </w:r>
    </w:p>
    <w:p w:rsidR="00861DD0" w:rsidRPr="00467D82" w:rsidRDefault="00861DD0" w:rsidP="00D10988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</w:p>
    <w:p w:rsidR="00CD4780" w:rsidRPr="00467D82" w:rsidRDefault="00CD4780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Informativni dan</w:t>
      </w:r>
      <w:r w:rsidR="001D4BB7">
        <w:rPr>
          <w:rFonts w:ascii="Book Antiqua" w:hAnsi="Book Antiqua" w:cs="Arial"/>
          <w:b/>
          <w:sz w:val="24"/>
          <w:szCs w:val="24"/>
        </w:rPr>
        <w:t>:</w:t>
      </w:r>
    </w:p>
    <w:p w:rsidR="00CD4780" w:rsidRPr="00467D82" w:rsidRDefault="005F0FEE" w:rsidP="000268E0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Vse kar vas zanima v zvezi s prijavo in i</w:t>
      </w:r>
      <w:r w:rsidR="00305020" w:rsidRPr="00467D82">
        <w:rPr>
          <w:rFonts w:ascii="Book Antiqua" w:hAnsi="Book Antiqua" w:cs="Arial"/>
          <w:sz w:val="24"/>
          <w:szCs w:val="24"/>
        </w:rPr>
        <w:t>zpopolnjevanjem</w:t>
      </w:r>
      <w:r w:rsidR="00B23E8E">
        <w:rPr>
          <w:rFonts w:ascii="Book Antiqua" w:hAnsi="Book Antiqua" w:cs="Arial"/>
          <w:sz w:val="24"/>
          <w:szCs w:val="24"/>
        </w:rPr>
        <w:t>,</w:t>
      </w:r>
      <w:r w:rsidRPr="00467D82">
        <w:rPr>
          <w:rFonts w:ascii="Book Antiqua" w:hAnsi="Book Antiqua" w:cs="Arial"/>
          <w:sz w:val="24"/>
          <w:szCs w:val="24"/>
        </w:rPr>
        <w:t xml:space="preserve"> boste lahko vprašali na i</w:t>
      </w:r>
      <w:r w:rsidR="00CD4780" w:rsidRPr="00467D82">
        <w:rPr>
          <w:rFonts w:ascii="Book Antiqua" w:hAnsi="Book Antiqua" w:cs="Arial"/>
          <w:sz w:val="24"/>
          <w:szCs w:val="24"/>
        </w:rPr>
        <w:t>nformativn</w:t>
      </w:r>
      <w:r w:rsidR="00372FEE">
        <w:rPr>
          <w:rFonts w:ascii="Book Antiqua" w:hAnsi="Book Antiqua" w:cs="Arial"/>
          <w:sz w:val="24"/>
          <w:szCs w:val="24"/>
        </w:rPr>
        <w:t>em dnevu, ki bo</w:t>
      </w:r>
      <w:r w:rsidR="00CD4780" w:rsidRPr="00467D82">
        <w:rPr>
          <w:rFonts w:ascii="Book Antiqua" w:hAnsi="Book Antiqua" w:cs="Arial"/>
          <w:sz w:val="24"/>
          <w:szCs w:val="24"/>
        </w:rPr>
        <w:t xml:space="preserve"> </w:t>
      </w:r>
      <w:r w:rsidR="002308F5">
        <w:rPr>
          <w:rFonts w:ascii="Book Antiqua" w:hAnsi="Book Antiqua" w:cs="Arial"/>
          <w:sz w:val="24"/>
          <w:szCs w:val="24"/>
        </w:rPr>
        <w:t>24</w:t>
      </w:r>
      <w:r w:rsidR="008866A4" w:rsidRPr="00467D82">
        <w:rPr>
          <w:rFonts w:ascii="Book Antiqua" w:hAnsi="Book Antiqua" w:cs="Arial"/>
          <w:sz w:val="24"/>
          <w:szCs w:val="24"/>
        </w:rPr>
        <w:t>.</w:t>
      </w:r>
      <w:r w:rsidR="00713629">
        <w:rPr>
          <w:rFonts w:ascii="Book Antiqua" w:hAnsi="Book Antiqua" w:cs="Arial"/>
          <w:sz w:val="24"/>
          <w:szCs w:val="24"/>
        </w:rPr>
        <w:t xml:space="preserve"> </w:t>
      </w:r>
      <w:r w:rsidR="008866A4" w:rsidRPr="00467D82">
        <w:rPr>
          <w:rFonts w:ascii="Book Antiqua" w:hAnsi="Book Antiqua" w:cs="Arial"/>
          <w:sz w:val="24"/>
          <w:szCs w:val="24"/>
        </w:rPr>
        <w:t>4.</w:t>
      </w:r>
      <w:r w:rsidR="00713629">
        <w:rPr>
          <w:rFonts w:ascii="Book Antiqua" w:hAnsi="Book Antiqua" w:cs="Arial"/>
          <w:sz w:val="24"/>
          <w:szCs w:val="24"/>
        </w:rPr>
        <w:t xml:space="preserve"> </w:t>
      </w:r>
      <w:r w:rsidR="008866A4" w:rsidRPr="00467D82">
        <w:rPr>
          <w:rFonts w:ascii="Book Antiqua" w:hAnsi="Book Antiqua" w:cs="Arial"/>
          <w:sz w:val="24"/>
          <w:szCs w:val="24"/>
        </w:rPr>
        <w:t>2018 ob 1</w:t>
      </w:r>
      <w:r w:rsidR="002308F5">
        <w:rPr>
          <w:rFonts w:ascii="Book Antiqua" w:hAnsi="Book Antiqua" w:cs="Arial"/>
          <w:sz w:val="24"/>
          <w:szCs w:val="24"/>
        </w:rPr>
        <w:t>5</w:t>
      </w:r>
      <w:r w:rsidR="008866A4" w:rsidRPr="00467D82">
        <w:rPr>
          <w:rFonts w:ascii="Book Antiqua" w:hAnsi="Book Antiqua" w:cs="Arial"/>
          <w:sz w:val="24"/>
          <w:szCs w:val="24"/>
        </w:rPr>
        <w:t>. uri v Izobraževalnem centru Pika, Zemljemerska u. 7., Ljubljana</w:t>
      </w:r>
      <w:r w:rsidR="00B23E8E">
        <w:rPr>
          <w:rFonts w:ascii="Book Antiqua" w:hAnsi="Book Antiqua" w:cs="Arial"/>
          <w:sz w:val="24"/>
          <w:szCs w:val="24"/>
        </w:rPr>
        <w:t>.</w:t>
      </w:r>
      <w:r w:rsidR="00CD4780" w:rsidRPr="00467D82">
        <w:rPr>
          <w:rFonts w:ascii="Book Antiqua" w:hAnsi="Book Antiqua" w:cs="Arial"/>
          <w:sz w:val="24"/>
          <w:szCs w:val="24"/>
        </w:rPr>
        <w:t xml:space="preserve"> </w:t>
      </w:r>
    </w:p>
    <w:p w:rsidR="00CD4780" w:rsidRDefault="00CD4780" w:rsidP="004F489E">
      <w:pPr>
        <w:pStyle w:val="Brezrazmikov"/>
        <w:rPr>
          <w:rFonts w:ascii="Book Antiqua" w:hAnsi="Book Antiqua" w:cs="Arial"/>
          <w:sz w:val="24"/>
          <w:szCs w:val="24"/>
        </w:rPr>
      </w:pPr>
    </w:p>
    <w:p w:rsidR="00372FEE" w:rsidRPr="00467D82" w:rsidRDefault="00372FEE" w:rsidP="004F489E">
      <w:pPr>
        <w:pStyle w:val="Brezrazmikov"/>
        <w:rPr>
          <w:rFonts w:ascii="Book Antiqua" w:hAnsi="Book Antiqua" w:cs="Arial"/>
          <w:sz w:val="24"/>
          <w:szCs w:val="24"/>
        </w:rPr>
      </w:pPr>
    </w:p>
    <w:p w:rsidR="00CD4780" w:rsidRPr="00467D82" w:rsidRDefault="00CD4780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Program </w:t>
      </w:r>
      <w:r w:rsidR="00616A00" w:rsidRPr="00467D82">
        <w:rPr>
          <w:rFonts w:ascii="Book Antiqua" w:hAnsi="Book Antiqua" w:cs="Arial"/>
          <w:b/>
          <w:sz w:val="24"/>
          <w:szCs w:val="24"/>
        </w:rPr>
        <w:t>izpopolnjevanja</w:t>
      </w:r>
      <w:r w:rsidRPr="00467D82">
        <w:rPr>
          <w:rFonts w:ascii="Book Antiqua" w:hAnsi="Book Antiqua" w:cs="Arial"/>
          <w:b/>
          <w:sz w:val="24"/>
          <w:szCs w:val="24"/>
        </w:rPr>
        <w:t>:</w:t>
      </w:r>
    </w:p>
    <w:p w:rsidR="00CD4780" w:rsidRPr="00467D82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6335E7">
      <w:pPr>
        <w:pStyle w:val="Brezrazmikov"/>
        <w:numPr>
          <w:ilvl w:val="0"/>
          <w:numId w:val="11"/>
        </w:numPr>
        <w:shd w:val="clear" w:color="auto" w:fill="FFF39D" w:themeFill="background2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semester</w:t>
      </w:r>
    </w:p>
    <w:p w:rsidR="00CD4780" w:rsidRPr="00467D82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Modul 1: Sodelovanje med starši in strokovnjaki </w:t>
      </w:r>
    </w:p>
    <w:p w:rsidR="00CD4780" w:rsidRPr="00467D82" w:rsidRDefault="00CD4780" w:rsidP="00FB5177">
      <w:pPr>
        <w:pStyle w:val="Brezrazmikov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Sodobni koncepti sodelovanja – v družino usmerjena obravnava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Različne družine, pričakovanja, cilji, želje, rutine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Družinski sistem, vpliv otrokovih posebnih potreb na življenje družin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Komunikacija med strokovnjaki in starši (tehnike, oblike, namen, cilji)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Težave v komunikaciji, konflikti, sporočanje nepričakovane novice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Ocena potreb družine, svetovanje staršem, podpora staršem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Sodelovanje staršev pri oceni otrokovih potreb, razvojne ravni otroka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Sodelovanje s starši pri oblikovan</w:t>
      </w:r>
      <w:r w:rsidR="00FB5177">
        <w:rPr>
          <w:rFonts w:ascii="Book Antiqua" w:hAnsi="Book Antiqua" w:cs="Arial"/>
          <w:sz w:val="24"/>
          <w:szCs w:val="24"/>
        </w:rPr>
        <w:t>ju individualiziranega programa.</w:t>
      </w:r>
    </w:p>
    <w:p w:rsidR="00CD4780" w:rsidRPr="00467D82" w:rsidRDefault="00CD4780" w:rsidP="004F489E">
      <w:pPr>
        <w:pStyle w:val="Brezrazmikov"/>
        <w:rPr>
          <w:rFonts w:ascii="Book Antiqua" w:hAnsi="Book Antiqua" w:cs="Arial"/>
          <w:sz w:val="24"/>
          <w:szCs w:val="24"/>
        </w:rPr>
      </w:pPr>
    </w:p>
    <w:p w:rsidR="00CD4780" w:rsidRPr="00467D82" w:rsidRDefault="00CD4780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Modul 2: Specialna pedagogika in delo specialnega pedagoga</w:t>
      </w:r>
    </w:p>
    <w:p w:rsidR="00CD4780" w:rsidRPr="00467D82" w:rsidRDefault="00CD4780" w:rsidP="00FB5177">
      <w:pPr>
        <w:pStyle w:val="Brezrazmikov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Zasnova specialne pedagogike (koncepti, cilji, oblike dela, OPP, zakonodaja)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Pretekla in napačna pojmovanja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Specialni pedagogi (strokovna identiteta, etika, izgorevanje)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Kako predstavimo sebe in svoje delo – z delom, pri delu in z dejanji (implicitno in eksplicitno)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Razlika med splošnimi učitelji in specialnimi pedagogi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Specialna pedagogika in prepletenost z drugimi sorodnimi strokami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Timsko delo in sodelovanje specialnih pedagogov (vloga, cilji, oblike dela)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Osnovna orodja in področja dela spec. pedagoga (na različnih področjih)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Omejitev dela in potreba po sodelovanju z drugimi strokovnjaki ali napotitev</w:t>
      </w:r>
      <w:r w:rsidR="00FB5177">
        <w:rPr>
          <w:rFonts w:ascii="Book Antiqua" w:hAnsi="Book Antiqua" w:cs="Arial"/>
          <w:sz w:val="24"/>
          <w:szCs w:val="24"/>
        </w:rPr>
        <w:t>.</w:t>
      </w:r>
      <w:r w:rsidRPr="00467D82">
        <w:rPr>
          <w:rFonts w:ascii="Book Antiqua" w:hAnsi="Book Antiqua" w:cs="Arial"/>
          <w:sz w:val="24"/>
          <w:szCs w:val="24"/>
        </w:rPr>
        <w:t xml:space="preserve"> drugam in zaključek dela spec. pedagoga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EA09CF">
      <w:pPr>
        <w:pStyle w:val="Brezrazmikov"/>
        <w:rPr>
          <w:rFonts w:ascii="Book Antiqua" w:hAnsi="Book Antiqua" w:cs="Arial"/>
          <w:sz w:val="24"/>
          <w:szCs w:val="24"/>
        </w:rPr>
      </w:pPr>
    </w:p>
    <w:p w:rsidR="00CD4780" w:rsidRPr="00467D82" w:rsidRDefault="00CD4780" w:rsidP="006335E7">
      <w:pPr>
        <w:pStyle w:val="Brezrazmikov"/>
        <w:numPr>
          <w:ilvl w:val="0"/>
          <w:numId w:val="11"/>
        </w:numPr>
        <w:shd w:val="clear" w:color="auto" w:fill="FFF39D" w:themeFill="background2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semester</w:t>
      </w:r>
    </w:p>
    <w:p w:rsidR="00CD4780" w:rsidRPr="00467D82" w:rsidRDefault="00CD4780" w:rsidP="00B14373">
      <w:pPr>
        <w:pStyle w:val="Brezrazmikov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Modul 3: Specialno-pedagoška ocena posebnih potreb posameznika</w:t>
      </w:r>
    </w:p>
    <w:p w:rsidR="00CD4780" w:rsidRPr="00467D82" w:rsidRDefault="00CD4780" w:rsidP="00FB5177">
      <w:pPr>
        <w:pStyle w:val="Brezrazmikov"/>
        <w:numPr>
          <w:ilvl w:val="0"/>
          <w:numId w:val="14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Cilj, namen pridobivanja podatkov, ocen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Načini pridobivanja potrebnih podatkov za ocene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Merjenje, beleženje, ocenjevanje, testiranje, vrednotenje, odkrivanje, diagnosticiranje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Razlike med ocenami glede na namen (odkrivanje, upravičenost do storitev, načrtovanje pomoči, svetovanje, učenje, usmerjanje v programe, ocenjevanje napredka, ocenjevanje učinkovitosti pomoči oziroma učenja al</w:t>
      </w:r>
      <w:r w:rsidR="00FB5177">
        <w:rPr>
          <w:rFonts w:ascii="Book Antiqua" w:hAnsi="Book Antiqua" w:cs="Arial"/>
          <w:sz w:val="24"/>
          <w:szCs w:val="24"/>
        </w:rPr>
        <w:t>i druge terapevtske obravnave).</w:t>
      </w:r>
    </w:p>
    <w:p w:rsidR="00CD4780" w:rsidRPr="00467D82" w:rsidRDefault="00CD4780" w:rsidP="00FB5177">
      <w:pPr>
        <w:pStyle w:val="Brezrazmikov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Ocena otrokovih potreb na različnih področjih (komunikacija, socializacija, učni predmeti, prilagoditvene spretnosti, prosti čas…)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Načrtovanja ocenjevanja in pridobivanja podatkov, izvedba in interpretacija, vrednotenje, sporočanje </w:t>
      </w:r>
    </w:p>
    <w:p w:rsidR="00CD4780" w:rsidRPr="00467D82" w:rsidRDefault="00CD4780" w:rsidP="00FB5177">
      <w:pPr>
        <w:pStyle w:val="Brezrazmikov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Odkrivanja in diagnosticiranje motenj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Zapisi, opisi, izvidi, sporočila, mnenja, ekspertize.</w:t>
      </w:r>
    </w:p>
    <w:p w:rsidR="00CD4780" w:rsidRPr="00467D82" w:rsidRDefault="00CD4780" w:rsidP="00C41797">
      <w:pPr>
        <w:pStyle w:val="Brezrazmikov"/>
        <w:rPr>
          <w:rFonts w:ascii="Book Antiqua" w:hAnsi="Book Antiqua" w:cs="Arial"/>
          <w:sz w:val="24"/>
          <w:szCs w:val="24"/>
        </w:rPr>
      </w:pPr>
    </w:p>
    <w:p w:rsidR="00CD4780" w:rsidRPr="00467D82" w:rsidRDefault="00CD4780" w:rsidP="00C41797">
      <w:pPr>
        <w:pStyle w:val="Brezrazmikov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Modul 4: Motnje, oviranosti, težave, posebne potrebe</w:t>
      </w:r>
    </w:p>
    <w:p w:rsidR="00CD4780" w:rsidRPr="00467D82" w:rsidRDefault="00CD4780" w:rsidP="006A006D">
      <w:pPr>
        <w:pStyle w:val="Brezrazmikov"/>
        <w:numPr>
          <w:ilvl w:val="0"/>
          <w:numId w:val="4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Skupine, umeščanje v skupine, značilnosti, merila, klinične slike – namen, cilji, klasifikacije, zakonodaja, učenje, vzgojno-izobraževalni programi, raziskovalni vzorci (namen, cilji umeščenja v skupine in iskanja skupnih zakonitosti) </w:t>
      </w:r>
    </w:p>
    <w:p w:rsidR="00CD4780" w:rsidRPr="00467D82" w:rsidRDefault="00CD4780" w:rsidP="006A006D">
      <w:pPr>
        <w:pStyle w:val="Brezrazmikov"/>
        <w:numPr>
          <w:ilvl w:val="0"/>
          <w:numId w:val="4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Skupine oseb s posebnimi potrebami in področja posebnih potreb (OPP, ki sodijo v skupine zelo pogostih motenj ali posebnih potreb in tiste z redkimi motnjami – v čem se te osebe razlikujejo in zakaj, v čem se razlikuje vloga specialnega pedagoga), </w:t>
      </w:r>
    </w:p>
    <w:p w:rsidR="00CD4780" w:rsidRPr="00467D82" w:rsidRDefault="00CD4780" w:rsidP="006A006D">
      <w:pPr>
        <w:pStyle w:val="Brezrazmikov"/>
        <w:numPr>
          <w:ilvl w:val="0"/>
          <w:numId w:val="4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Značilni in posebni primeri: učne težave in primanjkljaji, razvojni zaostanek in motnja v duševnem razvoju, avtizem, okoljska prikrajšanost, vedenjski odkloni, čustvene težave in motnje, posebne življenjske okoliščine (smrt v družini, selitev, kronične bolezni, ločitev staršev), neopredeljene motnje in očitne posebne potrebe (kako ugotavljamo razlike, kako jih opisujemo, kako to sporočamo drugim, kako ukrepamo itd.). </w:t>
      </w:r>
    </w:p>
    <w:p w:rsidR="00CD4780" w:rsidRPr="00FB5177" w:rsidRDefault="00CD4780" w:rsidP="00C41797">
      <w:pPr>
        <w:pStyle w:val="Brezrazmikov"/>
        <w:rPr>
          <w:rFonts w:ascii="Book Antiqua" w:hAnsi="Book Antiqua" w:cs="Arial"/>
          <w:sz w:val="24"/>
          <w:szCs w:val="24"/>
        </w:rPr>
      </w:pPr>
    </w:p>
    <w:p w:rsidR="00CD4780" w:rsidRPr="00467D82" w:rsidRDefault="00CD4780" w:rsidP="006335E7">
      <w:pPr>
        <w:pStyle w:val="Brezrazmikov"/>
        <w:numPr>
          <w:ilvl w:val="0"/>
          <w:numId w:val="11"/>
        </w:numPr>
        <w:shd w:val="clear" w:color="auto" w:fill="FFF39D" w:themeFill="background2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semester</w:t>
      </w:r>
    </w:p>
    <w:p w:rsidR="00CD4780" w:rsidRPr="00467D82" w:rsidRDefault="00CD4780" w:rsidP="006A006D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Modul 5: Individualizacija in individualizirani programi (IP)</w:t>
      </w:r>
    </w:p>
    <w:p w:rsidR="00CD4780" w:rsidRPr="00467D82" w:rsidRDefault="00CD4780" w:rsidP="00FB5177">
      <w:pPr>
        <w:pStyle w:val="Brezrazmikov"/>
        <w:numPr>
          <w:ilvl w:val="0"/>
          <w:numId w:val="1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Kdaj nekaj individualiziramo – prilagodimo nekaj potrebam posameznika in kdaj načrtujemo individualiziran program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FB5177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Zasnova IP – zgodovina, cilji, zasnova, merila oblikovanja – posebne potrebe otroka,</w:t>
      </w:r>
      <w:r w:rsidR="00FB5177">
        <w:rPr>
          <w:rFonts w:ascii="Book Antiqua" w:hAnsi="Book Antiqua" w:cs="Arial"/>
          <w:sz w:val="24"/>
          <w:szCs w:val="24"/>
        </w:rPr>
        <w:t xml:space="preserve"> družine, ustanove, zakonodaje.</w:t>
      </w:r>
    </w:p>
    <w:p w:rsidR="00CD4780" w:rsidRPr="00467D82" w:rsidRDefault="00CD4780" w:rsidP="00FB5177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Pridobivanje podatkov, ocen, dokumentacije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Sodelovanje s starši, družino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Sodelovanje z otroki in mladostniki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Sodelovanje s člani strokovne skupine, tima, učitelji, vzgojitelji in drugimi sodelavci – komisijami za usmerjanje, CSD…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Vloga strokovne skupine OPP pri oblikovanju IP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Obrazci in elektronski dokumenti kot izhodišče za IP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Merljivi podatki o otroku kot izhodišče za IP – izhodiščno stanje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Cilji v IP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Vrednotenje in spremljanje IP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Tranzicijski programi in IP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Družinski programi zgodnje obravnave in IP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Kurikularni programi in IP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Prilagoditve poučevanja in prilagoditve preverjanja in ocenjevanja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FB5177" w:rsidRDefault="00CD4780" w:rsidP="006A006D">
      <w:pPr>
        <w:pStyle w:val="Brezrazmikov"/>
        <w:ind w:left="720"/>
        <w:jc w:val="both"/>
        <w:rPr>
          <w:rFonts w:ascii="Book Antiqua" w:hAnsi="Book Antiqua" w:cs="Arial"/>
          <w:sz w:val="24"/>
          <w:szCs w:val="24"/>
        </w:rPr>
      </w:pPr>
    </w:p>
    <w:p w:rsidR="00CD4780" w:rsidRPr="00467D82" w:rsidRDefault="00CD4780" w:rsidP="006A006D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Modul 6: Vedenjska podpora</w:t>
      </w:r>
    </w:p>
    <w:p w:rsidR="00CD4780" w:rsidRPr="00467D82" w:rsidRDefault="00CD4780" w:rsidP="006A006D">
      <w:pPr>
        <w:pStyle w:val="Brezrazmikov"/>
        <w:numPr>
          <w:ilvl w:val="0"/>
          <w:numId w:val="7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Moteče vedenje in motnje vedenja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7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Opredelitev motečih vedenjskih vzorcev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7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Merjenje in beleženje vedenja (individualni odzivi, v razredu – skupina, v domačem okolju, samo-vrednotenje in beleženje)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7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Ciljno vedenje in želeno vedenje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7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Analiza vedenja z intervjujem (učiteljev, staršev, učencev)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7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Načrtovanje vedenjske podpore in spremembe vedenjskih vzorcev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7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Metode za spreminjanje vedenja (učenje novega vedenja in zmanjševanje motečega)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7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Spreminjanje rutin v šolskem in domačem okolju (podpora učiteljem in staršem)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FB5177" w:rsidRDefault="00CD4780" w:rsidP="006A006D">
      <w:pPr>
        <w:pStyle w:val="Brezrazmikov"/>
        <w:ind w:left="720"/>
        <w:jc w:val="both"/>
        <w:rPr>
          <w:rFonts w:ascii="Book Antiqua" w:hAnsi="Book Antiqua" w:cs="Arial"/>
          <w:sz w:val="24"/>
          <w:szCs w:val="24"/>
        </w:rPr>
      </w:pPr>
    </w:p>
    <w:p w:rsidR="00CD4780" w:rsidRPr="00467D82" w:rsidRDefault="00CD4780" w:rsidP="006335E7">
      <w:pPr>
        <w:pStyle w:val="Brezrazmikov"/>
        <w:numPr>
          <w:ilvl w:val="0"/>
          <w:numId w:val="11"/>
        </w:numPr>
        <w:shd w:val="clear" w:color="auto" w:fill="FFF39D" w:themeFill="background2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semester</w:t>
      </w:r>
    </w:p>
    <w:p w:rsidR="00CD4780" w:rsidRPr="00467D82" w:rsidRDefault="00CD4780" w:rsidP="006A006D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Modul 7: Pogosta vprašanja staršev in učiteljev </w:t>
      </w:r>
    </w:p>
    <w:p w:rsidR="00CD4780" w:rsidRPr="00467D82" w:rsidRDefault="00CD4780" w:rsidP="006A006D">
      <w:pPr>
        <w:pStyle w:val="Brezrazmikov"/>
        <w:numPr>
          <w:ilvl w:val="0"/>
          <w:numId w:val="8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Spodbujanje in motivacija (nagrajevanje, podkupovanje, ukinjanje nagrade, zasičenost)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8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Kaznovanje in vzgojni ukrepi (kdaj in kako)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8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Pozornost (opredelitev, ocenjevanje, krepitev)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8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Sodelovanje otrok, učiteljev in staršev</w:t>
      </w:r>
      <w:r w:rsidR="00FB5177">
        <w:rPr>
          <w:rFonts w:ascii="Book Antiqua" w:hAnsi="Book Antiqua" w:cs="Arial"/>
          <w:sz w:val="24"/>
          <w:szCs w:val="24"/>
        </w:rPr>
        <w:t>.</w:t>
      </w:r>
      <w:r w:rsidRPr="00467D82">
        <w:rPr>
          <w:rFonts w:ascii="Book Antiqua" w:hAnsi="Book Antiqua" w:cs="Arial"/>
          <w:sz w:val="24"/>
          <w:szCs w:val="24"/>
        </w:rPr>
        <w:t xml:space="preserve"> </w:t>
      </w:r>
    </w:p>
    <w:p w:rsidR="00CD4780" w:rsidRPr="00467D82" w:rsidRDefault="00CD4780" w:rsidP="006A006D">
      <w:pPr>
        <w:pStyle w:val="Brezrazmikov"/>
        <w:numPr>
          <w:ilvl w:val="0"/>
          <w:numId w:val="8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Prilagajanje razvojni ravni otroka (noče ali ne zmore)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8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Šolske ocene, šolski uspeh in zahteve (opredelitev težav, ovir, ciljev)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8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Opredelitev lastnine problema in skupni cilji (kaj je čigav problem, pomoč pri definiranju problemov, iskanju in vrednotenju rešitev)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8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Svetovalni proces staršem in učiteljem (kako svetujemo, kdaj, komu)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FB5177" w:rsidRPr="00FB5177" w:rsidRDefault="00FB5177" w:rsidP="006A006D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6A006D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Modul 8: Posebna poglavja specialne pedagogike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Zgodnja obravnava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Inkluzija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Učna pomoč, učna podpora, učenje in poučevanje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Metode, ki so podprte z dokazi</w:t>
      </w:r>
      <w:r w:rsidR="00FB5177">
        <w:rPr>
          <w:rFonts w:ascii="Book Antiqua" w:hAnsi="Book Antiqua" w:cs="Arial"/>
          <w:sz w:val="24"/>
          <w:szCs w:val="24"/>
        </w:rPr>
        <w:t>.</w:t>
      </w:r>
      <w:r w:rsidRPr="00467D82">
        <w:rPr>
          <w:rFonts w:ascii="Book Antiqua" w:hAnsi="Book Antiqua" w:cs="Arial"/>
          <w:sz w:val="24"/>
          <w:szCs w:val="24"/>
        </w:rPr>
        <w:t xml:space="preserve"> 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Odziv na obravnavo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Sporne terapije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Individualno delo z OPP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Okoljska podpora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Vedenjska podpora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Zakonodaja in povezanost specialne pedagogike s pravom</w:t>
      </w:r>
      <w:r w:rsidR="00FB5177">
        <w:rPr>
          <w:rFonts w:ascii="Book Antiqua" w:hAnsi="Book Antiqua" w:cs="Arial"/>
          <w:sz w:val="24"/>
          <w:szCs w:val="24"/>
        </w:rPr>
        <w:t>.</w:t>
      </w:r>
    </w:p>
    <w:p w:rsidR="00372FEE" w:rsidRDefault="00372FEE" w:rsidP="006A006D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6A006D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Strateška in proceduralna znanja, ki so nad vsebino in so prepletena s celotnim programom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Iskanje vprašanj, odgovorov in podatkov o določeni strokovni vsebini</w:t>
      </w:r>
      <w:r w:rsidR="001D4BB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Opredelitev strokovnih tem – kako iz poljudnega pogovora (staršev, učiteljev) opredeliti strokovna vprašanja in teme</w:t>
      </w:r>
      <w:r w:rsidR="001D4BB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Prenos znanstvenih izsledkov v prakso</w:t>
      </w:r>
      <w:r w:rsidR="001D4BB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Strokovna pismenost - branje strokovnih in znanstvenih člankov, pisanje in gradiva za  starše, učitelje, učence</w:t>
      </w:r>
      <w:r w:rsidR="001D4BB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Strokovna in laična terminologija</w:t>
      </w:r>
      <w:r w:rsidR="001D4BB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numPr>
          <w:ilvl w:val="0"/>
          <w:numId w:val="6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Predstavitev strokovnih tem s predavanji in pogovori</w:t>
      </w:r>
      <w:r w:rsidR="001D4BB7">
        <w:rPr>
          <w:rFonts w:ascii="Book Antiqua" w:hAnsi="Book Antiqua" w:cs="Arial"/>
          <w:sz w:val="24"/>
          <w:szCs w:val="24"/>
        </w:rPr>
        <w:t>.</w:t>
      </w:r>
    </w:p>
    <w:p w:rsidR="00CD4780" w:rsidRPr="00467D82" w:rsidRDefault="00CD4780" w:rsidP="006A006D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CD4780" w:rsidRPr="00467D82" w:rsidRDefault="00CD4780" w:rsidP="006A006D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>Strokovna gradiva, literatura, primeri:</w:t>
      </w:r>
    </w:p>
    <w:p w:rsidR="00CD4780" w:rsidRPr="00467D82" w:rsidRDefault="00CD4780" w:rsidP="006A006D">
      <w:pPr>
        <w:pStyle w:val="Brezrazmikov"/>
        <w:numPr>
          <w:ilvl w:val="0"/>
          <w:numId w:val="10"/>
        </w:numPr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Udeleženci bodo med </w:t>
      </w:r>
      <w:r w:rsidR="00616A00" w:rsidRPr="00467D82">
        <w:rPr>
          <w:rFonts w:ascii="Book Antiqua" w:hAnsi="Book Antiqua" w:cs="Arial"/>
          <w:sz w:val="24"/>
          <w:szCs w:val="24"/>
        </w:rPr>
        <w:t>izpopolnjevanj</w:t>
      </w:r>
      <w:r w:rsidR="005F0FEE" w:rsidRPr="00467D82">
        <w:rPr>
          <w:rFonts w:ascii="Book Antiqua" w:hAnsi="Book Antiqua" w:cs="Arial"/>
          <w:sz w:val="24"/>
          <w:szCs w:val="24"/>
        </w:rPr>
        <w:t>e</w:t>
      </w:r>
      <w:r w:rsidRPr="00467D82">
        <w:rPr>
          <w:rFonts w:ascii="Book Antiqua" w:hAnsi="Book Antiqua" w:cs="Arial"/>
          <w:sz w:val="24"/>
          <w:szCs w:val="24"/>
        </w:rPr>
        <w:t xml:space="preserve">m dobili interna gradiva za samostojni študij (v slovenskem in angleškem jeziku), sodelovali bodo pri pripravi strokovnih gradiv za študijsko skupino; </w:t>
      </w:r>
    </w:p>
    <w:p w:rsidR="00B23E8E" w:rsidRDefault="00B23E8E" w:rsidP="001D4BB7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</w:p>
    <w:p w:rsidR="00B23E8E" w:rsidRPr="00467D82" w:rsidRDefault="00B23E8E" w:rsidP="00B23E8E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>Opomba: obseg ur po modulih je različen, navedene vsebine si ne sledijo vedno v zaporedju modulov.</w:t>
      </w:r>
    </w:p>
    <w:p w:rsidR="00B23E8E" w:rsidRDefault="00B23E8E" w:rsidP="001D4BB7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</w:p>
    <w:p w:rsidR="001D4BB7" w:rsidRDefault="00CD4780" w:rsidP="001D4BB7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Del praktičnih primerov </w:t>
      </w:r>
      <w:r w:rsidR="00305020" w:rsidRPr="00467D82">
        <w:rPr>
          <w:rFonts w:ascii="Book Antiqua" w:hAnsi="Book Antiqua" w:cs="Arial"/>
          <w:sz w:val="24"/>
          <w:szCs w:val="24"/>
        </w:rPr>
        <w:t xml:space="preserve">bo neposredno opazovanje individualnega svetovanja z otrokom, družino in strokovnimi delavci v IC Pika, ki ga bodo izvajali različni izvajalci in bodo vanj vključeni tudi slušatelji strokovnega izpopolnjevanja. </w:t>
      </w:r>
    </w:p>
    <w:p w:rsidR="001D4BB7" w:rsidRDefault="001D4BB7" w:rsidP="001D4BB7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</w:p>
    <w:p w:rsidR="00CD4780" w:rsidRDefault="00CD4780" w:rsidP="001D4BB7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Vključitev v program </w:t>
      </w:r>
      <w:r w:rsidR="00616A00" w:rsidRPr="00467D82">
        <w:rPr>
          <w:rFonts w:ascii="Book Antiqua" w:hAnsi="Book Antiqua" w:cs="Arial"/>
          <w:b/>
          <w:sz w:val="24"/>
          <w:szCs w:val="24"/>
        </w:rPr>
        <w:t>izpopolnjevanja</w:t>
      </w:r>
      <w:r w:rsidRPr="00467D82">
        <w:rPr>
          <w:rFonts w:ascii="Book Antiqua" w:hAnsi="Book Antiqua" w:cs="Arial"/>
          <w:b/>
          <w:sz w:val="24"/>
          <w:szCs w:val="24"/>
        </w:rPr>
        <w:t xml:space="preserve"> zahteva aktivno udeležbo udeležencev. Vsaj četrtino programa, bodo udeleženci oblikovali s primeri iz svojega delovnega okolja in pisnimi prispevki.</w:t>
      </w:r>
    </w:p>
    <w:p w:rsidR="00372FEE" w:rsidRPr="00467D82" w:rsidRDefault="00372FEE" w:rsidP="001D4BB7">
      <w:pPr>
        <w:pStyle w:val="Brezrazmikov"/>
        <w:jc w:val="both"/>
        <w:rPr>
          <w:rFonts w:ascii="Book Antiqua" w:hAnsi="Book Antiqua" w:cs="Arial"/>
          <w:b/>
          <w:sz w:val="24"/>
          <w:szCs w:val="24"/>
        </w:rPr>
      </w:pPr>
    </w:p>
    <w:p w:rsidR="001D4BB7" w:rsidRPr="00467D82" w:rsidRDefault="001D4BB7" w:rsidP="006A006D">
      <w:pPr>
        <w:pStyle w:val="Brezrazmikov"/>
        <w:ind w:left="720" w:hanging="720"/>
        <w:jc w:val="both"/>
        <w:rPr>
          <w:rFonts w:ascii="Book Antiqua" w:hAnsi="Book Antiqua" w:cs="Arial"/>
          <w:b/>
          <w:sz w:val="24"/>
          <w:szCs w:val="24"/>
        </w:rPr>
      </w:pPr>
    </w:p>
    <w:p w:rsidR="00CD4780" w:rsidRPr="00467D82" w:rsidRDefault="00CD4780" w:rsidP="001D4BB7">
      <w:pPr>
        <w:pStyle w:val="Brezrazmikov"/>
        <w:numPr>
          <w:ilvl w:val="0"/>
          <w:numId w:val="12"/>
        </w:numPr>
        <w:shd w:val="clear" w:color="auto" w:fill="E3E4E6" w:themeFill="accent6" w:themeFillTint="33"/>
        <w:rPr>
          <w:rFonts w:ascii="Book Antiqua" w:hAnsi="Book Antiqua" w:cs="Arial"/>
          <w:b/>
          <w:sz w:val="24"/>
          <w:szCs w:val="24"/>
        </w:rPr>
      </w:pPr>
      <w:r w:rsidRPr="00467D82">
        <w:rPr>
          <w:rFonts w:ascii="Book Antiqua" w:hAnsi="Book Antiqua" w:cs="Arial"/>
          <w:b/>
          <w:sz w:val="24"/>
          <w:szCs w:val="24"/>
        </w:rPr>
        <w:t xml:space="preserve">Izvajalci </w:t>
      </w:r>
      <w:r w:rsidR="00616A00" w:rsidRPr="00467D82">
        <w:rPr>
          <w:rFonts w:ascii="Book Antiqua" w:hAnsi="Book Antiqua" w:cs="Arial"/>
          <w:b/>
          <w:sz w:val="24"/>
          <w:szCs w:val="24"/>
        </w:rPr>
        <w:t>izpopolnjevanja</w:t>
      </w:r>
    </w:p>
    <w:p w:rsidR="00CD4780" w:rsidRPr="00467D82" w:rsidRDefault="00CD4780" w:rsidP="00BB318B">
      <w:pPr>
        <w:pStyle w:val="Brezrazmikov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/>
          <w:sz w:val="24"/>
          <w:szCs w:val="24"/>
        </w:rPr>
        <w:t xml:space="preserve">Nosilka </w:t>
      </w:r>
      <w:r w:rsidR="00305020" w:rsidRPr="00467D82">
        <w:rPr>
          <w:rFonts w:ascii="Book Antiqua" w:hAnsi="Book Antiqua"/>
          <w:sz w:val="24"/>
          <w:szCs w:val="24"/>
        </w:rPr>
        <w:t>programa</w:t>
      </w:r>
      <w:r w:rsidRPr="00467D82">
        <w:rPr>
          <w:rFonts w:ascii="Book Antiqua" w:hAnsi="Book Antiqua"/>
          <w:sz w:val="24"/>
          <w:szCs w:val="24"/>
        </w:rPr>
        <w:t xml:space="preserve"> bo dr. Branka D. Jurišić</w:t>
      </w:r>
      <w:r w:rsidR="00861DD0">
        <w:rPr>
          <w:rFonts w:ascii="Book Antiqua" w:hAnsi="Book Antiqua"/>
          <w:sz w:val="24"/>
          <w:szCs w:val="24"/>
        </w:rPr>
        <w:t>, predvidoma z naslednjimi</w:t>
      </w:r>
      <w:r w:rsidRPr="00467D82">
        <w:rPr>
          <w:rFonts w:ascii="Book Antiqua" w:hAnsi="Book Antiqua"/>
          <w:sz w:val="24"/>
          <w:szCs w:val="24"/>
        </w:rPr>
        <w:t xml:space="preserve"> sodelavci:</w:t>
      </w:r>
    </w:p>
    <w:p w:rsidR="004A0AD9" w:rsidRPr="001D4BB7" w:rsidRDefault="004A0AD9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Dr. Marija Anderluh, dr. med., Pediatrična klinika, UKC Lj</w:t>
      </w:r>
    </w:p>
    <w:p w:rsidR="004A0AD9" w:rsidRPr="001D4BB7" w:rsidRDefault="004A0AD9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Ana–Marija Bohaček, spec.rane inetervencije, Edukacijsko-rehabilitacijski fakultet, Zagreb</w:t>
      </w:r>
    </w:p>
    <w:p w:rsidR="004A0AD9" w:rsidRPr="001D4BB7" w:rsidRDefault="004A0AD9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Doc.dr.sc. Maja Cepanec, logoped, Edukacijsko-rehabilitacijski fakultet, Zagreb</w:t>
      </w:r>
    </w:p>
    <w:p w:rsidR="004A0AD9" w:rsidRPr="001D4BB7" w:rsidRDefault="004A0AD9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Doc. dr.sc. Jasmina Ivšac Pavliša, logoped, Edukacijsko-rehabilitacijski fakultet, Zagreb</w:t>
      </w:r>
    </w:p>
    <w:p w:rsidR="004A0AD9" w:rsidRPr="001D4BB7" w:rsidRDefault="004A0AD9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Niki Jakol, univ. dipl. psihologinja, ZD Velenje</w:t>
      </w:r>
    </w:p>
    <w:p w:rsidR="004A0AD9" w:rsidRPr="001D4BB7" w:rsidRDefault="004A0AD9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Andreja Barbara Jaš, univ. dipl. psihologinja, Terapevtska skupnost za zasvojene starše in njihove otroke</w:t>
      </w:r>
    </w:p>
    <w:p w:rsidR="004A0AD9" w:rsidRPr="001D4BB7" w:rsidRDefault="004A0AD9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Doc. dr. Jana Kodrič, univ. dipl. psih., specialistka klinične psihologije, Pediatrična klinika, UKC Lj</w:t>
      </w:r>
    </w:p>
    <w:p w:rsidR="004A0AD9" w:rsidRPr="001D4BB7" w:rsidRDefault="004A0AD9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Izr. prof. dr. Janez Krek, Pedagoška fakulteta, Ljubljana</w:t>
      </w:r>
    </w:p>
    <w:p w:rsidR="00F85E47" w:rsidRPr="001D4BB7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Doc. dr. Marta Licardo, Pedagoška fakulteta, Maribor</w:t>
      </w:r>
    </w:p>
    <w:p w:rsidR="00F85E47" w:rsidRPr="001D4BB7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Prof. dr.sc. Marta Ljubešić, Edukacijsko-rehabilitacijski fakultet, Zagreb</w:t>
      </w:r>
    </w:p>
    <w:p w:rsidR="004A0AD9" w:rsidRPr="001D4BB7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Mojca Molek, Izobraževalni center Pika,</w:t>
      </w:r>
    </w:p>
    <w:p w:rsidR="00F85E47" w:rsidRPr="001D4BB7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D4BB7">
        <w:rPr>
          <w:rFonts w:ascii="Book Antiqua" w:hAnsi="Book Antiqua" w:cs="Arial"/>
          <w:sz w:val="24"/>
          <w:szCs w:val="24"/>
        </w:rPr>
        <w:t>Nada Polajžer, mama OPP</w:t>
      </w:r>
    </w:p>
    <w:p w:rsidR="00F85E47" w:rsidRPr="00D41D8B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1D8B">
        <w:rPr>
          <w:rFonts w:ascii="Book Antiqua" w:hAnsi="Book Antiqua" w:cs="Arial"/>
          <w:sz w:val="24"/>
          <w:szCs w:val="24"/>
        </w:rPr>
        <w:t>Mag. Klara Popčević, logoped, Edukacijsko-rehabilitacijski fakultet, Zagreb</w:t>
      </w:r>
    </w:p>
    <w:p w:rsidR="00D41D8B" w:rsidRPr="00D41D8B" w:rsidRDefault="00D41D8B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1D8B">
        <w:rPr>
          <w:rFonts w:ascii="Book Antiqua" w:hAnsi="Book Antiqua" w:cs="Arial"/>
          <w:sz w:val="24"/>
          <w:szCs w:val="24"/>
          <w:lang w:eastAsia="sl-SI"/>
        </w:rPr>
        <w:t>Kaja Praprotnik, univ. dipl. psihologinja, ZD Ljubljana</w:t>
      </w:r>
    </w:p>
    <w:p w:rsidR="00F85E47" w:rsidRPr="00D41D8B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1D8B">
        <w:rPr>
          <w:rFonts w:ascii="Book Antiqua" w:hAnsi="Book Antiqua" w:cs="Arial"/>
          <w:sz w:val="24"/>
          <w:szCs w:val="24"/>
        </w:rPr>
        <w:t>Milica Prešeren, RTV Slovenija</w:t>
      </w:r>
    </w:p>
    <w:p w:rsidR="00F85E47" w:rsidRPr="00D41D8B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1D8B">
        <w:rPr>
          <w:rFonts w:ascii="Book Antiqua" w:hAnsi="Book Antiqua" w:cs="Arial"/>
          <w:sz w:val="24"/>
          <w:szCs w:val="24"/>
        </w:rPr>
        <w:t>Dr. Matej Rovšek, Center Janeza Levca Ljubljana</w:t>
      </w:r>
    </w:p>
    <w:p w:rsidR="00F85E47" w:rsidRPr="00D41D8B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1D8B">
        <w:rPr>
          <w:rFonts w:ascii="Book Antiqua" w:hAnsi="Book Antiqua" w:cs="Arial"/>
          <w:sz w:val="24"/>
          <w:szCs w:val="24"/>
        </w:rPr>
        <w:t>Dr. Andrejk</w:t>
      </w:r>
      <w:r w:rsidR="00AE34C1" w:rsidRPr="00D41D8B">
        <w:rPr>
          <w:rFonts w:ascii="Book Antiqua" w:hAnsi="Book Antiqua" w:cs="Arial"/>
          <w:sz w:val="24"/>
          <w:szCs w:val="24"/>
        </w:rPr>
        <w:t>a</w:t>
      </w:r>
      <w:r w:rsidRPr="00D41D8B">
        <w:rPr>
          <w:rFonts w:ascii="Book Antiqua" w:hAnsi="Book Antiqua" w:cs="Arial"/>
          <w:sz w:val="24"/>
          <w:szCs w:val="24"/>
        </w:rPr>
        <w:t xml:space="preserve"> Slavec Gornik, Državni izpitni center</w:t>
      </w:r>
    </w:p>
    <w:p w:rsidR="00F85E47" w:rsidRPr="00D41D8B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1D8B">
        <w:rPr>
          <w:rFonts w:ascii="Book Antiqua" w:hAnsi="Book Antiqua" w:cs="Arial"/>
          <w:sz w:val="24"/>
          <w:szCs w:val="24"/>
        </w:rPr>
        <w:t>Ajda Strnad, Izobraževalni center Pika, OŠ Poljane Ljubljana</w:t>
      </w:r>
    </w:p>
    <w:p w:rsidR="00D41D8B" w:rsidRPr="00D41D8B" w:rsidRDefault="00D41D8B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1D8B">
        <w:rPr>
          <w:rFonts w:ascii="Book Antiqua" w:hAnsi="Book Antiqua" w:cs="Arial"/>
          <w:sz w:val="24"/>
          <w:szCs w:val="24"/>
        </w:rPr>
        <w:t>Doc.dr.sc. Sanja Šimleša, psiholog, Edukacijsko-rehabilitacijski fakultet, Zagreb</w:t>
      </w:r>
    </w:p>
    <w:p w:rsidR="00F85E47" w:rsidRPr="00D41D8B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1D8B">
        <w:rPr>
          <w:rFonts w:ascii="Book Antiqua" w:hAnsi="Book Antiqua" w:cs="Arial"/>
          <w:sz w:val="24"/>
          <w:szCs w:val="24"/>
        </w:rPr>
        <w:t>Maja Škrubej Novak, prof. spec. in rehab. ped., Svetovalnica za avtizem,</w:t>
      </w:r>
    </w:p>
    <w:p w:rsidR="00F85E47" w:rsidRPr="00D41D8B" w:rsidRDefault="00F85E47" w:rsidP="001D4BB7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1D8B">
        <w:rPr>
          <w:rFonts w:ascii="Book Antiqua" w:hAnsi="Book Antiqua" w:cs="Arial"/>
          <w:sz w:val="24"/>
          <w:szCs w:val="24"/>
        </w:rPr>
        <w:t>Izr. Prof. dr. Tina Vršnik P</w:t>
      </w:r>
      <w:r w:rsidR="00AE34C1" w:rsidRPr="00D41D8B">
        <w:rPr>
          <w:rFonts w:ascii="Book Antiqua" w:hAnsi="Book Antiqua" w:cs="Arial"/>
          <w:sz w:val="24"/>
          <w:szCs w:val="24"/>
        </w:rPr>
        <w:t>e</w:t>
      </w:r>
      <w:r w:rsidRPr="00D41D8B">
        <w:rPr>
          <w:rFonts w:ascii="Book Antiqua" w:hAnsi="Book Antiqua" w:cs="Arial"/>
          <w:sz w:val="24"/>
          <w:szCs w:val="24"/>
        </w:rPr>
        <w:t>rše, Pedagoška fakulteta Maribor</w:t>
      </w:r>
    </w:p>
    <w:p w:rsidR="00CD4780" w:rsidRPr="00467D82" w:rsidRDefault="00CD4780" w:rsidP="000268E0">
      <w:pPr>
        <w:pStyle w:val="Brezrazmikov"/>
        <w:rPr>
          <w:rFonts w:ascii="Book Antiqua" w:hAnsi="Book Antiqua" w:cs="Arial"/>
          <w:sz w:val="24"/>
          <w:szCs w:val="24"/>
        </w:rPr>
      </w:pPr>
    </w:p>
    <w:p w:rsidR="004A0AD9" w:rsidRPr="00467D82" w:rsidRDefault="00CD4780" w:rsidP="001D4BB7">
      <w:pPr>
        <w:pStyle w:val="Brezrazmikov"/>
        <w:jc w:val="both"/>
        <w:rPr>
          <w:rFonts w:ascii="Book Antiqua" w:hAnsi="Book Antiqua" w:cs="Arial"/>
          <w:sz w:val="24"/>
          <w:szCs w:val="24"/>
        </w:rPr>
      </w:pPr>
      <w:r w:rsidRPr="00467D82">
        <w:rPr>
          <w:rFonts w:ascii="Book Antiqua" w:hAnsi="Book Antiqua" w:cs="Arial"/>
          <w:sz w:val="24"/>
          <w:szCs w:val="24"/>
        </w:rPr>
        <w:t xml:space="preserve">Pri izvedbi </w:t>
      </w:r>
      <w:r w:rsidR="00616A00" w:rsidRPr="00467D82">
        <w:rPr>
          <w:rFonts w:ascii="Book Antiqua" w:hAnsi="Book Antiqua" w:cs="Arial"/>
          <w:sz w:val="24"/>
          <w:szCs w:val="24"/>
        </w:rPr>
        <w:t>izpopolnjevanja</w:t>
      </w:r>
      <w:r w:rsidRPr="00467D82">
        <w:rPr>
          <w:rFonts w:ascii="Book Antiqua" w:hAnsi="Book Antiqua" w:cs="Arial"/>
          <w:sz w:val="24"/>
          <w:szCs w:val="24"/>
        </w:rPr>
        <w:t xml:space="preserve"> bodo </w:t>
      </w:r>
      <w:r w:rsidR="004A0AD9" w:rsidRPr="00467D82">
        <w:rPr>
          <w:rFonts w:ascii="Book Antiqua" w:hAnsi="Book Antiqua" w:cs="Arial"/>
          <w:sz w:val="24"/>
          <w:szCs w:val="24"/>
        </w:rPr>
        <w:t xml:space="preserve">s predstavitvijo primerov dobre prakse </w:t>
      </w:r>
      <w:r w:rsidRPr="00467D82">
        <w:rPr>
          <w:rFonts w:ascii="Book Antiqua" w:hAnsi="Book Antiqua" w:cs="Arial"/>
          <w:sz w:val="24"/>
          <w:szCs w:val="24"/>
        </w:rPr>
        <w:t>sodeloval</w:t>
      </w:r>
      <w:r w:rsidR="004A0AD9" w:rsidRPr="00467D82">
        <w:rPr>
          <w:rFonts w:ascii="Book Antiqua" w:hAnsi="Book Antiqua" w:cs="Arial"/>
          <w:sz w:val="24"/>
          <w:szCs w:val="24"/>
        </w:rPr>
        <w:t>e</w:t>
      </w:r>
      <w:r w:rsidRPr="00467D82">
        <w:rPr>
          <w:rFonts w:ascii="Book Antiqua" w:hAnsi="Book Antiqua" w:cs="Arial"/>
          <w:sz w:val="24"/>
          <w:szCs w:val="24"/>
        </w:rPr>
        <w:t xml:space="preserve"> tudi </w:t>
      </w:r>
      <w:r w:rsidR="004A0AD9" w:rsidRPr="00467D82">
        <w:rPr>
          <w:rFonts w:ascii="Book Antiqua" w:hAnsi="Book Antiqua" w:cs="Arial"/>
          <w:sz w:val="24"/>
          <w:szCs w:val="24"/>
        </w:rPr>
        <w:t>strokovnjakinje, ki so že uspešno zaključile strokovno izpopolnjevanje v IC Pika.</w:t>
      </w:r>
      <w:r w:rsidR="00713629">
        <w:rPr>
          <w:rFonts w:ascii="Book Antiqua" w:hAnsi="Book Antiqua" w:cs="Arial"/>
          <w:sz w:val="24"/>
          <w:szCs w:val="24"/>
        </w:rPr>
        <w:t xml:space="preserve"> </w:t>
      </w:r>
    </w:p>
    <w:p w:rsidR="001D4BB7" w:rsidRDefault="001D4BB7" w:rsidP="001D4BB7">
      <w:pPr>
        <w:pStyle w:val="Brezrazmikov"/>
        <w:ind w:left="360"/>
        <w:jc w:val="both"/>
        <w:rPr>
          <w:rFonts w:ascii="Book Antiqua" w:hAnsi="Book Antiqua" w:cs="Arial"/>
          <w:sz w:val="24"/>
          <w:szCs w:val="24"/>
        </w:rPr>
      </w:pPr>
    </w:p>
    <w:p w:rsidR="00EE5473" w:rsidRDefault="00EE5473" w:rsidP="001D4BB7">
      <w:pPr>
        <w:pStyle w:val="Brezrazmikov"/>
        <w:ind w:left="360"/>
        <w:jc w:val="both"/>
        <w:rPr>
          <w:rFonts w:ascii="Book Antiqua" w:hAnsi="Book Antiqua" w:cs="Arial"/>
          <w:sz w:val="24"/>
          <w:szCs w:val="24"/>
        </w:rPr>
        <w:sectPr w:rsidR="00EE5473" w:rsidSect="00FB5177">
          <w:footerReference w:type="default" r:id="rId14"/>
          <w:pgSz w:w="11906" w:h="16838"/>
          <w:pgMar w:top="993" w:right="1080" w:bottom="1276" w:left="1080" w:header="170" w:footer="454" w:gutter="0"/>
          <w:cols w:space="708"/>
          <w:docGrid w:linePitch="360"/>
        </w:sectPr>
      </w:pPr>
    </w:p>
    <w:p w:rsidR="001D4BB7" w:rsidRPr="00EE5473" w:rsidRDefault="001D4BB7" w:rsidP="00EE5473">
      <w:pPr>
        <w:pStyle w:val="Brezrazmikov"/>
        <w:numPr>
          <w:ilvl w:val="0"/>
          <w:numId w:val="27"/>
        </w:numPr>
        <w:rPr>
          <w:rFonts w:ascii="Book Antiqua" w:hAnsi="Book Antiqua" w:cs="Arial"/>
          <w:b/>
          <w:sz w:val="24"/>
          <w:szCs w:val="24"/>
        </w:rPr>
        <w:sectPr w:rsidR="001D4BB7" w:rsidRPr="00EE5473" w:rsidSect="001D4BB7">
          <w:type w:val="continuous"/>
          <w:pgSz w:w="11906" w:h="16838"/>
          <w:pgMar w:top="993" w:right="1080" w:bottom="1276" w:left="1080" w:header="170" w:footer="454" w:gutter="0"/>
          <w:cols w:num="2" w:space="709"/>
          <w:docGrid w:linePitch="360"/>
        </w:sectPr>
      </w:pPr>
    </w:p>
    <w:p w:rsidR="000834C8" w:rsidRDefault="000834C8" w:rsidP="000834C8">
      <w:pPr>
        <w:pStyle w:val="Brezrazmikov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72BAE" wp14:editId="422CB1A9">
                <wp:simplePos x="0" y="0"/>
                <wp:positionH relativeFrom="column">
                  <wp:posOffset>-16099</wp:posOffset>
                </wp:positionH>
                <wp:positionV relativeFrom="paragraph">
                  <wp:posOffset>171405</wp:posOffset>
                </wp:positionV>
                <wp:extent cx="6190615" cy="0"/>
                <wp:effectExtent l="0" t="0" r="1968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D6D03" id="Raven povezoval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3.5pt" to="486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" strokecolor="#a5a5a5 [2092]"/>
            </w:pict>
          </mc:Fallback>
        </mc:AlternateContent>
      </w:r>
    </w:p>
    <w:p w:rsidR="000834C8" w:rsidRDefault="000834C8" w:rsidP="000834C8">
      <w:pPr>
        <w:pStyle w:val="Brezrazmikov"/>
        <w:rPr>
          <w:rFonts w:ascii="Book Antiqua" w:hAnsi="Book Antiqua" w:cs="Arial"/>
          <w:sz w:val="24"/>
          <w:szCs w:val="24"/>
        </w:rPr>
      </w:pPr>
    </w:p>
    <w:p w:rsidR="00EE5473" w:rsidRDefault="000834C8" w:rsidP="001D4BB7">
      <w:pPr>
        <w:pStyle w:val="Brezrazmikov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Ljubljana, </w:t>
      </w:r>
      <w:r w:rsidR="00393B8E">
        <w:rPr>
          <w:rFonts w:ascii="Book Antiqua" w:hAnsi="Book Antiqua" w:cs="Arial"/>
          <w:sz w:val="24"/>
          <w:szCs w:val="24"/>
        </w:rPr>
        <w:t>9</w:t>
      </w:r>
      <w:r>
        <w:rPr>
          <w:rFonts w:ascii="Book Antiqua" w:hAnsi="Book Antiqua" w:cs="Arial"/>
          <w:sz w:val="24"/>
          <w:szCs w:val="24"/>
        </w:rPr>
        <w:t>. april 2018</w:t>
      </w:r>
    </w:p>
    <w:p w:rsidR="00EE5473" w:rsidRDefault="00EE5473" w:rsidP="001D4BB7">
      <w:pPr>
        <w:pStyle w:val="Brezrazmikov"/>
        <w:rPr>
          <w:rFonts w:ascii="Book Antiqua" w:hAnsi="Book Antiqua" w:cs="Arial"/>
          <w:sz w:val="24"/>
          <w:szCs w:val="24"/>
        </w:rPr>
      </w:pPr>
    </w:p>
    <w:p w:rsidR="000834C8" w:rsidRDefault="000834C8" w:rsidP="001D4BB7">
      <w:pPr>
        <w:pStyle w:val="Brezrazmikov"/>
        <w:rPr>
          <w:rFonts w:ascii="Book Antiqua" w:hAnsi="Book Antiqua" w:cs="Arial"/>
          <w:sz w:val="24"/>
          <w:szCs w:val="24"/>
        </w:rPr>
      </w:pPr>
    </w:p>
    <w:p w:rsidR="000834C8" w:rsidRPr="00467D82" w:rsidRDefault="00861DD0" w:rsidP="001D4BB7">
      <w:pPr>
        <w:pStyle w:val="Brezrazmikov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Mestna občina Ljubljana in Center Janeza Levca Ljubljana, OE Izobraževalni center Pika</w:t>
      </w:r>
    </w:p>
    <w:p w:rsidR="00BA0DD8" w:rsidRPr="00467D82" w:rsidRDefault="00BA0DD8" w:rsidP="00BA0DD8">
      <w:pPr>
        <w:pStyle w:val="Brezrazmikov"/>
        <w:rPr>
          <w:rFonts w:ascii="Book Antiqua" w:hAnsi="Book Antiqua" w:cs="Arial"/>
          <w:sz w:val="24"/>
          <w:szCs w:val="24"/>
        </w:rPr>
      </w:pPr>
    </w:p>
    <w:p w:rsidR="00BA0DD8" w:rsidRPr="00467D82" w:rsidRDefault="00BA0DD8" w:rsidP="00BA0DD8">
      <w:pPr>
        <w:pStyle w:val="Brezrazmikov"/>
        <w:rPr>
          <w:rFonts w:ascii="Book Antiqua" w:hAnsi="Book Antiqua" w:cs="Arial"/>
          <w:sz w:val="24"/>
          <w:szCs w:val="24"/>
        </w:rPr>
      </w:pPr>
    </w:p>
    <w:p w:rsidR="00BA0DD8" w:rsidRPr="00467D82" w:rsidRDefault="00BA0DD8" w:rsidP="00BA0DD8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BA0DD8" w:rsidRPr="00467D82" w:rsidRDefault="00BA0DD8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p w:rsidR="00BA0DD8" w:rsidRPr="00467D82" w:rsidRDefault="00BA0DD8" w:rsidP="004F489E">
      <w:pPr>
        <w:pStyle w:val="Brezrazmikov"/>
        <w:rPr>
          <w:rFonts w:ascii="Book Antiqua" w:hAnsi="Book Antiqua" w:cs="Arial"/>
          <w:b/>
          <w:sz w:val="24"/>
          <w:szCs w:val="24"/>
        </w:rPr>
      </w:pPr>
    </w:p>
    <w:sectPr w:rsidR="00BA0DD8" w:rsidRPr="00467D82" w:rsidSect="00EE5473">
      <w:type w:val="continuous"/>
      <w:pgSz w:w="11906" w:h="16838"/>
      <w:pgMar w:top="1440" w:right="1080" w:bottom="1440" w:left="1080" w:header="170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91" w:rsidRDefault="00054791" w:rsidP="00903424">
      <w:pPr>
        <w:spacing w:after="0" w:line="240" w:lineRule="auto"/>
      </w:pPr>
      <w:r>
        <w:separator/>
      </w:r>
    </w:p>
  </w:endnote>
  <w:endnote w:type="continuationSeparator" w:id="0">
    <w:p w:rsidR="00054791" w:rsidRDefault="00054791" w:rsidP="0090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 Light">
    <w:altName w:val="Segoe UI Semilight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041771"/>
      <w:docPartObj>
        <w:docPartGallery w:val="Page Numbers (Bottom of Page)"/>
        <w:docPartUnique/>
      </w:docPartObj>
    </w:sdtPr>
    <w:sdtEndPr/>
    <w:sdtContent>
      <w:p w:rsidR="00467D82" w:rsidRDefault="003D66E1" w:rsidP="003D66E1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</w:pPr>
        <w:r w:rsidRPr="00467D82">
          <w:rPr>
            <w:rFonts w:ascii="Book Antiqua" w:eastAsia="Times New Roman" w:hAnsi="Book Antiqua"/>
            <w:noProof/>
            <w:color w:val="339966"/>
            <w:sz w:val="20"/>
            <w:szCs w:val="20"/>
            <w:lang w:eastAsia="sl-SI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9421F01" wp14:editId="2C8D354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-30480</wp:posOffset>
                  </wp:positionV>
                  <wp:extent cx="6190615" cy="0"/>
                  <wp:effectExtent l="0" t="0" r="19685" b="19050"/>
                  <wp:wrapNone/>
                  <wp:docPr id="4" name="Raven povezoval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906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036516" id="Raven povezovalnik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-2.4pt" to="485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" strokecolor="#396" strokeweight=".5pt"/>
              </w:pict>
            </mc:Fallback>
          </mc:AlternateContent>
        </w:r>
        <w:r w:rsidRPr="003D66E1"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  <w:t>Center Janeza Levca Ljubljana – Organizacijska enota Izobraževalni center PIKA</w:t>
        </w:r>
      </w:p>
      <w:p w:rsidR="003D66E1" w:rsidRPr="003D66E1" w:rsidRDefault="003D66E1" w:rsidP="003D66E1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</w:pPr>
        <w:r w:rsidRPr="003D66E1"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  <w:t>Zemljemerska ulica 7, 1000 Ljubljana</w:t>
        </w:r>
        <w:r w:rsidR="00EE5473"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  <w:t xml:space="preserve"> </w:t>
        </w:r>
        <w:r w:rsidR="00EE5473" w:rsidRPr="00467D82"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  <w:t>│</w:t>
        </w:r>
        <w:r w:rsidR="000834C8"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  <w:t xml:space="preserve"> R</w:t>
        </w:r>
        <w:r w:rsidR="00EE5473"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  <w:t>azpis za SI-april 2018</w:t>
        </w:r>
      </w:p>
      <w:p w:rsidR="00467D82" w:rsidRDefault="00467D82" w:rsidP="00467D82">
        <w:pPr>
          <w:pStyle w:val="Noga"/>
          <w:jc w:val="center"/>
        </w:pPr>
        <w:r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  <w:t xml:space="preserve">                                         </w:t>
        </w:r>
        <w:r w:rsidR="003D66E1" w:rsidRPr="00467D82">
          <w:rPr>
            <w:rFonts w:ascii="Book Antiqua" w:eastAsia="Times New Roman" w:hAnsi="Book Antiqua" w:cs="Courier New"/>
            <w:color w:val="339966"/>
            <w:sz w:val="20"/>
            <w:szCs w:val="20"/>
            <w:lang w:eastAsia="sl-SI"/>
          </w:rPr>
          <w:t>│E pika@centerjanezalevca.si │T 01 43 42 360│www.icpika.si</w:t>
        </w:r>
        <w:r>
          <w:rPr>
            <w:rFonts w:ascii="Courier New" w:eastAsia="Times New Roman" w:hAnsi="Courier New" w:cs="Courier New"/>
            <w:color w:val="339966"/>
            <w:sz w:val="20"/>
            <w:szCs w:val="20"/>
            <w:lang w:eastAsia="sl-SI"/>
          </w:rPr>
          <w:t xml:space="preserve">                </w:t>
        </w:r>
        <w:r w:rsidRPr="00467D82">
          <w:rPr>
            <w:rFonts w:ascii="Book Antiqua" w:hAnsi="Book Antiqua"/>
            <w:sz w:val="20"/>
            <w:szCs w:val="20"/>
          </w:rPr>
          <w:fldChar w:fldCharType="begin"/>
        </w:r>
        <w:r w:rsidRPr="00467D82">
          <w:rPr>
            <w:rFonts w:ascii="Book Antiqua" w:hAnsi="Book Antiqua"/>
            <w:sz w:val="20"/>
            <w:szCs w:val="20"/>
          </w:rPr>
          <w:instrText>PAGE   \* MERGEFORMAT</w:instrText>
        </w:r>
        <w:r w:rsidRPr="00467D82">
          <w:rPr>
            <w:rFonts w:ascii="Book Antiqua" w:hAnsi="Book Antiqua"/>
            <w:sz w:val="20"/>
            <w:szCs w:val="20"/>
          </w:rPr>
          <w:fldChar w:fldCharType="separate"/>
        </w:r>
        <w:r w:rsidR="001F3AA5">
          <w:rPr>
            <w:rFonts w:ascii="Book Antiqua" w:hAnsi="Book Antiqua"/>
            <w:noProof/>
            <w:sz w:val="20"/>
            <w:szCs w:val="20"/>
          </w:rPr>
          <w:t>6</w:t>
        </w:r>
        <w:r w:rsidRPr="00467D82">
          <w:rPr>
            <w:rFonts w:ascii="Book Antiqua" w:hAnsi="Book Antiqua"/>
            <w:sz w:val="20"/>
            <w:szCs w:val="20"/>
          </w:rPr>
          <w:fldChar w:fldCharType="end"/>
        </w:r>
        <w:r w:rsidR="001D4BB7">
          <w:rPr>
            <w:rFonts w:ascii="Book Antiqua" w:hAnsi="Book Antiqua"/>
            <w:sz w:val="20"/>
            <w:szCs w:val="20"/>
          </w:rPr>
          <w:t>/6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91" w:rsidRDefault="00054791" w:rsidP="00903424">
      <w:pPr>
        <w:spacing w:after="0" w:line="240" w:lineRule="auto"/>
      </w:pPr>
      <w:r>
        <w:separator/>
      </w:r>
    </w:p>
  </w:footnote>
  <w:footnote w:type="continuationSeparator" w:id="0">
    <w:p w:rsidR="00054791" w:rsidRDefault="00054791" w:rsidP="00903424">
      <w:pPr>
        <w:spacing w:after="0" w:line="240" w:lineRule="auto"/>
      </w:pPr>
      <w:r>
        <w:continuationSeparator/>
      </w:r>
    </w:p>
  </w:footnote>
  <w:footnote w:id="1">
    <w:p w:rsidR="00CD4780" w:rsidRDefault="00CD4780">
      <w:pPr>
        <w:pStyle w:val="Sprotnaopomba-besedilo"/>
      </w:pPr>
      <w:r>
        <w:rPr>
          <w:rStyle w:val="Sprotnaopomba-sklic"/>
        </w:rPr>
        <w:footnoteRef/>
      </w:r>
      <w:r>
        <w:t xml:space="preserve"> Moška slovnična oblika velja enakovredno za oba spola.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04D"/>
    <w:multiLevelType w:val="hybridMultilevel"/>
    <w:tmpl w:val="0C0A1D2C"/>
    <w:lvl w:ilvl="0" w:tplc="AFF48FB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B14"/>
    <w:multiLevelType w:val="hybridMultilevel"/>
    <w:tmpl w:val="82D83A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BFA"/>
    <w:multiLevelType w:val="hybridMultilevel"/>
    <w:tmpl w:val="0FBAC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2F8"/>
    <w:multiLevelType w:val="hybridMultilevel"/>
    <w:tmpl w:val="074C3702"/>
    <w:lvl w:ilvl="0" w:tplc="E724DFAC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-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43AC6"/>
    <w:multiLevelType w:val="hybridMultilevel"/>
    <w:tmpl w:val="074C3702"/>
    <w:lvl w:ilvl="0" w:tplc="E724DFAC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-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36246"/>
    <w:multiLevelType w:val="hybridMultilevel"/>
    <w:tmpl w:val="B57838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5CF0"/>
    <w:multiLevelType w:val="hybridMultilevel"/>
    <w:tmpl w:val="53CAD774"/>
    <w:lvl w:ilvl="0" w:tplc="AFF48FB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0F40"/>
    <w:multiLevelType w:val="hybridMultilevel"/>
    <w:tmpl w:val="881E4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10206"/>
    <w:multiLevelType w:val="hybridMultilevel"/>
    <w:tmpl w:val="4CCC81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0B77"/>
    <w:multiLevelType w:val="hybridMultilevel"/>
    <w:tmpl w:val="0074CF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48F7"/>
    <w:multiLevelType w:val="hybridMultilevel"/>
    <w:tmpl w:val="FCC6F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F05FC"/>
    <w:multiLevelType w:val="hybridMultilevel"/>
    <w:tmpl w:val="8018A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B47E9"/>
    <w:multiLevelType w:val="hybridMultilevel"/>
    <w:tmpl w:val="E5C2D0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F2628"/>
    <w:multiLevelType w:val="hybridMultilevel"/>
    <w:tmpl w:val="062E53F4"/>
    <w:lvl w:ilvl="0" w:tplc="E724DFAC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-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4572E"/>
    <w:multiLevelType w:val="hybridMultilevel"/>
    <w:tmpl w:val="B5EE1538"/>
    <w:lvl w:ilvl="0" w:tplc="AFF48FB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  <w:spacing w:val="-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066BF"/>
    <w:multiLevelType w:val="hybridMultilevel"/>
    <w:tmpl w:val="074C3702"/>
    <w:lvl w:ilvl="0" w:tplc="E724DFAC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-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FD0094"/>
    <w:multiLevelType w:val="hybridMultilevel"/>
    <w:tmpl w:val="A31034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7022B"/>
    <w:multiLevelType w:val="hybridMultilevel"/>
    <w:tmpl w:val="8F5055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D256A"/>
    <w:multiLevelType w:val="hybridMultilevel"/>
    <w:tmpl w:val="074C3702"/>
    <w:lvl w:ilvl="0" w:tplc="E724DFAC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-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D27777"/>
    <w:multiLevelType w:val="hybridMultilevel"/>
    <w:tmpl w:val="074C3702"/>
    <w:lvl w:ilvl="0" w:tplc="E724DFAC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-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A33189"/>
    <w:multiLevelType w:val="hybridMultilevel"/>
    <w:tmpl w:val="42CA9D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F3AD3"/>
    <w:multiLevelType w:val="hybridMultilevel"/>
    <w:tmpl w:val="074C3702"/>
    <w:lvl w:ilvl="0" w:tplc="E724DFAC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-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AC2181"/>
    <w:multiLevelType w:val="hybridMultilevel"/>
    <w:tmpl w:val="074C3702"/>
    <w:lvl w:ilvl="0" w:tplc="E724DFAC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-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AF50BE"/>
    <w:multiLevelType w:val="hybridMultilevel"/>
    <w:tmpl w:val="D4A2D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02528D"/>
    <w:multiLevelType w:val="hybridMultilevel"/>
    <w:tmpl w:val="6354F9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85D91"/>
    <w:multiLevelType w:val="hybridMultilevel"/>
    <w:tmpl w:val="D804BCE2"/>
    <w:lvl w:ilvl="0" w:tplc="B05C37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DF0BD8"/>
    <w:multiLevelType w:val="hybridMultilevel"/>
    <w:tmpl w:val="D804BCE2"/>
    <w:lvl w:ilvl="0" w:tplc="B05C37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16"/>
  </w:num>
  <w:num w:numId="5">
    <w:abstractNumId w:val="5"/>
  </w:num>
  <w:num w:numId="6">
    <w:abstractNumId w:val="8"/>
  </w:num>
  <w:num w:numId="7">
    <w:abstractNumId w:val="7"/>
  </w:num>
  <w:num w:numId="8">
    <w:abstractNumId w:val="20"/>
  </w:num>
  <w:num w:numId="9">
    <w:abstractNumId w:val="10"/>
  </w:num>
  <w:num w:numId="10">
    <w:abstractNumId w:val="12"/>
  </w:num>
  <w:num w:numId="11">
    <w:abstractNumId w:val="23"/>
  </w:num>
  <w:num w:numId="12">
    <w:abstractNumId w:val="26"/>
  </w:num>
  <w:num w:numId="13">
    <w:abstractNumId w:val="25"/>
  </w:num>
  <w:num w:numId="14">
    <w:abstractNumId w:val="17"/>
  </w:num>
  <w:num w:numId="15">
    <w:abstractNumId w:val="9"/>
  </w:num>
  <w:num w:numId="16">
    <w:abstractNumId w:val="1"/>
  </w:num>
  <w:num w:numId="17">
    <w:abstractNumId w:val="13"/>
  </w:num>
  <w:num w:numId="18">
    <w:abstractNumId w:val="22"/>
  </w:num>
  <w:num w:numId="19">
    <w:abstractNumId w:val="15"/>
  </w:num>
  <w:num w:numId="20">
    <w:abstractNumId w:val="4"/>
  </w:num>
  <w:num w:numId="21">
    <w:abstractNumId w:val="19"/>
  </w:num>
  <w:num w:numId="22">
    <w:abstractNumId w:val="21"/>
  </w:num>
  <w:num w:numId="23">
    <w:abstractNumId w:val="18"/>
  </w:num>
  <w:num w:numId="24">
    <w:abstractNumId w:val="3"/>
  </w:num>
  <w:num w:numId="25">
    <w:abstractNumId w:val="0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39"/>
    <w:rsid w:val="00013013"/>
    <w:rsid w:val="00023ACB"/>
    <w:rsid w:val="000268E0"/>
    <w:rsid w:val="00042572"/>
    <w:rsid w:val="000532D5"/>
    <w:rsid w:val="00054791"/>
    <w:rsid w:val="00055991"/>
    <w:rsid w:val="000803E1"/>
    <w:rsid w:val="000834C8"/>
    <w:rsid w:val="0009767F"/>
    <w:rsid w:val="000B546B"/>
    <w:rsid w:val="000B59CD"/>
    <w:rsid w:val="000D3581"/>
    <w:rsid w:val="000E16D2"/>
    <w:rsid w:val="000F27F7"/>
    <w:rsid w:val="000F6615"/>
    <w:rsid w:val="00113496"/>
    <w:rsid w:val="00167584"/>
    <w:rsid w:val="001953F7"/>
    <w:rsid w:val="001A3CCF"/>
    <w:rsid w:val="001B7751"/>
    <w:rsid w:val="001B7A5B"/>
    <w:rsid w:val="001D4BB7"/>
    <w:rsid w:val="001F2CF5"/>
    <w:rsid w:val="001F3AA5"/>
    <w:rsid w:val="00207ED3"/>
    <w:rsid w:val="00213586"/>
    <w:rsid w:val="00224FA3"/>
    <w:rsid w:val="002308F5"/>
    <w:rsid w:val="00242785"/>
    <w:rsid w:val="00247F30"/>
    <w:rsid w:val="00262672"/>
    <w:rsid w:val="002D3DE2"/>
    <w:rsid w:val="002D41FC"/>
    <w:rsid w:val="002D48C5"/>
    <w:rsid w:val="002D6FBD"/>
    <w:rsid w:val="002D7E0B"/>
    <w:rsid w:val="002E2225"/>
    <w:rsid w:val="002E7FF6"/>
    <w:rsid w:val="00303BBC"/>
    <w:rsid w:val="00305020"/>
    <w:rsid w:val="00323860"/>
    <w:rsid w:val="00353CFE"/>
    <w:rsid w:val="00355DBC"/>
    <w:rsid w:val="003726B1"/>
    <w:rsid w:val="00372FEE"/>
    <w:rsid w:val="00387974"/>
    <w:rsid w:val="00393B8E"/>
    <w:rsid w:val="003A0516"/>
    <w:rsid w:val="003A5C01"/>
    <w:rsid w:val="003D49C6"/>
    <w:rsid w:val="003D66E1"/>
    <w:rsid w:val="003F0607"/>
    <w:rsid w:val="003F4CEB"/>
    <w:rsid w:val="00401C7F"/>
    <w:rsid w:val="00433C71"/>
    <w:rsid w:val="00440148"/>
    <w:rsid w:val="004404AD"/>
    <w:rsid w:val="00467D82"/>
    <w:rsid w:val="0047537D"/>
    <w:rsid w:val="004758CA"/>
    <w:rsid w:val="004809C6"/>
    <w:rsid w:val="004A0AD9"/>
    <w:rsid w:val="004B6D49"/>
    <w:rsid w:val="004B7A2A"/>
    <w:rsid w:val="004F489E"/>
    <w:rsid w:val="00564C39"/>
    <w:rsid w:val="0059038D"/>
    <w:rsid w:val="005A16F8"/>
    <w:rsid w:val="005D5CB4"/>
    <w:rsid w:val="005E0F47"/>
    <w:rsid w:val="005E7F56"/>
    <w:rsid w:val="005F0FEE"/>
    <w:rsid w:val="0060253C"/>
    <w:rsid w:val="0061405B"/>
    <w:rsid w:val="00616A00"/>
    <w:rsid w:val="006335E7"/>
    <w:rsid w:val="00636606"/>
    <w:rsid w:val="006730DC"/>
    <w:rsid w:val="00680915"/>
    <w:rsid w:val="006A006D"/>
    <w:rsid w:val="006A4777"/>
    <w:rsid w:val="006E01F7"/>
    <w:rsid w:val="006F35E0"/>
    <w:rsid w:val="00712E35"/>
    <w:rsid w:val="00713629"/>
    <w:rsid w:val="00720DB7"/>
    <w:rsid w:val="00756F00"/>
    <w:rsid w:val="00792339"/>
    <w:rsid w:val="00795D6C"/>
    <w:rsid w:val="007D6D71"/>
    <w:rsid w:val="007E346A"/>
    <w:rsid w:val="0080054D"/>
    <w:rsid w:val="00805F19"/>
    <w:rsid w:val="00810CAD"/>
    <w:rsid w:val="00820E6A"/>
    <w:rsid w:val="00825443"/>
    <w:rsid w:val="0083294B"/>
    <w:rsid w:val="00844E29"/>
    <w:rsid w:val="00853C07"/>
    <w:rsid w:val="00861DD0"/>
    <w:rsid w:val="008624E6"/>
    <w:rsid w:val="008765C9"/>
    <w:rsid w:val="0088384E"/>
    <w:rsid w:val="008866A4"/>
    <w:rsid w:val="008B73C6"/>
    <w:rsid w:val="008D586B"/>
    <w:rsid w:val="008D6145"/>
    <w:rsid w:val="008E363A"/>
    <w:rsid w:val="00903424"/>
    <w:rsid w:val="00914B92"/>
    <w:rsid w:val="009600E9"/>
    <w:rsid w:val="00964110"/>
    <w:rsid w:val="00964F8F"/>
    <w:rsid w:val="00970F5D"/>
    <w:rsid w:val="00971C19"/>
    <w:rsid w:val="009B6328"/>
    <w:rsid w:val="009C1DDB"/>
    <w:rsid w:val="009C3551"/>
    <w:rsid w:val="009C4919"/>
    <w:rsid w:val="009C73B8"/>
    <w:rsid w:val="009D0A2A"/>
    <w:rsid w:val="009E3DD1"/>
    <w:rsid w:val="009F212B"/>
    <w:rsid w:val="009F2778"/>
    <w:rsid w:val="00A010EE"/>
    <w:rsid w:val="00A34EB8"/>
    <w:rsid w:val="00A47203"/>
    <w:rsid w:val="00A50E84"/>
    <w:rsid w:val="00AB4684"/>
    <w:rsid w:val="00AE34C1"/>
    <w:rsid w:val="00B13652"/>
    <w:rsid w:val="00B14373"/>
    <w:rsid w:val="00B15E96"/>
    <w:rsid w:val="00B23E8E"/>
    <w:rsid w:val="00B26844"/>
    <w:rsid w:val="00B31CF6"/>
    <w:rsid w:val="00B335AB"/>
    <w:rsid w:val="00B84714"/>
    <w:rsid w:val="00BA0DD8"/>
    <w:rsid w:val="00BB318B"/>
    <w:rsid w:val="00BB7ED1"/>
    <w:rsid w:val="00BC2271"/>
    <w:rsid w:val="00BD3A55"/>
    <w:rsid w:val="00BD641B"/>
    <w:rsid w:val="00BE7CFA"/>
    <w:rsid w:val="00BF6BC8"/>
    <w:rsid w:val="00BF735C"/>
    <w:rsid w:val="00C03256"/>
    <w:rsid w:val="00C05F41"/>
    <w:rsid w:val="00C2338C"/>
    <w:rsid w:val="00C342B0"/>
    <w:rsid w:val="00C35443"/>
    <w:rsid w:val="00C41797"/>
    <w:rsid w:val="00C45F79"/>
    <w:rsid w:val="00C52E53"/>
    <w:rsid w:val="00C543B1"/>
    <w:rsid w:val="00C90EEE"/>
    <w:rsid w:val="00CA557B"/>
    <w:rsid w:val="00CD4780"/>
    <w:rsid w:val="00CF4F59"/>
    <w:rsid w:val="00CF5F96"/>
    <w:rsid w:val="00D10988"/>
    <w:rsid w:val="00D24D08"/>
    <w:rsid w:val="00D2621F"/>
    <w:rsid w:val="00D32A72"/>
    <w:rsid w:val="00D40235"/>
    <w:rsid w:val="00D41D8B"/>
    <w:rsid w:val="00D503BC"/>
    <w:rsid w:val="00D5260D"/>
    <w:rsid w:val="00D6174B"/>
    <w:rsid w:val="00D71CF5"/>
    <w:rsid w:val="00DA109F"/>
    <w:rsid w:val="00DC0B2F"/>
    <w:rsid w:val="00DE0AE1"/>
    <w:rsid w:val="00DE780D"/>
    <w:rsid w:val="00DF79B1"/>
    <w:rsid w:val="00E17953"/>
    <w:rsid w:val="00E325B1"/>
    <w:rsid w:val="00E43DF5"/>
    <w:rsid w:val="00E57C83"/>
    <w:rsid w:val="00E61D92"/>
    <w:rsid w:val="00E70439"/>
    <w:rsid w:val="00E775A5"/>
    <w:rsid w:val="00E82366"/>
    <w:rsid w:val="00E918A9"/>
    <w:rsid w:val="00E977D5"/>
    <w:rsid w:val="00EA09CF"/>
    <w:rsid w:val="00EA6CB9"/>
    <w:rsid w:val="00EC32DB"/>
    <w:rsid w:val="00ED3385"/>
    <w:rsid w:val="00EE5473"/>
    <w:rsid w:val="00F0692F"/>
    <w:rsid w:val="00F250B5"/>
    <w:rsid w:val="00F27763"/>
    <w:rsid w:val="00F41B1B"/>
    <w:rsid w:val="00F43204"/>
    <w:rsid w:val="00F80DAE"/>
    <w:rsid w:val="00F85E47"/>
    <w:rsid w:val="00F925AE"/>
    <w:rsid w:val="00FB5177"/>
    <w:rsid w:val="00FB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E665C"/>
  <w15:docId w15:val="{47DE5121-34DF-46EE-8D4E-84277BF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3CCF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E7FF6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339966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2E7FF6"/>
    <w:rPr>
      <w:rFonts w:ascii="Courier New" w:hAnsi="Courier New" w:cs="Courier New"/>
      <w:b/>
      <w:bCs/>
      <w:color w:val="339966"/>
      <w:sz w:val="24"/>
      <w:szCs w:val="24"/>
      <w:lang w:eastAsia="sl-SI"/>
    </w:rPr>
  </w:style>
  <w:style w:type="paragraph" w:styleId="Brezrazmikov">
    <w:name w:val="No Spacing"/>
    <w:uiPriority w:val="99"/>
    <w:qFormat/>
    <w:rsid w:val="001A3CCF"/>
    <w:rPr>
      <w:sz w:val="22"/>
      <w:szCs w:val="22"/>
      <w:lang w:eastAsia="en-US"/>
    </w:rPr>
  </w:style>
  <w:style w:type="character" w:styleId="Hiperpovezava">
    <w:name w:val="Hyperlink"/>
    <w:uiPriority w:val="99"/>
    <w:rsid w:val="00E43DF5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2E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2E7FF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90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903424"/>
    <w:rPr>
      <w:rFonts w:cs="Times New Roman"/>
    </w:rPr>
  </w:style>
  <w:style w:type="paragraph" w:styleId="Noga">
    <w:name w:val="footer"/>
    <w:basedOn w:val="Navaden"/>
    <w:link w:val="NogaZnak"/>
    <w:uiPriority w:val="99"/>
    <w:rsid w:val="0090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903424"/>
    <w:rPr>
      <w:rFonts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247F3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247F30"/>
    <w:rPr>
      <w:rFonts w:cs="Times New Roman"/>
      <w:sz w:val="20"/>
      <w:szCs w:val="20"/>
    </w:rPr>
  </w:style>
  <w:style w:type="character" w:styleId="Sprotnaopomba-sklic">
    <w:name w:val="footnote reference"/>
    <w:uiPriority w:val="99"/>
    <w:semiHidden/>
    <w:rsid w:val="00247F30"/>
    <w:rPr>
      <w:rFonts w:cs="Times New Roman"/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F0FE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0FE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0FEE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0FE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0FEE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4A0AD9"/>
    <w:pPr>
      <w:ind w:left="720"/>
      <w:contextualSpacing/>
    </w:pPr>
  </w:style>
  <w:style w:type="table" w:styleId="Tabelamrea">
    <w:name w:val="Table Grid"/>
    <w:basedOn w:val="Navadnatabela"/>
    <w:uiPriority w:val="59"/>
    <w:locked/>
    <w:rsid w:val="004A0A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terjanezalevc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jubljana.s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IK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FE635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8996-C413-48D1-989E-052EC639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Uporabnik</cp:lastModifiedBy>
  <cp:revision>2</cp:revision>
  <cp:lastPrinted>2018-04-06T09:14:00Z</cp:lastPrinted>
  <dcterms:created xsi:type="dcterms:W3CDTF">2018-04-11T12:09:00Z</dcterms:created>
  <dcterms:modified xsi:type="dcterms:W3CDTF">2018-04-11T12:09:00Z</dcterms:modified>
</cp:coreProperties>
</file>