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6C3C32" w14:textId="6E758899" w:rsidR="0078057C" w:rsidRPr="0078057C" w:rsidRDefault="0078057C" w:rsidP="0078057C">
      <w:pPr>
        <w:pStyle w:val="NoSpacing"/>
        <w:jc w:val="both"/>
        <w:rPr>
          <w:rFonts w:ascii="Swis721 Lt BT" w:hAnsi="Swis721 Lt BT" w:cs="Arial"/>
          <w:b/>
          <w:bCs/>
          <w:color w:val="222222"/>
          <w:shd w:val="clear" w:color="auto" w:fill="FFFFFF"/>
        </w:rPr>
      </w:pPr>
      <w:r w:rsidRPr="0078057C">
        <w:rPr>
          <w:rFonts w:ascii="Swis721 Lt BT" w:hAnsi="Swis721 Lt BT" w:cs="Arial"/>
          <w:b/>
          <w:bCs/>
          <w:color w:val="222222"/>
          <w:shd w:val="clear" w:color="auto" w:fill="FFFFFF"/>
        </w:rPr>
        <w:t>UREDITE</w:t>
      </w:r>
      <w:r w:rsidR="00E241EF">
        <w:rPr>
          <w:rFonts w:ascii="Swis721 Lt BT" w:hAnsi="Swis721 Lt BT" w:cs="Arial"/>
          <w:b/>
          <w:bCs/>
          <w:color w:val="222222"/>
          <w:shd w:val="clear" w:color="auto" w:fill="FFFFFF"/>
        </w:rPr>
        <w:t>V</w:t>
      </w:r>
      <w:r w:rsidRPr="0078057C">
        <w:rPr>
          <w:rFonts w:ascii="Swis721 Lt BT" w:hAnsi="Swis721 Lt BT" w:cs="Arial"/>
          <w:b/>
          <w:bCs/>
          <w:color w:val="222222"/>
          <w:shd w:val="clear" w:color="auto" w:fill="FFFFFF"/>
        </w:rPr>
        <w:t xml:space="preserve"> TRGA M</w:t>
      </w:r>
      <w:r w:rsidR="00E241EF">
        <w:rPr>
          <w:rFonts w:ascii="Swis721 Lt BT" w:hAnsi="Swis721 Lt BT" w:cs="Arial"/>
          <w:b/>
          <w:bCs/>
          <w:color w:val="222222"/>
          <w:shd w:val="clear" w:color="auto" w:fill="FFFFFF"/>
        </w:rPr>
        <w:t>LADINSKIH DELOVNIH BRIGAD</w:t>
      </w:r>
    </w:p>
    <w:p w14:paraId="49EFC7B2" w14:textId="01EB6584" w:rsidR="0078057C" w:rsidRDefault="0078057C" w:rsidP="0078057C">
      <w:pPr>
        <w:pStyle w:val="NoSpacing"/>
        <w:jc w:val="both"/>
        <w:rPr>
          <w:rFonts w:ascii="Arial" w:hAnsi="Arial" w:cs="Arial"/>
          <w:color w:val="222222"/>
          <w:shd w:val="clear" w:color="auto" w:fill="FFFFFF"/>
        </w:rPr>
      </w:pPr>
    </w:p>
    <w:p w14:paraId="4A2EEAA6" w14:textId="04ECBC73" w:rsidR="009442DF" w:rsidRDefault="009442DF" w:rsidP="0078057C">
      <w:pPr>
        <w:pStyle w:val="NoSpacing"/>
        <w:jc w:val="both"/>
        <w:rPr>
          <w:rFonts w:ascii="Arial" w:hAnsi="Arial" w:cs="Arial"/>
          <w:color w:val="222222"/>
          <w:shd w:val="clear" w:color="auto" w:fill="FFFFFF"/>
        </w:rPr>
      </w:pPr>
    </w:p>
    <w:p w14:paraId="0906289A" w14:textId="77777777" w:rsidR="009442DF" w:rsidRDefault="009442DF" w:rsidP="0078057C">
      <w:pPr>
        <w:pStyle w:val="NoSpacing"/>
        <w:jc w:val="both"/>
        <w:rPr>
          <w:rFonts w:ascii="Arial" w:hAnsi="Arial" w:cs="Arial"/>
          <w:color w:val="222222"/>
          <w:shd w:val="clear" w:color="auto" w:fill="FFFFFF"/>
        </w:rPr>
      </w:pPr>
    </w:p>
    <w:p w14:paraId="5C4B23DF" w14:textId="0ECCCA03" w:rsidR="0078057C" w:rsidRPr="0078057C" w:rsidRDefault="0078057C" w:rsidP="0078057C">
      <w:pPr>
        <w:pStyle w:val="NoSpacing"/>
        <w:jc w:val="both"/>
        <w:rPr>
          <w:rFonts w:ascii="Swis721 Lt BT" w:hAnsi="Swis721 Lt BT"/>
          <w:b/>
          <w:sz w:val="18"/>
          <w:szCs w:val="18"/>
        </w:rPr>
      </w:pPr>
      <w:r w:rsidRPr="0078057C">
        <w:rPr>
          <w:rFonts w:ascii="Swis721 Lt BT" w:hAnsi="Swis721 Lt BT"/>
          <w:b/>
          <w:sz w:val="18"/>
          <w:szCs w:val="18"/>
        </w:rPr>
        <w:t>SPLOŠNO</w:t>
      </w:r>
    </w:p>
    <w:p w14:paraId="49AC049E" w14:textId="77777777" w:rsidR="0078057C" w:rsidRPr="0078057C" w:rsidRDefault="0078057C" w:rsidP="0078057C">
      <w:pPr>
        <w:pStyle w:val="NoSpacing"/>
        <w:jc w:val="both"/>
        <w:rPr>
          <w:rFonts w:ascii="Swis721 Lt BT" w:hAnsi="Swis721 Lt BT"/>
          <w:sz w:val="18"/>
          <w:szCs w:val="18"/>
        </w:rPr>
      </w:pPr>
    </w:p>
    <w:p w14:paraId="6739FCBC" w14:textId="20F91409" w:rsidR="0078057C" w:rsidRPr="0078057C" w:rsidRDefault="0078057C" w:rsidP="0078057C">
      <w:pPr>
        <w:pStyle w:val="NoSpacing"/>
        <w:jc w:val="both"/>
        <w:rPr>
          <w:rFonts w:ascii="Swis721 Lt BT" w:hAnsi="Swis721 Lt BT"/>
          <w:sz w:val="18"/>
          <w:szCs w:val="18"/>
        </w:rPr>
      </w:pPr>
      <w:r w:rsidRPr="0078057C">
        <w:rPr>
          <w:rFonts w:ascii="Swis721 Lt BT" w:hAnsi="Swis721 Lt BT"/>
          <w:sz w:val="18"/>
          <w:szCs w:val="18"/>
        </w:rPr>
        <w:t>Osnovna ideja zasnove je ureditev peš in kolesarske povezave Tržaška – Rimska, k</w:t>
      </w:r>
      <w:r w:rsidR="00B10689">
        <w:rPr>
          <w:rFonts w:ascii="Swis721 Lt BT" w:hAnsi="Swis721 Lt BT"/>
          <w:sz w:val="18"/>
          <w:szCs w:val="18"/>
        </w:rPr>
        <w:t>i od</w:t>
      </w:r>
      <w:r w:rsidRPr="0078057C">
        <w:rPr>
          <w:rFonts w:ascii="Swis721 Lt BT" w:hAnsi="Swis721 Lt BT"/>
          <w:sz w:val="18"/>
          <w:szCs w:val="18"/>
        </w:rPr>
        <w:t xml:space="preserve"> rimskih čas</w:t>
      </w:r>
      <w:r w:rsidR="00B10689">
        <w:rPr>
          <w:rFonts w:ascii="Swis721 Lt BT" w:hAnsi="Swis721 Lt BT"/>
          <w:sz w:val="18"/>
          <w:szCs w:val="18"/>
        </w:rPr>
        <w:t>ov</w:t>
      </w:r>
      <w:r w:rsidRPr="0078057C">
        <w:rPr>
          <w:rFonts w:ascii="Swis721 Lt BT" w:hAnsi="Swis721 Lt BT"/>
          <w:sz w:val="18"/>
          <w:szCs w:val="18"/>
        </w:rPr>
        <w:t xml:space="preserve"> predstavlja pomembno mestno os. Današnja Tržaška cesta je kot glavna zahodna vpadnica Emono povezovala s Trstom (Tergeste) in se nadaljeva naprej v </w:t>
      </w:r>
      <w:r w:rsidR="00B10689">
        <w:rPr>
          <w:rFonts w:ascii="Swis721 Lt BT" w:hAnsi="Swis721 Lt BT"/>
          <w:sz w:val="18"/>
          <w:szCs w:val="18"/>
        </w:rPr>
        <w:t>D</w:t>
      </w:r>
      <w:r w:rsidRPr="0078057C">
        <w:rPr>
          <w:rFonts w:ascii="Swis721 Lt BT" w:hAnsi="Swis721 Lt BT"/>
          <w:sz w:val="18"/>
          <w:szCs w:val="18"/>
        </w:rPr>
        <w:t>ecumanus maximus (Rimska cesta) do vzhodnega vhoda v mesto pri Križankah. Povezava Tržaška – Rimska se je ohranila vse do 19. stoletja. Okrog leta 1940 je arhitekt Plečnik na mestu trga predlagal krožno zasnovo, razširitev pa bi se nadaljevala vse do Boršnikovega trga. Predlog ni bil realiziran, na trg s</w:t>
      </w:r>
      <w:r w:rsidR="00B10689">
        <w:rPr>
          <w:rFonts w:ascii="Swis721 Lt BT" w:hAnsi="Swis721 Lt BT"/>
          <w:sz w:val="18"/>
          <w:szCs w:val="18"/>
        </w:rPr>
        <w:t>o</w:t>
      </w:r>
      <w:r w:rsidRPr="0078057C">
        <w:rPr>
          <w:rFonts w:ascii="Swis721 Lt BT" w:hAnsi="Swis721 Lt BT"/>
          <w:sz w:val="18"/>
          <w:szCs w:val="18"/>
        </w:rPr>
        <w:t xml:space="preserve"> kasneje umesti</w:t>
      </w:r>
      <w:r w:rsidR="00B10689">
        <w:rPr>
          <w:rFonts w:ascii="Swis721 Lt BT" w:hAnsi="Swis721 Lt BT"/>
          <w:sz w:val="18"/>
          <w:szCs w:val="18"/>
        </w:rPr>
        <w:t>li</w:t>
      </w:r>
      <w:r w:rsidRPr="0078057C">
        <w:rPr>
          <w:rFonts w:ascii="Swis721 Lt BT" w:hAnsi="Swis721 Lt BT"/>
          <w:sz w:val="18"/>
          <w:szCs w:val="18"/>
        </w:rPr>
        <w:t xml:space="preserve"> parkirišče, ki je povezavo prekinilo in trg odrezalo od mestnega središča. Obnova predvideva ponovno vzpostavitev te povezave in ureditev trga kot zahodno vstopno točko v ožje mestno središče</w:t>
      </w:r>
      <w:r w:rsidR="00B10689">
        <w:rPr>
          <w:rFonts w:ascii="Swis721 Lt BT" w:hAnsi="Swis721 Lt BT"/>
          <w:sz w:val="18"/>
          <w:szCs w:val="18"/>
        </w:rPr>
        <w:t>.</w:t>
      </w:r>
    </w:p>
    <w:p w14:paraId="36A1A23F" w14:textId="77777777" w:rsidR="0078057C" w:rsidRPr="0078057C" w:rsidRDefault="0078057C" w:rsidP="0078057C">
      <w:pPr>
        <w:pStyle w:val="NoSpacing"/>
        <w:jc w:val="both"/>
        <w:rPr>
          <w:rFonts w:ascii="Swis721 Lt BT" w:hAnsi="Swis721 Lt BT"/>
        </w:rPr>
      </w:pPr>
    </w:p>
    <w:p w14:paraId="71DA1E94" w14:textId="77777777" w:rsidR="0078057C" w:rsidRPr="0078057C" w:rsidRDefault="0078057C" w:rsidP="0078057C">
      <w:pPr>
        <w:pStyle w:val="NoSpacing"/>
        <w:jc w:val="both"/>
        <w:rPr>
          <w:rFonts w:ascii="Swis721 Lt BT" w:hAnsi="Swis721 Lt BT"/>
          <w:b/>
          <w:bCs/>
          <w:sz w:val="18"/>
          <w:szCs w:val="18"/>
        </w:rPr>
      </w:pPr>
      <w:r w:rsidRPr="0078057C">
        <w:rPr>
          <w:rFonts w:ascii="Swis721 Lt BT" w:hAnsi="Swis721 Lt BT"/>
          <w:b/>
          <w:bCs/>
          <w:sz w:val="18"/>
          <w:szCs w:val="18"/>
        </w:rPr>
        <w:t>ARHITEKTURNA ZASNOVA</w:t>
      </w:r>
    </w:p>
    <w:p w14:paraId="57D40FD9" w14:textId="77777777" w:rsidR="0078057C" w:rsidRPr="0078057C" w:rsidRDefault="0078057C" w:rsidP="0078057C">
      <w:pPr>
        <w:pStyle w:val="NoSpacing"/>
        <w:jc w:val="both"/>
        <w:rPr>
          <w:rFonts w:ascii="Swis721 Lt BT" w:hAnsi="Swis721 Lt BT"/>
          <w:sz w:val="18"/>
          <w:szCs w:val="18"/>
        </w:rPr>
      </w:pPr>
    </w:p>
    <w:p w14:paraId="7D70C9E0" w14:textId="77777777" w:rsidR="0078057C" w:rsidRPr="0078057C" w:rsidRDefault="0078057C" w:rsidP="0078057C">
      <w:pPr>
        <w:pStyle w:val="NoSpacing"/>
        <w:jc w:val="both"/>
        <w:rPr>
          <w:rFonts w:ascii="Swis721 Lt BT" w:hAnsi="Swis721 Lt BT"/>
          <w:sz w:val="18"/>
          <w:szCs w:val="18"/>
        </w:rPr>
      </w:pPr>
      <w:r w:rsidRPr="0078057C">
        <w:rPr>
          <w:rFonts w:ascii="Swis721 Lt BT" w:hAnsi="Swis721 Lt BT"/>
          <w:sz w:val="18"/>
          <w:szCs w:val="18"/>
        </w:rPr>
        <w:t>Obseg obnove zajema ureditev javnih površin za pešce in kolesarje na celotnem območju Trga Mladinskih delovnih brigad, ki se rateza na obeh straneh Aškerčeve ceste in javnega prostora pred bivšo restavracijo Lovec na križišču Prešernove in Rimske ceste. V sklopu obnove se uredi tudi del Aškerčeve ceste, ki poteka med obema deloma trga in iztek Prešernove ceste vključno s križiščem Groharjeva – Aškerčeva. S trga se odstrani parkirna mesta, dopolni se obstoječo zasaditev, javni prostor se opremi z enotno urbano opremo.</w:t>
      </w:r>
    </w:p>
    <w:p w14:paraId="6AFD929B" w14:textId="77777777" w:rsidR="0078057C" w:rsidRPr="0078057C" w:rsidRDefault="0078057C" w:rsidP="0078057C">
      <w:pPr>
        <w:pStyle w:val="NoSpacing"/>
        <w:jc w:val="both"/>
        <w:rPr>
          <w:rFonts w:ascii="Swis721 Lt BT" w:hAnsi="Swis721 Lt BT"/>
          <w:sz w:val="18"/>
          <w:szCs w:val="18"/>
        </w:rPr>
      </w:pPr>
    </w:p>
    <w:p w14:paraId="1CEE2472" w14:textId="63A920F7" w:rsidR="0078057C" w:rsidRPr="0078057C" w:rsidRDefault="0078057C" w:rsidP="0078057C">
      <w:pPr>
        <w:pStyle w:val="NoSpacing"/>
        <w:jc w:val="both"/>
        <w:rPr>
          <w:rFonts w:ascii="Swis721 Lt BT" w:hAnsi="Swis721 Lt BT"/>
          <w:sz w:val="18"/>
          <w:szCs w:val="18"/>
        </w:rPr>
      </w:pPr>
      <w:r w:rsidRPr="0078057C">
        <w:rPr>
          <w:rFonts w:ascii="Swis721 Lt BT" w:hAnsi="Swis721 Lt BT"/>
          <w:sz w:val="18"/>
          <w:szCs w:val="18"/>
        </w:rPr>
        <w:t>Trg MDB uredimo v enotno površino za pešce in kolesarje in nedefiniranemu javnemu prostoru povrnemo vlogo trga. Z njega se odstrani parkirna mesta in tramvaj, ki ga razmejuje. Parkirna mesta za taksiste se prestavi na Prešernovo, postajo za električna vozila pa na Rimsko cesto. V sklopu obnove se uredi kolesarske steze in dele cestišča, ki mejijo na trg. Poseben poudarek se nameni ureditvi prehoda za pešce in kolesarje na križišču Prešernova – Rimska, da se omogoči neovirana povezava s Tržaško. Celoten prehod se dvigne in označi kot cona umirjenega prometa. Dvigne se tudi prehod za pešce na križišču Ašk</w:t>
      </w:r>
      <w:r w:rsidR="00FD7DD3">
        <w:rPr>
          <w:rFonts w:ascii="Swis721 Lt BT" w:hAnsi="Swis721 Lt BT"/>
          <w:sz w:val="18"/>
          <w:szCs w:val="18"/>
        </w:rPr>
        <w:t>e</w:t>
      </w:r>
      <w:r w:rsidRPr="0078057C">
        <w:rPr>
          <w:rFonts w:ascii="Swis721 Lt BT" w:hAnsi="Swis721 Lt BT"/>
          <w:sz w:val="18"/>
          <w:szCs w:val="18"/>
        </w:rPr>
        <w:t>rčeva – Groharjeva – Prešernova.</w:t>
      </w:r>
    </w:p>
    <w:p w14:paraId="76F8DEAF" w14:textId="77777777" w:rsidR="0078057C" w:rsidRPr="0078057C" w:rsidRDefault="0078057C" w:rsidP="0078057C">
      <w:pPr>
        <w:pStyle w:val="NoSpacing"/>
        <w:jc w:val="both"/>
        <w:rPr>
          <w:rFonts w:ascii="Swis721 Lt BT" w:hAnsi="Swis721 Lt BT"/>
          <w:sz w:val="18"/>
          <w:szCs w:val="18"/>
        </w:rPr>
      </w:pPr>
    </w:p>
    <w:p w14:paraId="4483E565" w14:textId="77777777" w:rsidR="0078057C" w:rsidRPr="0078057C" w:rsidRDefault="0078057C" w:rsidP="0078057C">
      <w:pPr>
        <w:pStyle w:val="NoSpacing"/>
        <w:jc w:val="both"/>
        <w:rPr>
          <w:rFonts w:ascii="Swis721 Lt BT" w:hAnsi="Swis721 Lt BT"/>
          <w:sz w:val="18"/>
          <w:szCs w:val="18"/>
        </w:rPr>
      </w:pPr>
      <w:r w:rsidRPr="0078057C">
        <w:rPr>
          <w:rFonts w:ascii="Swis721 Lt BT" w:hAnsi="Swis721 Lt BT"/>
          <w:sz w:val="18"/>
          <w:szCs w:val="18"/>
        </w:rPr>
        <w:t xml:space="preserve">Vse javne površine se opremi z enotno urbano opremo. Dolge betonske klopi izhajajo iz oblik in smeri v prostoru, ki z mehkimi zavoji prostor zamejujejo, odpirajo, usmerjajo. Linije klopi definirajo neberljiv prostor trga in ga povezujejo v kontinuirano celoto. </w:t>
      </w:r>
    </w:p>
    <w:p w14:paraId="13043D6B" w14:textId="77777777" w:rsidR="0078057C" w:rsidRPr="0078057C" w:rsidRDefault="0078057C" w:rsidP="0078057C">
      <w:pPr>
        <w:pStyle w:val="NoSpacing"/>
        <w:jc w:val="both"/>
        <w:rPr>
          <w:rFonts w:ascii="Swis721 Lt BT" w:hAnsi="Swis721 Lt BT"/>
          <w:sz w:val="18"/>
          <w:szCs w:val="18"/>
        </w:rPr>
      </w:pPr>
    </w:p>
    <w:p w14:paraId="24B4F0AA" w14:textId="78F074E3" w:rsidR="0078057C" w:rsidRPr="0078057C" w:rsidRDefault="0078057C" w:rsidP="0078057C">
      <w:pPr>
        <w:pStyle w:val="NoSpacing"/>
        <w:jc w:val="both"/>
        <w:rPr>
          <w:rFonts w:ascii="Swis721 Lt BT" w:hAnsi="Swis721 Lt BT"/>
          <w:sz w:val="18"/>
          <w:szCs w:val="18"/>
        </w:rPr>
      </w:pPr>
      <w:r w:rsidRPr="0078057C">
        <w:rPr>
          <w:rFonts w:ascii="Swis721 Lt BT" w:hAnsi="Swis721 Lt BT"/>
          <w:sz w:val="18"/>
          <w:szCs w:val="18"/>
        </w:rPr>
        <w:t>Osrednji del trga med Prešernovo in Aškerčevo cesto se z umeščanjem klopi na obod zameji od cestišča in formira zeleni otok v sredini. Znotraj otoka se ohrani obstoječa hišica katere ostrešje z ornamenti se v celoti obnovi</w:t>
      </w:r>
      <w:r w:rsidR="00FD7DD3">
        <w:rPr>
          <w:rFonts w:ascii="Swis721 Lt BT" w:hAnsi="Swis721 Lt BT"/>
          <w:sz w:val="18"/>
          <w:szCs w:val="18"/>
        </w:rPr>
        <w:t xml:space="preserve"> v skladu s pogoji ZVKDS. </w:t>
      </w:r>
      <w:r w:rsidRPr="0078057C">
        <w:rPr>
          <w:rFonts w:ascii="Swis721 Lt BT" w:hAnsi="Swis721 Lt BT"/>
          <w:sz w:val="18"/>
          <w:szCs w:val="18"/>
        </w:rPr>
        <w:t xml:space="preserve">V osrednji del se umesti še stojala za kolesa, pitnik, otroška igrala, ohrani se postaja Bicikelj. Na delu trga pred občinsko stavbo z umestitvijo klopi omejimo prostor gostinskega vrta in povečamo javni mestni prostor. Prav tako zamejimo vrt bivše restavracije Lovec ob Rimski cesti. Klopi ponekod zavijejo med zelenje in formirajo manjše intimnejše zalive. </w:t>
      </w:r>
    </w:p>
    <w:p w14:paraId="4C81657A" w14:textId="77777777" w:rsidR="0078057C" w:rsidRPr="0078057C" w:rsidRDefault="0078057C" w:rsidP="0078057C">
      <w:pPr>
        <w:pStyle w:val="NoSpacing"/>
        <w:jc w:val="both"/>
        <w:rPr>
          <w:rFonts w:ascii="Swis721 Lt BT" w:hAnsi="Swis721 Lt BT"/>
          <w:sz w:val="18"/>
          <w:szCs w:val="18"/>
        </w:rPr>
      </w:pPr>
    </w:p>
    <w:p w14:paraId="1B1ECA3F" w14:textId="3BC129CB" w:rsidR="0078057C" w:rsidRPr="0078057C" w:rsidRDefault="0078057C" w:rsidP="0078057C">
      <w:pPr>
        <w:pStyle w:val="NoSpacing"/>
        <w:jc w:val="both"/>
        <w:rPr>
          <w:rFonts w:ascii="Swis721 Lt BT" w:hAnsi="Swis721 Lt BT"/>
          <w:sz w:val="18"/>
          <w:szCs w:val="18"/>
        </w:rPr>
      </w:pPr>
      <w:r w:rsidRPr="0078057C">
        <w:rPr>
          <w:rFonts w:ascii="Swis721 Lt BT" w:hAnsi="Swis721 Lt BT"/>
          <w:sz w:val="18"/>
          <w:szCs w:val="18"/>
        </w:rPr>
        <w:t xml:space="preserve">Na območju se v celoti ohrani obstoječa drevesa, ki se jih vključi v novo ureditev. Nova zasaditev dopolnjuje obstoječo s katero sooblikujejo zelene otoke v prostoru. V osrednjem delu trga se zelenje razširi v notranjost trga, ob Rimski cesti se zapolni vrzel v drevoredu, pred občinsko stavbo se zasadi tri nova drevesa in drevored v smeri Groharjeve ceste, ki se v prihodnosti lahko priključi obstoječemu drevoredu. Drevored na Prešernovi se v celoti ohranja. </w:t>
      </w:r>
    </w:p>
    <w:p w14:paraId="07418CF6" w14:textId="77777777" w:rsidR="0078057C" w:rsidRPr="0078057C" w:rsidRDefault="0078057C" w:rsidP="0078057C">
      <w:pPr>
        <w:pStyle w:val="NoSpacing"/>
        <w:jc w:val="both"/>
        <w:rPr>
          <w:rFonts w:ascii="Swis721 Lt BT" w:hAnsi="Swis721 Lt BT"/>
          <w:sz w:val="18"/>
          <w:szCs w:val="18"/>
        </w:rPr>
      </w:pPr>
    </w:p>
    <w:p w14:paraId="78C96413" w14:textId="77777777" w:rsidR="0078057C" w:rsidRPr="0078057C" w:rsidRDefault="0078057C" w:rsidP="0078057C">
      <w:pPr>
        <w:pStyle w:val="NoSpacing"/>
        <w:jc w:val="both"/>
        <w:rPr>
          <w:rFonts w:ascii="Swis721 Lt BT" w:hAnsi="Swis721 Lt BT"/>
          <w:sz w:val="18"/>
          <w:szCs w:val="18"/>
        </w:rPr>
      </w:pPr>
      <w:r w:rsidRPr="0078057C">
        <w:rPr>
          <w:rFonts w:ascii="Swis721 Lt BT" w:hAnsi="Swis721 Lt BT"/>
          <w:sz w:val="18"/>
          <w:szCs w:val="18"/>
        </w:rPr>
        <w:t>Trg po obodu osvetljujejo cestne luči, ki se jim prilagodi pozicije glede na spremenjen profil cestišč. Na trgu se zamenja dve cestni luči za ulične svetilke, osrednji del trga je osvetljen z linijskimi lučmi v sklopu klopi.</w:t>
      </w:r>
    </w:p>
    <w:p w14:paraId="61111B45" w14:textId="77777777" w:rsidR="0078057C" w:rsidRPr="0078057C" w:rsidRDefault="0078057C" w:rsidP="0078057C">
      <w:pPr>
        <w:pStyle w:val="NoSpacing"/>
        <w:jc w:val="both"/>
        <w:rPr>
          <w:rFonts w:ascii="Swis721 Lt BT" w:hAnsi="Swis721 Lt BT"/>
          <w:sz w:val="18"/>
          <w:szCs w:val="18"/>
        </w:rPr>
      </w:pPr>
    </w:p>
    <w:p w14:paraId="75550EC2" w14:textId="63E6AA56" w:rsidR="0078057C" w:rsidRPr="0078057C" w:rsidRDefault="00FD7DD3" w:rsidP="0078057C">
      <w:pPr>
        <w:pStyle w:val="NoSpacing"/>
        <w:jc w:val="both"/>
        <w:rPr>
          <w:rFonts w:ascii="Swis721 Lt BT" w:hAnsi="Swis721 Lt BT"/>
          <w:sz w:val="18"/>
          <w:szCs w:val="18"/>
        </w:rPr>
      </w:pPr>
      <w:r>
        <w:rPr>
          <w:rFonts w:ascii="Swis721 Lt BT" w:hAnsi="Swis721 Lt BT" w:cs="Arial"/>
          <w:color w:val="222222"/>
          <w:sz w:val="18"/>
          <w:szCs w:val="18"/>
          <w:shd w:val="clear" w:color="auto" w:fill="FFFFFF"/>
        </w:rPr>
        <w:t xml:space="preserve">Kot osnovni tlak na celotnem območju trga je predviden pran beton z linijami v brušenem betonu, ki javni prostor poveže v celoto. </w:t>
      </w:r>
      <w:r w:rsidR="0078057C" w:rsidRPr="0078057C">
        <w:rPr>
          <w:rFonts w:ascii="Swis721 Lt BT" w:hAnsi="Swis721 Lt BT"/>
          <w:sz w:val="18"/>
          <w:szCs w:val="18"/>
        </w:rPr>
        <w:t xml:space="preserve">Aškrčevo cesto se tlakuje s confaltom zaradi večje prometne obremenitve. Confalt v kombinaciji s pranim betom vizualno poveže oba dela trga preko ceste. Okrog dreves </w:t>
      </w:r>
      <w:r>
        <w:rPr>
          <w:rFonts w:ascii="Swis721 Lt BT" w:hAnsi="Swis721 Lt BT"/>
          <w:sz w:val="18"/>
          <w:szCs w:val="18"/>
        </w:rPr>
        <w:t>se ohrani travnata površina.</w:t>
      </w:r>
    </w:p>
    <w:p w14:paraId="2814BE21" w14:textId="77777777" w:rsidR="00E0008E" w:rsidRPr="0078057C" w:rsidRDefault="00E0008E">
      <w:pPr>
        <w:rPr>
          <w:rFonts w:ascii="Swis721 Lt BT" w:hAnsi="Swis721 Lt BT"/>
        </w:rPr>
      </w:pPr>
    </w:p>
    <w:sectPr w:rsidR="00E0008E" w:rsidRPr="0078057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00F6FF" w14:textId="77777777" w:rsidR="004034D6" w:rsidRDefault="004034D6" w:rsidP="0078057C">
      <w:pPr>
        <w:spacing w:after="0" w:line="240" w:lineRule="auto"/>
      </w:pPr>
      <w:r>
        <w:separator/>
      </w:r>
    </w:p>
  </w:endnote>
  <w:endnote w:type="continuationSeparator" w:id="0">
    <w:p w14:paraId="3579C65E" w14:textId="77777777" w:rsidR="004034D6" w:rsidRDefault="004034D6" w:rsidP="007805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Futura Lt BT">
    <w:altName w:val="Futura Lt BT"/>
    <w:panose1 w:val="020B0402020204020303"/>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365673" w14:textId="77777777" w:rsidR="004034D6" w:rsidRDefault="004034D6" w:rsidP="0078057C">
      <w:pPr>
        <w:spacing w:after="0" w:line="240" w:lineRule="auto"/>
      </w:pPr>
      <w:r>
        <w:separator/>
      </w:r>
    </w:p>
  </w:footnote>
  <w:footnote w:type="continuationSeparator" w:id="0">
    <w:p w14:paraId="0FF8CA57" w14:textId="77777777" w:rsidR="004034D6" w:rsidRDefault="004034D6" w:rsidP="0078057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057C"/>
    <w:rsid w:val="000B736B"/>
    <w:rsid w:val="00286704"/>
    <w:rsid w:val="003C6951"/>
    <w:rsid w:val="004034D6"/>
    <w:rsid w:val="00623225"/>
    <w:rsid w:val="0078057C"/>
    <w:rsid w:val="00786F60"/>
    <w:rsid w:val="007A5BED"/>
    <w:rsid w:val="008123D2"/>
    <w:rsid w:val="008F1C97"/>
    <w:rsid w:val="009442DF"/>
    <w:rsid w:val="0095250B"/>
    <w:rsid w:val="0098513A"/>
    <w:rsid w:val="009B3E0E"/>
    <w:rsid w:val="009E3F89"/>
    <w:rsid w:val="00A85135"/>
    <w:rsid w:val="00B10689"/>
    <w:rsid w:val="00C15928"/>
    <w:rsid w:val="00DB31FF"/>
    <w:rsid w:val="00DE7382"/>
    <w:rsid w:val="00E0008E"/>
    <w:rsid w:val="00E241EF"/>
    <w:rsid w:val="00E85325"/>
    <w:rsid w:val="00FD7DD3"/>
    <w:rsid w:val="00FE713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200FE"/>
  <w15:chartTrackingRefBased/>
  <w15:docId w15:val="{C56CB278-D2E8-435B-BF11-F1A45EE1D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8057C"/>
    <w:pPr>
      <w:spacing w:after="0" w:line="240" w:lineRule="auto"/>
    </w:pPr>
  </w:style>
  <w:style w:type="paragraph" w:styleId="Header">
    <w:name w:val="header"/>
    <w:basedOn w:val="Normal"/>
    <w:link w:val="HeaderChar"/>
    <w:uiPriority w:val="99"/>
    <w:unhideWhenUsed/>
    <w:rsid w:val="0078057C"/>
    <w:pPr>
      <w:tabs>
        <w:tab w:val="center" w:pos="4536"/>
        <w:tab w:val="right" w:pos="9072"/>
      </w:tabs>
      <w:spacing w:after="0" w:line="240" w:lineRule="auto"/>
    </w:pPr>
  </w:style>
  <w:style w:type="character" w:customStyle="1" w:styleId="HeaderChar">
    <w:name w:val="Header Char"/>
    <w:basedOn w:val="DefaultParagraphFont"/>
    <w:link w:val="Header"/>
    <w:uiPriority w:val="99"/>
    <w:rsid w:val="0078057C"/>
  </w:style>
  <w:style w:type="paragraph" w:styleId="Footer">
    <w:name w:val="footer"/>
    <w:basedOn w:val="Normal"/>
    <w:link w:val="FooterChar"/>
    <w:uiPriority w:val="99"/>
    <w:unhideWhenUsed/>
    <w:rsid w:val="0078057C"/>
    <w:pPr>
      <w:tabs>
        <w:tab w:val="center" w:pos="4536"/>
        <w:tab w:val="right" w:pos="9072"/>
      </w:tabs>
      <w:spacing w:after="0" w:line="240" w:lineRule="auto"/>
    </w:pPr>
  </w:style>
  <w:style w:type="character" w:customStyle="1" w:styleId="FooterChar">
    <w:name w:val="Footer Char"/>
    <w:basedOn w:val="DefaultParagraphFont"/>
    <w:link w:val="Footer"/>
    <w:uiPriority w:val="99"/>
    <w:rsid w:val="0078057C"/>
  </w:style>
  <w:style w:type="character" w:customStyle="1" w:styleId="A0">
    <w:name w:val="A0"/>
    <w:uiPriority w:val="99"/>
    <w:rsid w:val="009442DF"/>
    <w:rPr>
      <w:rFonts w:cs="Futura Lt BT"/>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581</Words>
  <Characters>3317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Uporabnik</cp:lastModifiedBy>
  <cp:revision>7</cp:revision>
  <cp:lastPrinted>2020-06-24T08:08:00Z</cp:lastPrinted>
  <dcterms:created xsi:type="dcterms:W3CDTF">2020-06-24T08:05:00Z</dcterms:created>
  <dcterms:modified xsi:type="dcterms:W3CDTF">2020-07-16T09:01:00Z</dcterms:modified>
</cp:coreProperties>
</file>