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A05751">
        <w:rPr>
          <w:sz w:val="22"/>
          <w:szCs w:val="22"/>
          <w:lang w:eastAsia="sl-SI"/>
        </w:rPr>
        <w:t>Številka: 4780-</w:t>
      </w:r>
      <w:r w:rsidR="00EC13BE">
        <w:rPr>
          <w:sz w:val="22"/>
          <w:szCs w:val="22"/>
          <w:lang w:eastAsia="sl-SI"/>
        </w:rPr>
        <w:t>142/2014-86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EC13BE">
        <w:rPr>
          <w:sz w:val="22"/>
          <w:szCs w:val="22"/>
          <w:lang w:eastAsia="sl-SI"/>
        </w:rPr>
        <w:t>7.2.2018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(Uradni list RS, št. </w:t>
      </w:r>
      <w:hyperlink r:id="rId8" w:tgtFrame="_blank" w:tooltip="Uredba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34/11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, </w:t>
      </w:r>
      <w:hyperlink r:id="rId9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42/12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, </w:t>
      </w:r>
      <w:hyperlink r:id="rId10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24/13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, </w:t>
      </w:r>
      <w:hyperlink r:id="rId11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10/14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 in </w:t>
      </w:r>
      <w:hyperlink r:id="rId12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58/16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>)</w:t>
      </w:r>
      <w:r w:rsidRPr="0061797F">
        <w:rPr>
          <w:sz w:val="22"/>
          <w:szCs w:val="22"/>
          <w:lang w:eastAsia="sl-SI"/>
        </w:rPr>
        <w:t>) Mestna občina Ljubljana objavlja:</w:t>
      </w:r>
      <w:r w:rsidR="00EC13BE">
        <w:rPr>
          <w:sz w:val="22"/>
          <w:szCs w:val="22"/>
          <w:lang w:eastAsia="sl-SI"/>
        </w:rPr>
        <w:t xml:space="preserve"> 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</w:t>
      </w:r>
      <w:r w:rsidR="00EC13BE">
        <w:rPr>
          <w:sz w:val="22"/>
          <w:szCs w:val="22"/>
          <w:lang w:eastAsia="sl-SI"/>
        </w:rPr>
        <w:t>ih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EC13BE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EC13BE">
        <w:rPr>
          <w:sz w:val="22"/>
          <w:szCs w:val="22"/>
          <w:lang w:eastAsia="sl-SI"/>
        </w:rPr>
        <w:t>5</w:t>
      </w:r>
      <w:r w:rsidR="00E61995">
        <w:rPr>
          <w:sz w:val="22"/>
          <w:szCs w:val="22"/>
          <w:lang w:eastAsia="sl-SI"/>
        </w:rPr>
        <w:t xml:space="preserve">. vrtičkov različnih velikosti, ki se nahajajo na vrtičkarskem območju Ježica,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E61995">
        <w:rPr>
          <w:sz w:val="22"/>
          <w:szCs w:val="22"/>
          <w:lang w:eastAsia="sl-SI"/>
        </w:rPr>
        <w:t>1251/1</w:t>
      </w:r>
      <w:r w:rsidR="00324E79">
        <w:rPr>
          <w:sz w:val="22"/>
          <w:szCs w:val="22"/>
          <w:lang w:eastAsia="sl-SI"/>
        </w:rPr>
        <w:t xml:space="preserve">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r w:rsidR="00E61995">
        <w:rPr>
          <w:sz w:val="22"/>
          <w:szCs w:val="22"/>
          <w:lang w:eastAsia="sl-SI"/>
        </w:rPr>
        <w:t>Ježica</w:t>
      </w:r>
      <w:r w:rsidR="005E29CE">
        <w:rPr>
          <w:sz w:val="22"/>
          <w:szCs w:val="22"/>
          <w:lang w:eastAsia="sl-SI"/>
        </w:rPr>
        <w:t>.</w:t>
      </w:r>
      <w:r w:rsidR="00E61995">
        <w:rPr>
          <w:sz w:val="22"/>
          <w:szCs w:val="22"/>
          <w:lang w:eastAsia="sl-SI"/>
        </w:rPr>
        <w:t xml:space="preserve"> 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EC13BE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navedene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C1" w:rsidRDefault="006B2EC1">
      <w:r>
        <w:separator/>
      </w:r>
    </w:p>
  </w:endnote>
  <w:endnote w:type="continuationSeparator" w:id="0">
    <w:p w:rsidR="006B2EC1" w:rsidRDefault="006B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13BE">
      <w:rPr>
        <w:noProof/>
        <w:lang w:eastAsia="sl-SI"/>
      </w:rPr>
      <w:drawing>
        <wp:inline distT="0" distB="0" distL="0" distR="0" wp14:anchorId="1D9A30A8">
          <wp:extent cx="1158240" cy="585470"/>
          <wp:effectExtent l="0" t="0" r="381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C1" w:rsidRDefault="006B2EC1">
      <w:r>
        <w:separator/>
      </w:r>
    </w:p>
  </w:footnote>
  <w:footnote w:type="continuationSeparator" w:id="0">
    <w:p w:rsidR="006B2EC1" w:rsidRDefault="006B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B2EC1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1662"/>
    <w:rsid w:val="0099561F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91A1E"/>
    <w:rsid w:val="00BC59BB"/>
    <w:rsid w:val="00BE10C8"/>
    <w:rsid w:val="00BE4A04"/>
    <w:rsid w:val="00C212F1"/>
    <w:rsid w:val="00C22012"/>
    <w:rsid w:val="00C57879"/>
    <w:rsid w:val="00C63B4A"/>
    <w:rsid w:val="00CB0BD2"/>
    <w:rsid w:val="00CC0C85"/>
    <w:rsid w:val="00CC10C8"/>
    <w:rsid w:val="00D10EAB"/>
    <w:rsid w:val="00D213C3"/>
    <w:rsid w:val="00D349C4"/>
    <w:rsid w:val="00D62F15"/>
    <w:rsid w:val="00DA12AB"/>
    <w:rsid w:val="00DB185E"/>
    <w:rsid w:val="00E40E40"/>
    <w:rsid w:val="00E6191F"/>
    <w:rsid w:val="00E61995"/>
    <w:rsid w:val="00EA6D1D"/>
    <w:rsid w:val="00EC13BE"/>
    <w:rsid w:val="00EC4BDF"/>
    <w:rsid w:val="00EF63A4"/>
    <w:rsid w:val="00F2615D"/>
    <w:rsid w:val="00F276E6"/>
    <w:rsid w:val="00FA613B"/>
    <w:rsid w:val="00FC1FB6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73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24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02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3-01-0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77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B1D3-8C07-40B9-AF89-8DEF214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2018-02-07T10:49:00Z</cp:lastPrinted>
  <dcterms:created xsi:type="dcterms:W3CDTF">2018-02-07T10:48:00Z</dcterms:created>
  <dcterms:modified xsi:type="dcterms:W3CDTF">2018-02-07T10:48:00Z</dcterms:modified>
</cp:coreProperties>
</file>