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023"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31064A7D" wp14:editId="5964620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C973C0A" w14:textId="721C875E"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4B1ED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4B1EDC">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00E736DC" w14:textId="77777777" w:rsidR="00DB08C7" w:rsidRPr="00C60510" w:rsidRDefault="00DB08C7" w:rsidP="00937531">
      <w:pPr>
        <w:rPr>
          <w:rFonts w:ascii="Times New Roman" w:hAnsi="Times New Roman"/>
          <w:i w:val="0"/>
          <w:iCs/>
          <w:szCs w:val="22"/>
        </w:rPr>
      </w:pPr>
    </w:p>
    <w:p w14:paraId="413046B3" w14:textId="77777777" w:rsidR="00DB08C7" w:rsidRPr="00B4416A" w:rsidRDefault="00DB08C7" w:rsidP="00106DB4">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4F2C4874" w14:textId="505BDC4C" w:rsidR="00106DB4" w:rsidRDefault="000E3BB9" w:rsidP="00106DB4">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6C204C">
        <w:rPr>
          <w:rFonts w:ascii="Times New Roman" w:hAnsi="Times New Roman"/>
          <w:b/>
          <w:i w:val="0"/>
          <w:iCs/>
          <w:szCs w:val="22"/>
        </w:rPr>
        <w:t xml:space="preserve">Odseku za </w:t>
      </w:r>
      <w:r w:rsidR="004B1EDC">
        <w:rPr>
          <w:rFonts w:ascii="Times New Roman" w:hAnsi="Times New Roman"/>
          <w:b/>
          <w:i w:val="0"/>
          <w:iCs/>
          <w:szCs w:val="22"/>
        </w:rPr>
        <w:t xml:space="preserve">upravljanje s kadri v Sekretariatu mestne uprave </w:t>
      </w:r>
    </w:p>
    <w:p w14:paraId="6A21A35C" w14:textId="0EB761AE" w:rsidR="00DB08C7" w:rsidRPr="00B4416A" w:rsidRDefault="00DB08C7" w:rsidP="00106DB4">
      <w:pPr>
        <w:jc w:val="center"/>
        <w:rPr>
          <w:rFonts w:ascii="Times New Roman" w:hAnsi="Times New Roman"/>
          <w:b/>
          <w:i w:val="0"/>
          <w:iCs/>
          <w:szCs w:val="22"/>
        </w:rPr>
      </w:pPr>
      <w:r w:rsidRPr="00B4416A">
        <w:rPr>
          <w:rFonts w:ascii="Times New Roman" w:hAnsi="Times New Roman"/>
          <w:b/>
          <w:i w:val="0"/>
          <w:iCs/>
          <w:szCs w:val="22"/>
        </w:rPr>
        <w:t xml:space="preserve">(šifra DM: </w:t>
      </w:r>
      <w:r w:rsidR="004B1EDC">
        <w:rPr>
          <w:rFonts w:ascii="Times New Roman" w:hAnsi="Times New Roman"/>
          <w:b/>
          <w:i w:val="0"/>
          <w:iCs/>
          <w:szCs w:val="22"/>
        </w:rPr>
        <w:t>691</w:t>
      </w:r>
      <w:r w:rsidR="006E3CED">
        <w:rPr>
          <w:rFonts w:ascii="Times New Roman" w:hAnsi="Times New Roman"/>
          <w:b/>
          <w:i w:val="0"/>
          <w:iCs/>
          <w:szCs w:val="22"/>
        </w:rPr>
        <w:t>)</w:t>
      </w:r>
    </w:p>
    <w:p w14:paraId="2784DFA8" w14:textId="77777777" w:rsidR="00DB08C7" w:rsidRDefault="00DB08C7" w:rsidP="00106DB4">
      <w:pPr>
        <w:jc w:val="center"/>
        <w:rPr>
          <w:rFonts w:ascii="Times New Roman" w:hAnsi="Times New Roman"/>
          <w:i w:val="0"/>
          <w:iCs/>
          <w:szCs w:val="22"/>
        </w:rPr>
      </w:pPr>
    </w:p>
    <w:p w14:paraId="2F8504B4"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D122A9C"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5CF96582"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6B806F6" w14:textId="77777777" w:rsidR="00275696" w:rsidRPr="00046C7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CF00A4C" w14:textId="77777777" w:rsidR="00046C74" w:rsidRPr="00655C06" w:rsidRDefault="00046C74" w:rsidP="00046C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5FC7D3E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019645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392C320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F87319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8771C3" w14:textId="77777777" w:rsidR="00DB08C7" w:rsidRPr="00B4416A" w:rsidRDefault="00DB08C7" w:rsidP="00937531">
      <w:pPr>
        <w:rPr>
          <w:rFonts w:ascii="Times New Roman" w:hAnsi="Times New Roman"/>
          <w:i w:val="0"/>
          <w:iCs/>
          <w:szCs w:val="22"/>
        </w:rPr>
      </w:pPr>
    </w:p>
    <w:p w14:paraId="572406F4"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1C2B9290"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EA26292"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46AC6716" w14:textId="77777777" w:rsidR="00B4416A" w:rsidRPr="00B4416A" w:rsidRDefault="00B4416A" w:rsidP="00B4416A">
      <w:pPr>
        <w:pStyle w:val="Navadensplet"/>
        <w:spacing w:after="0"/>
        <w:jc w:val="both"/>
        <w:rPr>
          <w:rFonts w:ascii="Times New Roman" w:hAnsi="Times New Roman"/>
          <w:iCs/>
          <w:sz w:val="22"/>
          <w:szCs w:val="22"/>
        </w:rPr>
      </w:pPr>
    </w:p>
    <w:p w14:paraId="5EFB8DFB"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7382D1F6" w14:textId="77777777" w:rsidR="003B194E" w:rsidRDefault="003B194E" w:rsidP="002453F9">
      <w:pPr>
        <w:pStyle w:val="Navadensplet"/>
        <w:spacing w:after="0"/>
        <w:jc w:val="both"/>
        <w:rPr>
          <w:rFonts w:ascii="Times New Roman" w:hAnsi="Times New Roman"/>
          <w:iCs/>
          <w:sz w:val="22"/>
          <w:szCs w:val="22"/>
        </w:rPr>
      </w:pPr>
    </w:p>
    <w:p w14:paraId="7CBDCD43" w14:textId="77777777" w:rsidR="00046C74" w:rsidRDefault="00046C74" w:rsidP="00046C7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18789022" w14:textId="77777777" w:rsidR="00046C74" w:rsidRDefault="00046C74" w:rsidP="008C0845">
      <w:pPr>
        <w:rPr>
          <w:rFonts w:ascii="Times New Roman" w:hAnsi="Times New Roman"/>
          <w:i w:val="0"/>
          <w:iCs/>
          <w:szCs w:val="22"/>
        </w:rPr>
      </w:pPr>
    </w:p>
    <w:p w14:paraId="643E2784" w14:textId="77777777" w:rsidR="00046C74" w:rsidRDefault="00046C74" w:rsidP="008C0845">
      <w:pPr>
        <w:rPr>
          <w:rFonts w:ascii="Times New Roman" w:hAnsi="Times New Roman"/>
          <w:i w:val="0"/>
          <w:iCs/>
          <w:szCs w:val="22"/>
        </w:rPr>
      </w:pPr>
    </w:p>
    <w:p w14:paraId="3F7ED183" w14:textId="77777777" w:rsidR="00DB08C7" w:rsidRPr="00B4416A" w:rsidRDefault="00DB08C7" w:rsidP="00046C74">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14:paraId="09109B10" w14:textId="66EC32AA"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organiziranje medsebojnega sodelovanja in usklajevanja notranjih organizacijskih enot in sodelovanja z drugimi organi</w:t>
      </w:r>
      <w:r w:rsidR="00263518">
        <w:rPr>
          <w:rFonts w:ascii="Times New Roman" w:hAnsi="Times New Roman"/>
          <w:i w:val="0"/>
          <w:iCs/>
          <w:szCs w:val="22"/>
        </w:rPr>
        <w:t>,</w:t>
      </w:r>
    </w:p>
    <w:p w14:paraId="5D1969B6" w14:textId="0E608E4F"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sodelovanje pri oblikovanju sistemskih rešitev in drugih najzahtevnejših gradiv</w:t>
      </w:r>
      <w:r w:rsidR="00263518">
        <w:rPr>
          <w:rFonts w:ascii="Times New Roman" w:hAnsi="Times New Roman"/>
          <w:i w:val="0"/>
          <w:iCs/>
          <w:szCs w:val="22"/>
        </w:rPr>
        <w:t>,</w:t>
      </w:r>
    </w:p>
    <w:p w14:paraId="32F94E19" w14:textId="294036E1"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samostojna priprava zahtevnih analiz, razvojnih projektov, informacij, poročil in drugih zahtevnih gradiv</w:t>
      </w:r>
      <w:r w:rsidR="00263518">
        <w:rPr>
          <w:rFonts w:ascii="Times New Roman" w:hAnsi="Times New Roman"/>
          <w:i w:val="0"/>
          <w:iCs/>
          <w:szCs w:val="22"/>
        </w:rPr>
        <w:t>,</w:t>
      </w:r>
    </w:p>
    <w:p w14:paraId="2135ECE6" w14:textId="1F8628D6"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vodenje najzahtevnejših upravnih postopkov</w:t>
      </w:r>
      <w:r w:rsidR="00263518">
        <w:rPr>
          <w:rFonts w:ascii="Times New Roman" w:hAnsi="Times New Roman"/>
          <w:i w:val="0"/>
          <w:iCs/>
          <w:szCs w:val="22"/>
        </w:rPr>
        <w:t>,</w:t>
      </w:r>
    </w:p>
    <w:p w14:paraId="2CCE08E6" w14:textId="78D95E13"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samostojno opravljanje drugih zahtevnejših nalog</w:t>
      </w:r>
      <w:r w:rsidR="00263518">
        <w:rPr>
          <w:rFonts w:ascii="Times New Roman" w:hAnsi="Times New Roman"/>
          <w:i w:val="0"/>
          <w:iCs/>
          <w:szCs w:val="22"/>
        </w:rPr>
        <w:t>,</w:t>
      </w:r>
    </w:p>
    <w:p w14:paraId="63B12DBF" w14:textId="45FAF1EB" w:rsidR="00A25B48" w:rsidRDefault="004B1EDC" w:rsidP="00263518">
      <w:pPr>
        <w:pStyle w:val="Odstavekseznama"/>
        <w:ind w:left="0" w:firstLine="708"/>
        <w:rPr>
          <w:rFonts w:ascii="Times New Roman" w:hAnsi="Times New Roman"/>
          <w:i w:val="0"/>
          <w:iCs/>
          <w:szCs w:val="22"/>
        </w:rPr>
      </w:pPr>
      <w:r w:rsidRPr="004B1EDC">
        <w:rPr>
          <w:rFonts w:ascii="Times New Roman" w:hAnsi="Times New Roman"/>
          <w:i w:val="0"/>
          <w:iCs/>
          <w:szCs w:val="22"/>
        </w:rPr>
        <w:t>- spremljanje in proučevanje zakonodaje z delovnega področja ter predlaganje ukrepov</w:t>
      </w:r>
      <w:r w:rsidR="00263518">
        <w:rPr>
          <w:rFonts w:ascii="Times New Roman" w:hAnsi="Times New Roman"/>
          <w:i w:val="0"/>
          <w:iCs/>
          <w:szCs w:val="22"/>
        </w:rPr>
        <w:t>.</w:t>
      </w:r>
    </w:p>
    <w:p w14:paraId="153D0C0C" w14:textId="77777777" w:rsidR="00263518" w:rsidRDefault="00263518" w:rsidP="004B1EDC">
      <w:pPr>
        <w:pStyle w:val="Odstavekseznama"/>
        <w:ind w:left="0"/>
        <w:rPr>
          <w:rFonts w:ascii="Times New Roman" w:hAnsi="Times New Roman"/>
          <w:i w:val="0"/>
          <w:iCs/>
          <w:szCs w:val="22"/>
        </w:rPr>
      </w:pPr>
    </w:p>
    <w:p w14:paraId="4CE3E692" w14:textId="77777777" w:rsidR="00263518" w:rsidRDefault="00263518" w:rsidP="004B1EDC">
      <w:pPr>
        <w:pStyle w:val="Odstavekseznama"/>
        <w:ind w:left="0"/>
        <w:rPr>
          <w:rFonts w:ascii="Times New Roman" w:hAnsi="Times New Roman"/>
          <w:i w:val="0"/>
          <w:iCs/>
          <w:szCs w:val="22"/>
        </w:rPr>
      </w:pPr>
    </w:p>
    <w:p w14:paraId="6427FE28" w14:textId="77777777" w:rsidR="00263518" w:rsidRDefault="00AB5D6A" w:rsidP="000E3BB9">
      <w:pPr>
        <w:pStyle w:val="Odstavekseznama"/>
        <w:ind w:left="0"/>
        <w:rPr>
          <w:rFonts w:ascii="Times New Roman" w:hAnsi="Times New Roman"/>
          <w:i w:val="0"/>
          <w:iCs/>
          <w:szCs w:val="22"/>
        </w:rPr>
      </w:pPr>
      <w:r>
        <w:rPr>
          <w:rFonts w:ascii="Times New Roman" w:hAnsi="Times New Roman"/>
          <w:i w:val="0"/>
          <w:iCs/>
          <w:szCs w:val="22"/>
        </w:rPr>
        <w:t>Prednost pri izbiri bodo imeli</w:t>
      </w:r>
      <w:r w:rsidR="00263518">
        <w:rPr>
          <w:rFonts w:ascii="Times New Roman" w:hAnsi="Times New Roman"/>
          <w:i w:val="0"/>
          <w:iCs/>
          <w:szCs w:val="22"/>
        </w:rPr>
        <w:t xml:space="preserve"> kandidati z delovnimi izkušnjami s področja delovnih razmerij ter v sistemu MFERAC in/ali Cadis. </w:t>
      </w:r>
    </w:p>
    <w:p w14:paraId="4AE190AE" w14:textId="6D4E22CA" w:rsidR="00AB5D6A" w:rsidRDefault="00AB5D6A" w:rsidP="000E3BB9">
      <w:pPr>
        <w:pStyle w:val="Odstavekseznama"/>
        <w:ind w:left="0"/>
        <w:rPr>
          <w:rFonts w:ascii="Times New Roman" w:hAnsi="Times New Roman"/>
          <w:i w:val="0"/>
          <w:iCs/>
          <w:szCs w:val="22"/>
        </w:rPr>
      </w:pPr>
    </w:p>
    <w:p w14:paraId="4A7830B0" w14:textId="2C45AA15"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63518">
        <w:rPr>
          <w:rFonts w:ascii="Times New Roman" w:hAnsi="Times New Roman"/>
          <w:i w:val="0"/>
          <w:color w:val="000000" w:themeColor="text1"/>
          <w:szCs w:val="22"/>
        </w:rPr>
        <w:t>Adamič-Lundrovo nabrežje 2</w:t>
      </w:r>
      <w:r w:rsidR="00046C74">
        <w:rPr>
          <w:rFonts w:ascii="Times New Roman" w:hAnsi="Times New Roman"/>
          <w:i w:val="0"/>
          <w:color w:val="000000" w:themeColor="text1"/>
          <w:szCs w:val="22"/>
        </w:rPr>
        <w:t xml:space="preserve">,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7FF0A2BB" w14:textId="77777777" w:rsidR="00F96498" w:rsidRDefault="00F96498" w:rsidP="00F96498">
      <w:pPr>
        <w:rPr>
          <w:rFonts w:ascii="Times New Roman" w:hAnsi="Times New Roman"/>
          <w:i w:val="0"/>
          <w:szCs w:val="22"/>
        </w:rPr>
      </w:pPr>
    </w:p>
    <w:p w14:paraId="4D9FD51F"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07BFE36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783916D"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D6EE67A"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28CB507" w14:textId="77777777" w:rsidR="00046C74" w:rsidRDefault="00046C74" w:rsidP="00046C74">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4B09BE29"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4FD104F5"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0B8119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50874E28"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1CE23E1"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46C74">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3564B" w14:textId="77777777" w:rsidR="00521A5E" w:rsidRPr="00420E27" w:rsidRDefault="00521A5E" w:rsidP="00521A5E">
      <w:pPr>
        <w:pStyle w:val="Odstavekseznama"/>
        <w:ind w:left="360"/>
        <w:rPr>
          <w:rFonts w:ascii="Times New Roman" w:hAnsi="Times New Roman"/>
          <w:i w:val="0"/>
          <w:iCs/>
          <w:szCs w:val="22"/>
        </w:rPr>
      </w:pPr>
    </w:p>
    <w:p w14:paraId="0E522FE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2053ED0" w14:textId="77777777" w:rsidR="006E6634" w:rsidRDefault="006E6634" w:rsidP="00937531">
      <w:pPr>
        <w:ind w:left="360"/>
        <w:rPr>
          <w:rFonts w:ascii="Times New Roman" w:hAnsi="Times New Roman"/>
          <w:i w:val="0"/>
          <w:iCs/>
          <w:szCs w:val="22"/>
        </w:rPr>
      </w:pPr>
    </w:p>
    <w:p w14:paraId="1E476F61" w14:textId="5663C17F"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82172B">
        <w:rPr>
          <w:iCs/>
          <w:sz w:val="22"/>
          <w:szCs w:val="22"/>
          <w:lang w:eastAsia="sl-SI"/>
        </w:rPr>
        <w:t>89</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2E7125">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3588B076" w14:textId="77777777" w:rsidR="009E39CB" w:rsidRDefault="009E39CB" w:rsidP="00937531">
      <w:pPr>
        <w:pStyle w:val="Telobesedila"/>
        <w:rPr>
          <w:iCs/>
          <w:sz w:val="22"/>
          <w:szCs w:val="22"/>
          <w:lang w:eastAsia="sl-SI"/>
        </w:rPr>
      </w:pPr>
    </w:p>
    <w:p w14:paraId="57E66FA4"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E55B913" w14:textId="77777777" w:rsidR="00C9505C" w:rsidRDefault="00C9505C" w:rsidP="00C9505C">
      <w:pPr>
        <w:rPr>
          <w:rFonts w:ascii="Times New Roman" w:hAnsi="Times New Roman"/>
          <w:i w:val="0"/>
          <w:iCs/>
          <w:szCs w:val="22"/>
        </w:rPr>
      </w:pPr>
    </w:p>
    <w:p w14:paraId="79A9E737"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618169B" w14:textId="77777777" w:rsidR="00DB08C7" w:rsidRPr="00B4416A" w:rsidRDefault="00DB08C7" w:rsidP="00937531">
      <w:pPr>
        <w:pStyle w:val="Telobesedila"/>
        <w:rPr>
          <w:sz w:val="22"/>
          <w:szCs w:val="22"/>
        </w:rPr>
      </w:pPr>
    </w:p>
    <w:p w14:paraId="6527E1E4" w14:textId="3D6C2C80" w:rsidR="00975D9E" w:rsidRDefault="00EA5B51" w:rsidP="00937531">
      <w:pPr>
        <w:pStyle w:val="Telobesedila"/>
        <w:rPr>
          <w:sz w:val="22"/>
          <w:szCs w:val="22"/>
        </w:rPr>
      </w:pPr>
      <w:r w:rsidRPr="00E40842">
        <w:rPr>
          <w:sz w:val="22"/>
          <w:szCs w:val="22"/>
        </w:rPr>
        <w:t xml:space="preserve">Informacije </w:t>
      </w:r>
      <w:r w:rsidR="002E7125">
        <w:rPr>
          <w:sz w:val="22"/>
          <w:szCs w:val="22"/>
        </w:rPr>
        <w:t xml:space="preserve">z delovnega področja ter </w:t>
      </w:r>
      <w:r w:rsidRPr="00E40842">
        <w:rPr>
          <w:sz w:val="22"/>
          <w:szCs w:val="22"/>
        </w:rPr>
        <w:t xml:space="preserve">o izvedbi javnega </w:t>
      </w:r>
      <w:r w:rsidRPr="00B677B2">
        <w:rPr>
          <w:sz w:val="22"/>
          <w:szCs w:val="22"/>
        </w:rPr>
        <w:t xml:space="preserve">natečaja daje </w:t>
      </w:r>
      <w:r w:rsidR="002E7125">
        <w:rPr>
          <w:sz w:val="22"/>
          <w:szCs w:val="22"/>
        </w:rPr>
        <w:t>Mateja Jakomin Accetto</w:t>
      </w:r>
      <w:r w:rsidR="00975D9E" w:rsidRPr="00B677B2">
        <w:rPr>
          <w:sz w:val="22"/>
          <w:szCs w:val="22"/>
        </w:rPr>
        <w:t>:</w:t>
      </w:r>
      <w:r w:rsidR="00F54D8C" w:rsidRPr="00B677B2">
        <w:rPr>
          <w:sz w:val="22"/>
          <w:szCs w:val="22"/>
        </w:rPr>
        <w:t xml:space="preserve"> </w:t>
      </w:r>
      <w:r w:rsidR="003C26F0" w:rsidRPr="00B677B2">
        <w:rPr>
          <w:sz w:val="22"/>
          <w:szCs w:val="22"/>
        </w:rPr>
        <w:t>01/306-</w:t>
      </w:r>
      <w:r w:rsidR="00CA0B7C">
        <w:rPr>
          <w:sz w:val="22"/>
          <w:szCs w:val="22"/>
        </w:rPr>
        <w:t>1</w:t>
      </w:r>
      <w:r w:rsidR="002E7125">
        <w:rPr>
          <w:sz w:val="22"/>
          <w:szCs w:val="22"/>
        </w:rPr>
        <w:t>15</w:t>
      </w:r>
      <w:r w:rsidR="001A15D9">
        <w:rPr>
          <w:sz w:val="22"/>
          <w:szCs w:val="22"/>
        </w:rPr>
        <w:t>2</w:t>
      </w:r>
      <w:r w:rsidR="00975D9E" w:rsidRPr="00B677B2">
        <w:rPr>
          <w:sz w:val="22"/>
          <w:szCs w:val="22"/>
        </w:rPr>
        <w:t>.</w:t>
      </w:r>
      <w:r w:rsidR="002448CD">
        <w:rPr>
          <w:sz w:val="22"/>
          <w:szCs w:val="22"/>
        </w:rPr>
        <w:t xml:space="preserve"> </w:t>
      </w:r>
    </w:p>
    <w:p w14:paraId="4611E0C3" w14:textId="77777777" w:rsidR="00975D9E" w:rsidRDefault="00975D9E" w:rsidP="00937531">
      <w:pPr>
        <w:pStyle w:val="Telobesedila"/>
        <w:rPr>
          <w:sz w:val="22"/>
          <w:szCs w:val="22"/>
        </w:rPr>
      </w:pPr>
    </w:p>
    <w:p w14:paraId="36E87920"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0F7B83C4" w14:textId="77777777" w:rsidR="009E39CB" w:rsidRPr="00E40842" w:rsidRDefault="009E39CB" w:rsidP="00937531">
      <w:pPr>
        <w:pStyle w:val="Telobesedila"/>
        <w:rPr>
          <w:sz w:val="22"/>
          <w:szCs w:val="22"/>
        </w:rPr>
      </w:pPr>
    </w:p>
    <w:p w14:paraId="107AA017" w14:textId="2093B7E8"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82172B">
        <w:rPr>
          <w:rFonts w:ascii="Times New Roman" w:hAnsi="Times New Roman"/>
          <w:i w:val="0"/>
          <w:iCs/>
          <w:szCs w:val="22"/>
        </w:rPr>
        <w:t>89</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B5C5A70" w14:textId="0EBC9C6C"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2172B">
        <w:rPr>
          <w:rFonts w:ascii="Times New Roman" w:hAnsi="Times New Roman"/>
          <w:i w:val="0"/>
          <w:iCs/>
          <w:szCs w:val="22"/>
        </w:rPr>
        <w:t>28</w:t>
      </w:r>
      <w:r w:rsidR="004577B4">
        <w:rPr>
          <w:rFonts w:ascii="Times New Roman" w:hAnsi="Times New Roman"/>
          <w:i w:val="0"/>
          <w:iCs/>
          <w:szCs w:val="22"/>
        </w:rPr>
        <w:t xml:space="preserve">. </w:t>
      </w:r>
      <w:r w:rsidR="0082172B">
        <w:rPr>
          <w:rFonts w:ascii="Times New Roman" w:hAnsi="Times New Roman"/>
          <w:i w:val="0"/>
          <w:iCs/>
          <w:szCs w:val="22"/>
        </w:rPr>
        <w:t>8</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706130219">
    <w:abstractNumId w:val="10"/>
  </w:num>
  <w:num w:numId="2" w16cid:durableId="1654289922">
    <w:abstractNumId w:val="9"/>
  </w:num>
  <w:num w:numId="3" w16cid:durableId="1006327507">
    <w:abstractNumId w:val="26"/>
  </w:num>
  <w:num w:numId="4" w16cid:durableId="815224165">
    <w:abstractNumId w:val="3"/>
  </w:num>
  <w:num w:numId="5" w16cid:durableId="1974556362">
    <w:abstractNumId w:val="25"/>
  </w:num>
  <w:num w:numId="6" w16cid:durableId="1177883203">
    <w:abstractNumId w:val="19"/>
  </w:num>
  <w:num w:numId="7" w16cid:durableId="1701078850">
    <w:abstractNumId w:val="24"/>
  </w:num>
  <w:num w:numId="8" w16cid:durableId="702553651">
    <w:abstractNumId w:val="21"/>
  </w:num>
  <w:num w:numId="9" w16cid:durableId="292637690">
    <w:abstractNumId w:val="16"/>
  </w:num>
  <w:num w:numId="10" w16cid:durableId="1900482081">
    <w:abstractNumId w:val="4"/>
  </w:num>
  <w:num w:numId="11" w16cid:durableId="1449663519">
    <w:abstractNumId w:val="23"/>
  </w:num>
  <w:num w:numId="12" w16cid:durableId="622272838">
    <w:abstractNumId w:val="27"/>
  </w:num>
  <w:num w:numId="13" w16cid:durableId="166949756">
    <w:abstractNumId w:val="20"/>
  </w:num>
  <w:num w:numId="14" w16cid:durableId="1632403068">
    <w:abstractNumId w:val="22"/>
  </w:num>
  <w:num w:numId="15" w16cid:durableId="1825659087">
    <w:abstractNumId w:val="15"/>
  </w:num>
  <w:num w:numId="16" w16cid:durableId="78724089">
    <w:abstractNumId w:val="18"/>
  </w:num>
  <w:num w:numId="17" w16cid:durableId="1252662808">
    <w:abstractNumId w:val="5"/>
  </w:num>
  <w:num w:numId="18" w16cid:durableId="36200125">
    <w:abstractNumId w:val="14"/>
  </w:num>
  <w:num w:numId="19" w16cid:durableId="1177961714">
    <w:abstractNumId w:val="6"/>
  </w:num>
  <w:num w:numId="20" w16cid:durableId="1233395638">
    <w:abstractNumId w:val="28"/>
  </w:num>
  <w:num w:numId="21" w16cid:durableId="258297788">
    <w:abstractNumId w:val="13"/>
  </w:num>
  <w:num w:numId="22" w16cid:durableId="821509190">
    <w:abstractNumId w:val="0"/>
  </w:num>
  <w:num w:numId="23" w16cid:durableId="2089688954">
    <w:abstractNumId w:val="8"/>
  </w:num>
  <w:num w:numId="24" w16cid:durableId="871769591">
    <w:abstractNumId w:val="1"/>
  </w:num>
  <w:num w:numId="25" w16cid:durableId="347486348">
    <w:abstractNumId w:val="17"/>
  </w:num>
  <w:num w:numId="26" w16cid:durableId="949043413">
    <w:abstractNumId w:val="2"/>
  </w:num>
  <w:num w:numId="27" w16cid:durableId="1759209250">
    <w:abstractNumId w:val="7"/>
  </w:num>
  <w:num w:numId="28" w16cid:durableId="2129665000">
    <w:abstractNumId w:val="11"/>
  </w:num>
  <w:num w:numId="29" w16cid:durableId="205945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C7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06DB4"/>
    <w:rsid w:val="00114888"/>
    <w:rsid w:val="001253DD"/>
    <w:rsid w:val="0012636D"/>
    <w:rsid w:val="001265B5"/>
    <w:rsid w:val="00132404"/>
    <w:rsid w:val="00142DE8"/>
    <w:rsid w:val="00147268"/>
    <w:rsid w:val="00150783"/>
    <w:rsid w:val="00155E4E"/>
    <w:rsid w:val="00171201"/>
    <w:rsid w:val="00174664"/>
    <w:rsid w:val="001810D7"/>
    <w:rsid w:val="001A15D9"/>
    <w:rsid w:val="001C6E13"/>
    <w:rsid w:val="001D5D0D"/>
    <w:rsid w:val="001D6951"/>
    <w:rsid w:val="001E3C80"/>
    <w:rsid w:val="0021085D"/>
    <w:rsid w:val="00214041"/>
    <w:rsid w:val="00216316"/>
    <w:rsid w:val="00216E81"/>
    <w:rsid w:val="00226D15"/>
    <w:rsid w:val="00240580"/>
    <w:rsid w:val="00240F40"/>
    <w:rsid w:val="002448CD"/>
    <w:rsid w:val="002453F9"/>
    <w:rsid w:val="00263518"/>
    <w:rsid w:val="00263FC9"/>
    <w:rsid w:val="00267FAF"/>
    <w:rsid w:val="00270BCF"/>
    <w:rsid w:val="00275696"/>
    <w:rsid w:val="00282B27"/>
    <w:rsid w:val="0029253E"/>
    <w:rsid w:val="002A4BD7"/>
    <w:rsid w:val="002A6846"/>
    <w:rsid w:val="002B2551"/>
    <w:rsid w:val="002C05FC"/>
    <w:rsid w:val="002C2440"/>
    <w:rsid w:val="002C78FC"/>
    <w:rsid w:val="002E33DD"/>
    <w:rsid w:val="002E6647"/>
    <w:rsid w:val="002E7125"/>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675CB"/>
    <w:rsid w:val="00473DFA"/>
    <w:rsid w:val="00476136"/>
    <w:rsid w:val="004905E6"/>
    <w:rsid w:val="004A4FD1"/>
    <w:rsid w:val="004B1EA4"/>
    <w:rsid w:val="004B1EDC"/>
    <w:rsid w:val="004F15EC"/>
    <w:rsid w:val="004F56AC"/>
    <w:rsid w:val="004F7D40"/>
    <w:rsid w:val="00504D98"/>
    <w:rsid w:val="00517EA2"/>
    <w:rsid w:val="00521A5E"/>
    <w:rsid w:val="00522AB3"/>
    <w:rsid w:val="0053673C"/>
    <w:rsid w:val="00541B89"/>
    <w:rsid w:val="0054750B"/>
    <w:rsid w:val="0055299C"/>
    <w:rsid w:val="0055303E"/>
    <w:rsid w:val="00560BE8"/>
    <w:rsid w:val="00562841"/>
    <w:rsid w:val="00566BD2"/>
    <w:rsid w:val="0057211A"/>
    <w:rsid w:val="00586CDA"/>
    <w:rsid w:val="005933AA"/>
    <w:rsid w:val="00593ED2"/>
    <w:rsid w:val="005965B5"/>
    <w:rsid w:val="005A6EC0"/>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642A"/>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204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2172B"/>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5B48"/>
    <w:rsid w:val="00A2700B"/>
    <w:rsid w:val="00A27F4A"/>
    <w:rsid w:val="00A31C6C"/>
    <w:rsid w:val="00A40BFF"/>
    <w:rsid w:val="00A41964"/>
    <w:rsid w:val="00A56BFB"/>
    <w:rsid w:val="00A73997"/>
    <w:rsid w:val="00A825E5"/>
    <w:rsid w:val="00A843B2"/>
    <w:rsid w:val="00AA4B7E"/>
    <w:rsid w:val="00AB1FF3"/>
    <w:rsid w:val="00AB5D6A"/>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0B7C"/>
    <w:rsid w:val="00CA6298"/>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47C9A"/>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0E69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7DB943-306E-43A2-AF87-D04CFCE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7653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2025-08-26T10:42:00Z</dcterms:created>
  <dcterms:modified xsi:type="dcterms:W3CDTF">2025-08-26T10:45:00Z</dcterms:modified>
</cp:coreProperties>
</file>