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84722C">
        <w:rPr>
          <w:rFonts w:ascii="Times New Roman" w:hAnsi="Times New Roman"/>
          <w:b/>
          <w:i w:val="0"/>
          <w:iCs/>
          <w:szCs w:val="22"/>
        </w:rPr>
        <w:t>zdravje v Oddelku za zdravje in socialno varstvo (šifra DM: 144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84722C">
        <w:rPr>
          <w:rFonts w:ascii="Times New Roman" w:hAnsi="Times New Roman"/>
          <w:i w:val="0"/>
          <w:szCs w:val="22"/>
        </w:rPr>
        <w:t>4</w:t>
      </w:r>
      <w:r w:rsidRPr="00BA3F11">
        <w:rPr>
          <w:rFonts w:ascii="Times New Roman" w:hAnsi="Times New Roman"/>
          <w:i w:val="0"/>
          <w:szCs w:val="22"/>
        </w:rPr>
        <w:t xml:space="preserve"> let</w:t>
      </w:r>
      <w:r w:rsidR="0084722C">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84722C" w:rsidRPr="004B7905" w:rsidRDefault="0084722C" w:rsidP="004B7905">
      <w:pPr>
        <w:pStyle w:val="Odstavekseznama"/>
        <w:numPr>
          <w:ilvl w:val="0"/>
          <w:numId w:val="30"/>
        </w:numPr>
        <w:ind w:right="-569"/>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84722C" w:rsidRDefault="0084722C" w:rsidP="0084722C">
      <w:pPr>
        <w:ind w:right="-569"/>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4722C" w:rsidRDefault="0084722C" w:rsidP="007F64BF">
      <w:pPr>
        <w:ind w:right="-569"/>
        <w:rPr>
          <w:rFonts w:ascii="Times New Roman" w:hAnsi="Times New Roman"/>
          <w:i w:val="0"/>
          <w:szCs w:val="22"/>
        </w:rPr>
      </w:pP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samostojno opravljanje drugih za</w:t>
      </w:r>
      <w:r>
        <w:rPr>
          <w:rFonts w:ascii="Times New Roman" w:hAnsi="Times New Roman"/>
          <w:i w:val="0"/>
          <w:szCs w:val="22"/>
        </w:rPr>
        <w:t>htevnejših nalog,</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vodenje najzahtevnejših upravnih postopkov,</w:t>
      </w:r>
    </w:p>
    <w:p w:rsidR="0084722C" w:rsidRDefault="0084722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 na področju javnih naročil,</w:t>
      </w:r>
    </w:p>
    <w:p w:rsidR="0084722C" w:rsidRDefault="0084722C"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opravljanje najzahtevnejših nalog pri pripravi proračuna.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Odseku za </w:t>
      </w:r>
      <w:r w:rsidR="0084722C">
        <w:rPr>
          <w:rFonts w:ascii="Times New Roman" w:hAnsi="Times New Roman"/>
          <w:i w:val="0"/>
          <w:iCs/>
          <w:szCs w:val="22"/>
        </w:rPr>
        <w:t>zdravje v Oddelku za zdravje in socialno varstvo</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0084722C">
        <w:rPr>
          <w:rFonts w:ascii="Times New Roman" w:hAnsi="Times New Roman"/>
          <w:i w:val="0"/>
          <w:iCs/>
          <w:szCs w:val="22"/>
        </w:rPr>
        <w:t>I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84722C">
        <w:rPr>
          <w:rFonts w:ascii="Times New Roman" w:hAnsi="Times New Roman"/>
          <w:i w:val="0"/>
          <w:color w:val="000000" w:themeColor="text1"/>
          <w:szCs w:val="22"/>
        </w:rPr>
        <w:t>zdravje in socialno varstvo</w:t>
      </w:r>
      <w:r w:rsidR="009B3B50">
        <w:rPr>
          <w:rFonts w:ascii="Times New Roman" w:hAnsi="Times New Roman"/>
          <w:i w:val="0"/>
          <w:color w:val="000000" w:themeColor="text1"/>
          <w:szCs w:val="22"/>
        </w:rPr>
        <w:t xml:space="preserve">, </w:t>
      </w:r>
      <w:r w:rsidR="0084722C">
        <w:rPr>
          <w:rFonts w:ascii="Times New Roman" w:hAnsi="Times New Roman"/>
          <w:i w:val="0"/>
          <w:color w:val="000000" w:themeColor="text1"/>
          <w:szCs w:val="22"/>
        </w:rPr>
        <w:t>Cigaletova 5</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84722C" w:rsidRPr="0084722C" w:rsidRDefault="0084722C" w:rsidP="0084722C">
      <w:pPr>
        <w:ind w:right="-568"/>
        <w:rPr>
          <w:rFonts w:ascii="Times New Roman" w:hAnsi="Times New Roman"/>
          <w:i w:val="0"/>
          <w:iCs/>
          <w:szCs w:val="22"/>
        </w:rPr>
      </w:pPr>
      <w:r w:rsidRPr="0084722C">
        <w:rPr>
          <w:rFonts w:ascii="Times New Roman" w:hAnsi="Times New Roman"/>
          <w:i w:val="0"/>
          <w:iCs/>
          <w:szCs w:val="22"/>
        </w:rPr>
        <w:t xml:space="preserve">Prednost </w:t>
      </w:r>
      <w:r>
        <w:rPr>
          <w:rFonts w:ascii="Times New Roman" w:hAnsi="Times New Roman"/>
          <w:i w:val="0"/>
          <w:iCs/>
          <w:szCs w:val="22"/>
        </w:rPr>
        <w:t>pri izbiri bodo imeli kandidati</w:t>
      </w:r>
      <w:r w:rsidRPr="0084722C">
        <w:rPr>
          <w:rFonts w:ascii="Times New Roman" w:hAnsi="Times New Roman"/>
          <w:i w:val="0"/>
          <w:iCs/>
          <w:szCs w:val="22"/>
        </w:rPr>
        <w:t xml:space="preserve"> s poznavanjem sistema javnih financ in računovodskih postopkov, poznavanjem priprave in izvrševanja proračuna, znanjem uporabe računalniških orodij in splošnim razumevanjem javnega naročanja ter ekonomskih vidikov v delovanju javne uprave. </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1F6824" w:rsidRDefault="001F6824" w:rsidP="001F6824">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F851A0">
        <w:rPr>
          <w:rFonts w:ascii="Times New Roman" w:hAnsi="Times New Roman"/>
          <w:i w:val="0"/>
          <w:iCs/>
          <w:szCs w:val="22"/>
        </w:rPr>
        <w:t xml:space="preserve">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1F6824">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110-103</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w:t>
      </w:r>
      <w:r w:rsidR="001F6824">
        <w:rPr>
          <w:iCs/>
          <w:sz w:val="22"/>
          <w:szCs w:val="22"/>
          <w:lang w:eastAsia="sl-SI"/>
        </w:rPr>
        <w:t>0</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1F6824">
        <w:rPr>
          <w:sz w:val="22"/>
          <w:szCs w:val="22"/>
        </w:rPr>
        <w:t>Tatjana Čampelj</w:t>
      </w:r>
      <w:r w:rsidR="004B7905" w:rsidRPr="00733964">
        <w:rPr>
          <w:sz w:val="22"/>
          <w:szCs w:val="22"/>
        </w:rPr>
        <w:t>, telefon 01/306-</w:t>
      </w:r>
      <w:r w:rsidR="001F6824">
        <w:rPr>
          <w:sz w:val="22"/>
          <w:szCs w:val="22"/>
        </w:rPr>
        <w:t>4</w:t>
      </w:r>
      <w:r w:rsidR="00015753">
        <w:rPr>
          <w:sz w:val="22"/>
          <w:szCs w:val="22"/>
        </w:rPr>
        <w:t>10</w:t>
      </w:r>
      <w:r w:rsidR="001F6824">
        <w:rPr>
          <w:sz w:val="22"/>
          <w:szCs w:val="22"/>
        </w:rPr>
        <w:t>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1F6824">
        <w:rPr>
          <w:rFonts w:ascii="Times New Roman" w:hAnsi="Times New Roman"/>
          <w:i w:val="0"/>
          <w:iCs/>
          <w:szCs w:val="22"/>
        </w:rPr>
        <w:t>103</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1F6824">
        <w:rPr>
          <w:rFonts w:ascii="Times New Roman" w:hAnsi="Times New Roman"/>
          <w:i w:val="0"/>
          <w:iCs/>
          <w:szCs w:val="22"/>
        </w:rPr>
        <w:t>22. 11</w:t>
      </w:r>
      <w:r w:rsidR="00733964">
        <w:rPr>
          <w:rFonts w:ascii="Times New Roman" w:hAnsi="Times New Roman"/>
          <w:i w:val="0"/>
          <w:iCs/>
          <w:szCs w:val="22"/>
        </w:rPr>
        <w:t>. 2019</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1"/>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2"/>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0"/>
  </w:num>
  <w:num w:numId="32">
    <w:abstractNumId w:val="1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77E66"/>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46047C"/>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F5E50-D0D3-4064-810F-CD44D467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1167</Words>
  <Characters>6654</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2019-11-20T11:28:00Z</cp:lastPrinted>
  <dcterms:created xsi:type="dcterms:W3CDTF">2019-11-20T11:16:00Z</dcterms:created>
  <dcterms:modified xsi:type="dcterms:W3CDTF">2019-11-25T06:53:00Z</dcterms:modified>
</cp:coreProperties>
</file>