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FC60" w14:textId="77777777" w:rsidR="0034092A" w:rsidRPr="001922E3" w:rsidRDefault="0034092A" w:rsidP="0034092A">
      <w:pPr>
        <w:ind w:left="-993"/>
        <w:rPr>
          <w:szCs w:val="22"/>
          <w:lang w:val="sl-SI"/>
        </w:rPr>
      </w:pPr>
      <w:r w:rsidRPr="001922E3">
        <w:rPr>
          <w:noProof/>
          <w:szCs w:val="22"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EA5B" w14:textId="77777777" w:rsidR="00321872" w:rsidRPr="001922E3" w:rsidRDefault="00321872">
      <w:pPr>
        <w:rPr>
          <w:szCs w:val="22"/>
          <w:lang w:val="sl-SI"/>
        </w:rPr>
      </w:pPr>
    </w:p>
    <w:p w14:paraId="66978C15" w14:textId="77777777" w:rsidR="00067AB7" w:rsidRPr="001922E3" w:rsidRDefault="00067AB7" w:rsidP="00067AB7">
      <w:pPr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1922E3">
        <w:rPr>
          <w:szCs w:val="22"/>
          <w:lang w:val="sl-SI"/>
        </w:rPr>
        <w:t xml:space="preserve"> 103/07 – ZP</w:t>
      </w:r>
      <w:r w:rsidRPr="001922E3">
        <w:rPr>
          <w:szCs w:val="22"/>
          <w:lang w:val="sl-SI"/>
        </w:rPr>
        <w:t>olS-D, 11/11 in 98/13) ter 1</w:t>
      </w:r>
      <w:r w:rsidR="0061748A" w:rsidRPr="001922E3">
        <w:rPr>
          <w:szCs w:val="22"/>
          <w:lang w:val="sl-SI"/>
        </w:rPr>
        <w:t>7. člena Odloka o oglaševanju (</w:t>
      </w:r>
      <w:r w:rsidRPr="001922E3">
        <w:rPr>
          <w:szCs w:val="22"/>
          <w:lang w:val="sl-SI"/>
        </w:rPr>
        <w:t>Uradni list RS, št. 10/11</w:t>
      </w:r>
      <w:r w:rsidR="0034092A" w:rsidRPr="001922E3">
        <w:rPr>
          <w:szCs w:val="22"/>
          <w:lang w:val="sl-SI"/>
        </w:rPr>
        <w:t xml:space="preserve">, </w:t>
      </w:r>
      <w:r w:rsidR="0061748A" w:rsidRPr="001922E3">
        <w:rPr>
          <w:szCs w:val="22"/>
          <w:lang w:val="sl-SI"/>
        </w:rPr>
        <w:t>38/13</w:t>
      </w:r>
      <w:r w:rsidR="0034092A" w:rsidRPr="001922E3">
        <w:rPr>
          <w:szCs w:val="22"/>
          <w:lang w:val="sl-SI"/>
        </w:rPr>
        <w:t xml:space="preserve"> in 115/21</w:t>
      </w:r>
      <w:r w:rsidRPr="001922E3">
        <w:rPr>
          <w:szCs w:val="22"/>
          <w:lang w:val="sl-SI"/>
        </w:rPr>
        <w:t>)</w:t>
      </w:r>
    </w:p>
    <w:p w14:paraId="5EE5F88A" w14:textId="77777777" w:rsidR="00067AB7" w:rsidRPr="001922E3" w:rsidRDefault="00067AB7" w:rsidP="00067AB7">
      <w:pPr>
        <w:jc w:val="both"/>
        <w:rPr>
          <w:szCs w:val="22"/>
          <w:lang w:val="sl-SI"/>
        </w:rPr>
      </w:pPr>
    </w:p>
    <w:p w14:paraId="377CAA17" w14:textId="77777777" w:rsidR="00067AB7" w:rsidRPr="001922E3" w:rsidRDefault="00067AB7" w:rsidP="00067AB7">
      <w:pPr>
        <w:jc w:val="both"/>
        <w:rPr>
          <w:szCs w:val="22"/>
          <w:lang w:val="sl-SI"/>
        </w:rPr>
      </w:pPr>
    </w:p>
    <w:p w14:paraId="4495F3AC" w14:textId="77777777" w:rsidR="00067AB7" w:rsidRPr="001922E3" w:rsidRDefault="00067AB7" w:rsidP="00067AB7">
      <w:pPr>
        <w:jc w:val="center"/>
        <w:rPr>
          <w:b/>
          <w:szCs w:val="22"/>
          <w:lang w:val="sl-SI"/>
        </w:rPr>
      </w:pPr>
      <w:r w:rsidRPr="001922E3">
        <w:rPr>
          <w:b/>
          <w:szCs w:val="22"/>
          <w:lang w:val="sl-SI"/>
        </w:rPr>
        <w:t>j a v n o     o b j a v l j a</w:t>
      </w:r>
    </w:p>
    <w:p w14:paraId="47B1D39E" w14:textId="77777777" w:rsidR="00067AB7" w:rsidRPr="001922E3" w:rsidRDefault="00067AB7" w:rsidP="00067AB7">
      <w:pPr>
        <w:jc w:val="both"/>
        <w:rPr>
          <w:szCs w:val="22"/>
          <w:lang w:val="sl-SI"/>
        </w:rPr>
      </w:pPr>
    </w:p>
    <w:p w14:paraId="0C102ED7" w14:textId="1803804A" w:rsidR="007C764A" w:rsidRPr="001922E3" w:rsidRDefault="00067AB7" w:rsidP="00D0707E">
      <w:pPr>
        <w:jc w:val="center"/>
        <w:rPr>
          <w:b/>
          <w:bCs/>
          <w:szCs w:val="22"/>
          <w:lang w:val="sl-SI"/>
        </w:rPr>
      </w:pPr>
      <w:r w:rsidRPr="001922E3">
        <w:rPr>
          <w:b/>
          <w:bCs/>
          <w:szCs w:val="22"/>
          <w:lang w:val="sl-SI"/>
        </w:rPr>
        <w:t xml:space="preserve">POGOJE  ZA PRIDOBITEV PRAVICE DO UPORABE PLAKATNIH MEST ZA </w:t>
      </w:r>
      <w:r w:rsidR="00342E0F" w:rsidRPr="001922E3">
        <w:rPr>
          <w:b/>
          <w:bCs/>
          <w:szCs w:val="22"/>
          <w:lang w:val="sl-SI"/>
        </w:rPr>
        <w:t xml:space="preserve">REFERENDUMSKO </w:t>
      </w:r>
      <w:r w:rsidRPr="001922E3">
        <w:rPr>
          <w:b/>
          <w:bCs/>
          <w:szCs w:val="22"/>
          <w:lang w:val="sl-SI"/>
        </w:rPr>
        <w:t xml:space="preserve">KAMPANJO ZA </w:t>
      </w:r>
      <w:r w:rsidR="00F754EE" w:rsidRPr="001922E3">
        <w:rPr>
          <w:b/>
          <w:bCs/>
          <w:szCs w:val="22"/>
          <w:lang w:val="sl-SI"/>
        </w:rPr>
        <w:t xml:space="preserve">ZAKONODAJNI </w:t>
      </w:r>
      <w:r w:rsidR="00342E0F" w:rsidRPr="001922E3">
        <w:rPr>
          <w:b/>
          <w:bCs/>
          <w:szCs w:val="22"/>
          <w:lang w:val="sl-SI"/>
        </w:rPr>
        <w:t xml:space="preserve">REFERENDUM </w:t>
      </w:r>
      <w:r w:rsidR="00F754EE" w:rsidRPr="001922E3">
        <w:rPr>
          <w:b/>
          <w:bCs/>
          <w:szCs w:val="22"/>
          <w:lang w:val="sl-SI"/>
        </w:rPr>
        <w:t>O ZAKONU O DODATKU K POKOJNINI ZA IZJEMNE DOSEŽKE NA PODROČJU UMETNOSTI</w:t>
      </w:r>
    </w:p>
    <w:p w14:paraId="63E1AACC" w14:textId="77777777" w:rsidR="005545E8" w:rsidRPr="001922E3" w:rsidRDefault="005545E8" w:rsidP="007C764A">
      <w:pPr>
        <w:rPr>
          <w:b/>
          <w:bCs/>
          <w:szCs w:val="22"/>
          <w:lang w:val="sl-SI"/>
        </w:rPr>
      </w:pPr>
    </w:p>
    <w:p w14:paraId="636232E4" w14:textId="77777777" w:rsidR="005545E8" w:rsidRPr="001922E3" w:rsidRDefault="005545E8" w:rsidP="00067AB7">
      <w:pPr>
        <w:jc w:val="center"/>
        <w:rPr>
          <w:szCs w:val="22"/>
          <w:lang w:val="sl-SI"/>
        </w:rPr>
      </w:pPr>
    </w:p>
    <w:p w14:paraId="49474C6A" w14:textId="7033FBC7" w:rsidR="00067AB7" w:rsidRPr="001922E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 xml:space="preserve">Mestna občina Ljubljana ponuja organizatorjem </w:t>
      </w:r>
      <w:r w:rsidR="00342E0F" w:rsidRPr="001922E3">
        <w:rPr>
          <w:szCs w:val="22"/>
          <w:lang w:val="sl-SI"/>
        </w:rPr>
        <w:t xml:space="preserve">referendumske </w:t>
      </w:r>
      <w:r w:rsidRPr="001922E3">
        <w:rPr>
          <w:szCs w:val="22"/>
          <w:lang w:val="sl-SI"/>
        </w:rPr>
        <w:t xml:space="preserve">kampanje za </w:t>
      </w:r>
      <w:r w:rsidR="00F754EE" w:rsidRPr="001922E3">
        <w:rPr>
          <w:szCs w:val="22"/>
          <w:lang w:val="sl-SI"/>
        </w:rPr>
        <w:t xml:space="preserve">zakonodajni </w:t>
      </w:r>
      <w:r w:rsidR="00342E0F" w:rsidRPr="001922E3">
        <w:rPr>
          <w:szCs w:val="22"/>
          <w:lang w:val="sl-SI"/>
        </w:rPr>
        <w:t xml:space="preserve">referendum o </w:t>
      </w:r>
      <w:r w:rsidR="00F754EE" w:rsidRPr="001922E3">
        <w:rPr>
          <w:szCs w:val="22"/>
          <w:lang w:val="sl-SI"/>
        </w:rPr>
        <w:t xml:space="preserve">Zakonu o dodatku k pokojnini za izjemne dosežke na področju umetnosti </w:t>
      </w:r>
      <w:r w:rsidR="0061748A" w:rsidRPr="001922E3">
        <w:rPr>
          <w:szCs w:val="22"/>
          <w:lang w:val="sl-SI"/>
        </w:rPr>
        <w:t>(v nadaljevanju: organizatorji</w:t>
      </w:r>
      <w:r w:rsidRPr="001922E3">
        <w:rPr>
          <w:szCs w:val="22"/>
          <w:lang w:val="sl-SI"/>
        </w:rPr>
        <w:t>) naslednje vrste plakatnih mest:</w:t>
      </w:r>
    </w:p>
    <w:p w14:paraId="639302B0" w14:textId="47AB7012" w:rsidR="00736BE5" w:rsidRPr="00412FFB" w:rsidRDefault="00736BE5" w:rsidP="00736BE5">
      <w:pPr>
        <w:pStyle w:val="Odstavekseznama"/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412FFB">
        <w:rPr>
          <w:rFonts w:ascii="Times New Roman" w:hAnsi="Times New Roman"/>
          <w:sz w:val="22"/>
          <w:szCs w:val="22"/>
        </w:rPr>
        <w:t>tristrane plakatne stebre (za lepljenje plakatov velikosti  0,35 m x 0,5 m),</w:t>
      </w:r>
    </w:p>
    <w:p w14:paraId="3E095BAD" w14:textId="468D7BA0" w:rsidR="00736BE5" w:rsidRPr="001922E3" w:rsidRDefault="00736BE5" w:rsidP="00736BE5">
      <w:pPr>
        <w:pStyle w:val="Odstavekseznama"/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1922E3">
        <w:rPr>
          <w:rFonts w:ascii="Times New Roman" w:hAnsi="Times New Roman"/>
          <w:sz w:val="22"/>
          <w:szCs w:val="22"/>
        </w:rPr>
        <w:t>samostoječe ali stenske table (z</w:t>
      </w:r>
      <w:r w:rsidR="00412FFB">
        <w:rPr>
          <w:rFonts w:ascii="Times New Roman" w:hAnsi="Times New Roman"/>
          <w:sz w:val="22"/>
          <w:szCs w:val="22"/>
        </w:rPr>
        <w:t>a lepljenje plakatov velikosti 0,7 m x 1,0 m</w:t>
      </w:r>
      <w:r w:rsidRPr="001922E3">
        <w:rPr>
          <w:rFonts w:ascii="Times New Roman" w:hAnsi="Times New Roman"/>
          <w:sz w:val="22"/>
          <w:szCs w:val="22"/>
        </w:rPr>
        <w:t>).</w:t>
      </w:r>
    </w:p>
    <w:p w14:paraId="118632CC" w14:textId="07AACF3C" w:rsidR="00B02219" w:rsidRPr="001922E3" w:rsidRDefault="00B02219" w:rsidP="00736BE5">
      <w:pPr>
        <w:tabs>
          <w:tab w:val="num" w:pos="426"/>
        </w:tabs>
        <w:jc w:val="both"/>
        <w:rPr>
          <w:szCs w:val="22"/>
          <w:lang w:val="sl-SI"/>
        </w:rPr>
      </w:pPr>
    </w:p>
    <w:p w14:paraId="64577F2B" w14:textId="77777777" w:rsidR="00067AB7" w:rsidRPr="001922E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>Plakatna mesta bodo enakomerno razporejena po celotnem volilnem območju Mestne občine Ljubljana.</w:t>
      </w:r>
    </w:p>
    <w:p w14:paraId="0BB68445" w14:textId="77777777" w:rsidR="00067AB7" w:rsidRPr="001922E3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73FCF0E7" w14:textId="77777777" w:rsidR="00B02219" w:rsidRPr="001922E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49B2C3B4" w14:textId="6061C7B5" w:rsidR="00067AB7" w:rsidRPr="001922E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342E0F" w:rsidRPr="001922E3">
        <w:rPr>
          <w:szCs w:val="22"/>
          <w:lang w:val="sl-SI"/>
        </w:rPr>
        <w:t xml:space="preserve">referendumske </w:t>
      </w:r>
      <w:r w:rsidRPr="001922E3">
        <w:rPr>
          <w:szCs w:val="22"/>
          <w:lang w:val="sl-SI"/>
        </w:rPr>
        <w:t xml:space="preserve">kampanje </w:t>
      </w:r>
      <w:r w:rsidR="00342E0F" w:rsidRPr="001922E3">
        <w:rPr>
          <w:szCs w:val="22"/>
          <w:lang w:val="sl-SI"/>
        </w:rPr>
        <w:t xml:space="preserve">za </w:t>
      </w:r>
      <w:r w:rsidR="001922E3" w:rsidRPr="001922E3">
        <w:rPr>
          <w:szCs w:val="22"/>
          <w:lang w:val="sl-SI"/>
        </w:rPr>
        <w:t xml:space="preserve">zakonodajni referendum o Zakonu o dodatku k pokojnini za izjemne dosežke na področju umetnosti </w:t>
      </w:r>
      <w:r w:rsidR="007C764A" w:rsidRPr="001922E3">
        <w:rPr>
          <w:szCs w:val="22"/>
          <w:lang w:val="sl-SI"/>
        </w:rPr>
        <w:t xml:space="preserve">za </w:t>
      </w:r>
      <w:r w:rsidRPr="001922E3">
        <w:rPr>
          <w:szCs w:val="22"/>
          <w:lang w:val="sl-SI"/>
        </w:rPr>
        <w:t xml:space="preserve">predstavitev na sedmih plakatnih mestih za plakatiranje </w:t>
      </w:r>
      <w:r w:rsidR="0061748A" w:rsidRPr="001922E3">
        <w:rPr>
          <w:szCs w:val="22"/>
          <w:lang w:val="sl-SI"/>
        </w:rPr>
        <w:t xml:space="preserve">plakatov </w:t>
      </w:r>
      <w:r w:rsidR="00655B88" w:rsidRPr="001922E3">
        <w:rPr>
          <w:szCs w:val="22"/>
          <w:lang w:val="sl-SI"/>
        </w:rPr>
        <w:t xml:space="preserve">na tristranih plakatnih stebrih </w:t>
      </w:r>
      <w:r w:rsidRPr="001922E3">
        <w:rPr>
          <w:szCs w:val="22"/>
          <w:lang w:val="sl-SI"/>
        </w:rPr>
        <w:t xml:space="preserve">in </w:t>
      </w:r>
      <w:r w:rsidR="001F4C42" w:rsidRPr="001922E3">
        <w:rPr>
          <w:szCs w:val="22"/>
          <w:lang w:val="sl-SI"/>
        </w:rPr>
        <w:t xml:space="preserve">na </w:t>
      </w:r>
      <w:r w:rsidRPr="001922E3">
        <w:rPr>
          <w:szCs w:val="22"/>
          <w:lang w:val="sl-SI"/>
        </w:rPr>
        <w:t>sedmih plakatnih mest</w:t>
      </w:r>
      <w:r w:rsidR="00237457" w:rsidRPr="001922E3">
        <w:rPr>
          <w:szCs w:val="22"/>
          <w:lang w:val="sl-SI"/>
        </w:rPr>
        <w:t xml:space="preserve">ih </w:t>
      </w:r>
      <w:r w:rsidR="001F4C42" w:rsidRPr="001922E3">
        <w:rPr>
          <w:szCs w:val="22"/>
          <w:lang w:val="sl-SI"/>
        </w:rPr>
        <w:t xml:space="preserve">za plakatiranje </w:t>
      </w:r>
      <w:r w:rsidR="003A0CB1" w:rsidRPr="001922E3">
        <w:rPr>
          <w:szCs w:val="22"/>
          <w:lang w:val="sl-SI"/>
        </w:rPr>
        <w:t xml:space="preserve">plakatov </w:t>
      </w:r>
      <w:r w:rsidR="00655B88" w:rsidRPr="001922E3">
        <w:rPr>
          <w:szCs w:val="22"/>
          <w:lang w:val="sl-SI"/>
        </w:rPr>
        <w:t xml:space="preserve">na samostoječih ali stenskih tablah </w:t>
      </w:r>
      <w:r w:rsidR="00237457" w:rsidRPr="001922E3">
        <w:rPr>
          <w:szCs w:val="22"/>
          <w:lang w:val="sl-SI"/>
        </w:rPr>
        <w:t>za čas sed</w:t>
      </w:r>
      <w:r w:rsidRPr="001922E3">
        <w:rPr>
          <w:szCs w:val="22"/>
          <w:lang w:val="sl-SI"/>
        </w:rPr>
        <w:t>m</w:t>
      </w:r>
      <w:r w:rsidR="00237457" w:rsidRPr="001922E3">
        <w:rPr>
          <w:szCs w:val="22"/>
          <w:lang w:val="sl-SI"/>
        </w:rPr>
        <w:t>ih</w:t>
      </w:r>
      <w:r w:rsidRPr="001922E3">
        <w:rPr>
          <w:szCs w:val="22"/>
          <w:lang w:val="sl-SI"/>
        </w:rPr>
        <w:t xml:space="preserve"> dni.</w:t>
      </w:r>
    </w:p>
    <w:p w14:paraId="6A0ABEE8" w14:textId="77777777" w:rsidR="00067AB7" w:rsidRPr="001922E3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394AC76A" w14:textId="77777777" w:rsidR="00B02219" w:rsidRPr="001922E3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04D0EE06" w14:textId="2769304D" w:rsidR="00E37BCA" w:rsidRPr="001922E3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 xml:space="preserve">Organizatorji morajo </w:t>
      </w:r>
      <w:r w:rsidR="00B02219" w:rsidRPr="001922E3">
        <w:rPr>
          <w:szCs w:val="22"/>
          <w:lang w:val="sl-SI"/>
        </w:rPr>
        <w:t xml:space="preserve">posredovati </w:t>
      </w:r>
      <w:r w:rsidRPr="001922E3">
        <w:rPr>
          <w:szCs w:val="22"/>
          <w:lang w:val="sl-SI"/>
        </w:rPr>
        <w:t xml:space="preserve">vloge </w:t>
      </w:r>
      <w:r w:rsidR="00E37BCA" w:rsidRPr="001922E3">
        <w:rPr>
          <w:szCs w:val="22"/>
          <w:lang w:val="sl-SI"/>
        </w:rPr>
        <w:t xml:space="preserve">za pridobitev pravice do uporabe plakatnih mest za </w:t>
      </w:r>
      <w:r w:rsidR="00342E0F" w:rsidRPr="001922E3">
        <w:rPr>
          <w:szCs w:val="22"/>
          <w:lang w:val="sl-SI"/>
        </w:rPr>
        <w:t xml:space="preserve">referendumsko </w:t>
      </w:r>
      <w:r w:rsidR="00E37BCA" w:rsidRPr="001922E3">
        <w:rPr>
          <w:szCs w:val="22"/>
          <w:lang w:val="sl-SI"/>
        </w:rPr>
        <w:t xml:space="preserve">kampanjo </w:t>
      </w:r>
      <w:r w:rsidR="00342E0F" w:rsidRPr="001922E3">
        <w:rPr>
          <w:szCs w:val="22"/>
          <w:lang w:val="sl-SI"/>
        </w:rPr>
        <w:t xml:space="preserve">za </w:t>
      </w:r>
      <w:r w:rsidR="001922E3" w:rsidRPr="001922E3">
        <w:rPr>
          <w:szCs w:val="22"/>
          <w:lang w:val="sl-SI"/>
        </w:rPr>
        <w:t xml:space="preserve">zakonodajni referendum o Zakonu o dodatku k pokojnini za izjemne dosežke na področju umetnosti </w:t>
      </w:r>
      <w:r w:rsidR="00E37BCA" w:rsidRPr="001922E3">
        <w:rPr>
          <w:szCs w:val="22"/>
          <w:lang w:val="sl-SI"/>
        </w:rPr>
        <w:t>bodisi:</w:t>
      </w:r>
    </w:p>
    <w:p w14:paraId="5E481EB7" w14:textId="76C0F132" w:rsidR="00B02219" w:rsidRPr="001922E3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22E3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1922E3">
        <w:rPr>
          <w:rFonts w:ascii="Times New Roman" w:hAnsi="Times New Roman"/>
          <w:sz w:val="22"/>
          <w:szCs w:val="22"/>
        </w:rPr>
        <w:t xml:space="preserve">Trg MDB 7, </w:t>
      </w:r>
      <w:r w:rsidRPr="001922E3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</w:t>
      </w:r>
      <w:r w:rsidR="001922E3" w:rsidRPr="001922E3">
        <w:rPr>
          <w:rFonts w:ascii="Times New Roman" w:hAnsi="Times New Roman"/>
          <w:sz w:val="22"/>
          <w:szCs w:val="22"/>
        </w:rPr>
        <w:t xml:space="preserve"> zakonodajni referendum o Zakonu o dodatku k pokojnini za izjemne dosežke na področju umetnosti</w:t>
      </w:r>
      <w:r w:rsidR="001C701A" w:rsidRPr="001922E3">
        <w:rPr>
          <w:rFonts w:ascii="Times New Roman" w:hAnsi="Times New Roman"/>
          <w:sz w:val="22"/>
          <w:szCs w:val="22"/>
        </w:rPr>
        <w:t>«,</w:t>
      </w:r>
      <w:r w:rsidRPr="001922E3">
        <w:rPr>
          <w:rFonts w:ascii="Times New Roman" w:hAnsi="Times New Roman"/>
          <w:sz w:val="22"/>
          <w:szCs w:val="22"/>
        </w:rPr>
        <w:t xml:space="preserve"> najkasneje do </w:t>
      </w:r>
      <w:r w:rsidR="001922E3" w:rsidRPr="001922E3">
        <w:rPr>
          <w:rFonts w:ascii="Times New Roman" w:hAnsi="Times New Roman"/>
          <w:sz w:val="22"/>
          <w:szCs w:val="22"/>
        </w:rPr>
        <w:t>22. 4. 2025</w:t>
      </w:r>
      <w:r w:rsidR="009C2EDA" w:rsidRPr="001922E3">
        <w:rPr>
          <w:rFonts w:ascii="Times New Roman" w:hAnsi="Times New Roman"/>
          <w:sz w:val="22"/>
          <w:szCs w:val="22"/>
        </w:rPr>
        <w:t xml:space="preserve"> </w:t>
      </w:r>
      <w:r w:rsidRPr="001922E3">
        <w:rPr>
          <w:rFonts w:ascii="Times New Roman" w:hAnsi="Times New Roman"/>
          <w:sz w:val="22"/>
          <w:szCs w:val="22"/>
        </w:rPr>
        <w:t>do 9. ure,</w:t>
      </w:r>
    </w:p>
    <w:p w14:paraId="0FCF37B6" w14:textId="5E21B64A" w:rsidR="00E37BCA" w:rsidRPr="001922E3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22E3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1922E3">
        <w:rPr>
          <w:rFonts w:ascii="Times New Roman" w:hAnsi="Times New Roman"/>
          <w:sz w:val="22"/>
          <w:szCs w:val="22"/>
        </w:rPr>
        <w:t xml:space="preserve">1000 Ljubljana, </w:t>
      </w:r>
      <w:r w:rsidRPr="001922E3">
        <w:rPr>
          <w:rFonts w:ascii="Times New Roman" w:hAnsi="Times New Roman"/>
          <w:sz w:val="22"/>
          <w:szCs w:val="22"/>
        </w:rPr>
        <w:t>z oznako</w:t>
      </w:r>
      <w:r w:rsidR="000B2AF9" w:rsidRPr="001922E3">
        <w:rPr>
          <w:rFonts w:ascii="Times New Roman" w:hAnsi="Times New Roman"/>
          <w:sz w:val="22"/>
          <w:szCs w:val="22"/>
        </w:rPr>
        <w:t xml:space="preserve"> »Plakatna mesta za</w:t>
      </w:r>
      <w:r w:rsidR="001922E3" w:rsidRPr="001922E3">
        <w:rPr>
          <w:rFonts w:ascii="Times New Roman" w:hAnsi="Times New Roman"/>
          <w:sz w:val="22"/>
          <w:szCs w:val="22"/>
        </w:rPr>
        <w:t xml:space="preserve"> zakonodajni referendum o Zakonu o dodatku k pokojnini za izjemne dosežke na področju umetnosti</w:t>
      </w:r>
      <w:r w:rsidR="000B2AF9" w:rsidRPr="001922E3">
        <w:rPr>
          <w:rFonts w:ascii="Times New Roman" w:hAnsi="Times New Roman"/>
          <w:sz w:val="22"/>
          <w:szCs w:val="22"/>
        </w:rPr>
        <w:t>«</w:t>
      </w:r>
      <w:r w:rsidR="001C701A" w:rsidRPr="001922E3">
        <w:rPr>
          <w:rFonts w:ascii="Times New Roman" w:hAnsi="Times New Roman"/>
          <w:sz w:val="22"/>
          <w:szCs w:val="22"/>
        </w:rPr>
        <w:t>;</w:t>
      </w:r>
      <w:r w:rsidRPr="001922E3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1922E3">
        <w:rPr>
          <w:rFonts w:ascii="Times New Roman" w:hAnsi="Times New Roman"/>
          <w:sz w:val="22"/>
          <w:szCs w:val="22"/>
        </w:rPr>
        <w:t>,</w:t>
      </w:r>
      <w:r w:rsidRPr="001922E3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1922E3" w:rsidRPr="001922E3">
        <w:rPr>
          <w:rFonts w:ascii="Times New Roman" w:hAnsi="Times New Roman"/>
          <w:sz w:val="22"/>
          <w:szCs w:val="22"/>
        </w:rPr>
        <w:t>18. 4. 2025</w:t>
      </w:r>
      <w:r w:rsidR="00B02219" w:rsidRPr="001922E3">
        <w:rPr>
          <w:rFonts w:ascii="Times New Roman" w:hAnsi="Times New Roman"/>
          <w:sz w:val="22"/>
          <w:szCs w:val="22"/>
        </w:rPr>
        <w:t xml:space="preserve"> do 23.59 ure</w:t>
      </w:r>
      <w:r w:rsidRPr="001922E3">
        <w:rPr>
          <w:rFonts w:ascii="Times New Roman" w:hAnsi="Times New Roman"/>
          <w:sz w:val="22"/>
          <w:szCs w:val="22"/>
        </w:rPr>
        <w:t xml:space="preserve">, </w:t>
      </w:r>
    </w:p>
    <w:p w14:paraId="1B9903CE" w14:textId="5B34EF53" w:rsidR="00E37BCA" w:rsidRPr="001922E3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22E3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9" w:history="1">
        <w:r w:rsidR="00226F16" w:rsidRPr="001922E3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1922E3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1922E3" w:rsidRPr="001922E3">
        <w:rPr>
          <w:rFonts w:ascii="Times New Roman" w:hAnsi="Times New Roman"/>
          <w:sz w:val="22"/>
          <w:szCs w:val="22"/>
        </w:rPr>
        <w:t>22. 4. 2025</w:t>
      </w:r>
      <w:r w:rsidR="007C764A" w:rsidRPr="001922E3">
        <w:rPr>
          <w:rFonts w:ascii="Times New Roman" w:hAnsi="Times New Roman"/>
          <w:sz w:val="22"/>
          <w:szCs w:val="22"/>
        </w:rPr>
        <w:t xml:space="preserve"> </w:t>
      </w:r>
      <w:r w:rsidR="00B02219" w:rsidRPr="001922E3">
        <w:rPr>
          <w:rFonts w:ascii="Times New Roman" w:hAnsi="Times New Roman"/>
          <w:sz w:val="22"/>
          <w:szCs w:val="22"/>
        </w:rPr>
        <w:t>do 9. ure.</w:t>
      </w:r>
    </w:p>
    <w:p w14:paraId="54BEC805" w14:textId="77777777" w:rsidR="00B02219" w:rsidRPr="001922E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360C5BBB" w14:textId="77777777" w:rsidR="00067AB7" w:rsidRPr="001922E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14:paraId="1327EEB3" w14:textId="77777777" w:rsidR="00067AB7" w:rsidRPr="001922E3" w:rsidRDefault="00067AB7" w:rsidP="00067AB7">
      <w:pPr>
        <w:jc w:val="both"/>
        <w:rPr>
          <w:szCs w:val="22"/>
          <w:lang w:val="sl-SI"/>
        </w:rPr>
      </w:pPr>
    </w:p>
    <w:p w14:paraId="70EACA71" w14:textId="514D720E" w:rsidR="00067AB7" w:rsidRPr="001922E3" w:rsidRDefault="00D0707E" w:rsidP="00655B8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 xml:space="preserve">Javno žrebanje bo </w:t>
      </w:r>
      <w:r w:rsidR="001922E3" w:rsidRPr="001922E3">
        <w:rPr>
          <w:b/>
          <w:szCs w:val="22"/>
          <w:lang w:val="sl-SI"/>
        </w:rPr>
        <w:t>24. 4. 2025</w:t>
      </w:r>
      <w:r w:rsidR="00EA3049" w:rsidRPr="001922E3">
        <w:rPr>
          <w:color w:val="FF0000"/>
          <w:szCs w:val="22"/>
          <w:lang w:val="sl-SI"/>
        </w:rPr>
        <w:t xml:space="preserve"> </w:t>
      </w:r>
      <w:r w:rsidR="008D133D" w:rsidRPr="001922E3">
        <w:rPr>
          <w:b/>
          <w:szCs w:val="22"/>
          <w:lang w:val="sl-SI"/>
        </w:rPr>
        <w:t>ob 9.00</w:t>
      </w:r>
      <w:r w:rsidR="00067AB7" w:rsidRPr="001922E3">
        <w:rPr>
          <w:b/>
          <w:szCs w:val="22"/>
          <w:lang w:val="sl-SI"/>
        </w:rPr>
        <w:t xml:space="preserve"> uri</w:t>
      </w:r>
      <w:r w:rsidR="00067AB7" w:rsidRPr="001922E3">
        <w:rPr>
          <w:color w:val="FF0000"/>
          <w:szCs w:val="22"/>
          <w:lang w:val="sl-SI"/>
        </w:rPr>
        <w:t xml:space="preserve"> </w:t>
      </w:r>
      <w:r w:rsidR="00067AB7" w:rsidRPr="001922E3">
        <w:rPr>
          <w:szCs w:val="22"/>
          <w:lang w:val="sl-SI"/>
        </w:rPr>
        <w:t>v mali sejni sobi</w:t>
      </w:r>
      <w:r w:rsidR="00131053" w:rsidRPr="001922E3">
        <w:rPr>
          <w:szCs w:val="22"/>
          <w:lang w:val="sl-SI"/>
        </w:rPr>
        <w:t>,</w:t>
      </w:r>
      <w:r w:rsidR="00067AB7" w:rsidRPr="001922E3">
        <w:rPr>
          <w:szCs w:val="22"/>
          <w:lang w:val="sl-SI"/>
        </w:rPr>
        <w:t xml:space="preserve"> v kleti stavbe, Trg MDB 7, Ljubljana. </w:t>
      </w:r>
    </w:p>
    <w:p w14:paraId="7A654543" w14:textId="77777777" w:rsidR="00B02219" w:rsidRPr="001922E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A1F110E" w14:textId="0C5A37AD" w:rsidR="00067AB7" w:rsidRPr="001922E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>Plakatiranje na izžrebanih plakatnih mestih se bo lahko začelo zadnji teden pred dnevom</w:t>
      </w:r>
      <w:r w:rsidR="00FE0A29" w:rsidRPr="001922E3">
        <w:rPr>
          <w:szCs w:val="22"/>
          <w:lang w:val="sl-SI"/>
        </w:rPr>
        <w:t xml:space="preserve"> referenduma</w:t>
      </w:r>
      <w:r w:rsidRPr="001922E3">
        <w:rPr>
          <w:szCs w:val="22"/>
          <w:lang w:val="sl-SI"/>
        </w:rPr>
        <w:t>.</w:t>
      </w:r>
    </w:p>
    <w:p w14:paraId="34DE0759" w14:textId="77777777" w:rsidR="00272A01" w:rsidRPr="001922E3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14:paraId="44CCC330" w14:textId="77777777" w:rsidR="00067AB7" w:rsidRPr="001922E3" w:rsidRDefault="00067AB7" w:rsidP="00067AB7">
      <w:pPr>
        <w:jc w:val="both"/>
        <w:rPr>
          <w:szCs w:val="22"/>
          <w:lang w:val="sl-SI"/>
        </w:rPr>
      </w:pPr>
    </w:p>
    <w:p w14:paraId="7E68EAD1" w14:textId="2788BAB0" w:rsidR="00B2366D" w:rsidRPr="001922E3" w:rsidRDefault="001922E3" w:rsidP="00B2366D">
      <w:pPr>
        <w:jc w:val="both"/>
        <w:rPr>
          <w:szCs w:val="22"/>
          <w:lang w:val="sl-SI"/>
        </w:rPr>
      </w:pPr>
      <w:r w:rsidRPr="001922E3">
        <w:rPr>
          <w:szCs w:val="22"/>
          <w:lang w:val="sl-SI"/>
        </w:rPr>
        <w:t>Številka: 3713-13/2025</w:t>
      </w:r>
      <w:r w:rsidR="0034092A" w:rsidRPr="001922E3">
        <w:rPr>
          <w:szCs w:val="22"/>
          <w:lang w:val="sl-SI"/>
        </w:rPr>
        <w:t>-2</w:t>
      </w:r>
    </w:p>
    <w:p w14:paraId="1A0540B9" w14:textId="12C0B3DD" w:rsidR="00B2366D" w:rsidRPr="001922E3" w:rsidRDefault="00412FFB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9</w:t>
      </w:r>
      <w:bookmarkStart w:id="0" w:name="_GoBack"/>
      <w:bookmarkEnd w:id="0"/>
      <w:r w:rsidR="001922E3" w:rsidRPr="001922E3">
        <w:rPr>
          <w:szCs w:val="22"/>
          <w:lang w:val="sl-SI"/>
        </w:rPr>
        <w:t>. 4. 2025</w:t>
      </w:r>
    </w:p>
    <w:p w14:paraId="5690C928" w14:textId="77777777" w:rsidR="00B2366D" w:rsidRPr="001922E3" w:rsidRDefault="00B2366D" w:rsidP="00B2366D">
      <w:pPr>
        <w:jc w:val="both"/>
        <w:rPr>
          <w:szCs w:val="22"/>
          <w:lang w:val="sl-SI"/>
        </w:rPr>
      </w:pPr>
    </w:p>
    <w:p w14:paraId="0B81D61B" w14:textId="77777777" w:rsidR="00B2366D" w:rsidRPr="001922E3" w:rsidRDefault="00B2366D" w:rsidP="00067AB7">
      <w:pPr>
        <w:jc w:val="both"/>
        <w:rPr>
          <w:szCs w:val="22"/>
          <w:lang w:val="sl-SI"/>
        </w:rPr>
      </w:pPr>
    </w:p>
    <w:p w14:paraId="0EFF83BB" w14:textId="77777777" w:rsidR="00852F61" w:rsidRPr="001922E3" w:rsidRDefault="00852F61" w:rsidP="00852F61">
      <w:pPr>
        <w:jc w:val="center"/>
        <w:rPr>
          <w:b/>
          <w:szCs w:val="22"/>
          <w:lang w:val="sl-SI"/>
        </w:rPr>
      </w:pPr>
      <w:r w:rsidRPr="001922E3">
        <w:rPr>
          <w:b/>
          <w:snapToGrid w:val="0"/>
          <w:color w:val="000000"/>
          <w:szCs w:val="22"/>
          <w:lang w:val="sl-SI"/>
        </w:rPr>
        <w:t>MESTNA OBČINA LJUBLJANA</w:t>
      </w:r>
    </w:p>
    <w:p w14:paraId="7B6D6011" w14:textId="77777777" w:rsidR="00852F61" w:rsidRPr="001922E3" w:rsidRDefault="00852F61" w:rsidP="00852F61">
      <w:pPr>
        <w:jc w:val="center"/>
        <w:rPr>
          <w:i/>
          <w:szCs w:val="22"/>
          <w:lang w:val="sl-SI"/>
        </w:rPr>
      </w:pPr>
      <w:r w:rsidRPr="001922E3">
        <w:rPr>
          <w:i/>
          <w:szCs w:val="22"/>
          <w:lang w:val="sl-SI"/>
        </w:rPr>
        <w:t>Župan</w:t>
      </w:r>
    </w:p>
    <w:p w14:paraId="2E0B62CA" w14:textId="77777777" w:rsidR="00852F61" w:rsidRPr="001922E3" w:rsidRDefault="00852F61" w:rsidP="00852F61">
      <w:pPr>
        <w:jc w:val="center"/>
        <w:rPr>
          <w:szCs w:val="22"/>
          <w:lang w:val="sl-SI"/>
        </w:rPr>
      </w:pPr>
      <w:r w:rsidRPr="001922E3">
        <w:rPr>
          <w:i/>
          <w:szCs w:val="22"/>
          <w:lang w:val="sl-SI"/>
        </w:rPr>
        <w:t>Zoran Janković</w:t>
      </w:r>
    </w:p>
    <w:p w14:paraId="05D9A78B" w14:textId="77777777" w:rsidR="0061748A" w:rsidRPr="001922E3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1922E3" w:rsidSect="00067AB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5D1A" w14:textId="77777777" w:rsidR="0008365E" w:rsidRDefault="0008365E" w:rsidP="0008365E">
      <w:r>
        <w:separator/>
      </w:r>
    </w:p>
  </w:endnote>
  <w:endnote w:type="continuationSeparator" w:id="0">
    <w:p w14:paraId="6DFFF738" w14:textId="77777777" w:rsidR="0008365E" w:rsidRDefault="0008365E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EndPr/>
    <w:sdtContent>
      <w:p w14:paraId="4D46D8EA" w14:textId="23C5D8DE"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FFB" w:rsidRPr="00412FFB">
          <w:rPr>
            <w:noProof/>
            <w:lang w:val="sl-SI"/>
          </w:rPr>
          <w:t>1</w:t>
        </w:r>
        <w:r>
          <w:fldChar w:fldCharType="end"/>
        </w:r>
      </w:p>
    </w:sdtContent>
  </w:sdt>
  <w:p w14:paraId="4AF8A5C7" w14:textId="77777777"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BDAC" w14:textId="77777777" w:rsidR="0008365E" w:rsidRDefault="0008365E" w:rsidP="0008365E">
      <w:r>
        <w:separator/>
      </w:r>
    </w:p>
  </w:footnote>
  <w:footnote w:type="continuationSeparator" w:id="0">
    <w:p w14:paraId="1EB4096E" w14:textId="77777777" w:rsidR="0008365E" w:rsidRDefault="0008365E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014A4"/>
    <w:rsid w:val="00061B05"/>
    <w:rsid w:val="00067AB7"/>
    <w:rsid w:val="0008365E"/>
    <w:rsid w:val="000A2EF7"/>
    <w:rsid w:val="000B2AF9"/>
    <w:rsid w:val="00131053"/>
    <w:rsid w:val="001922E3"/>
    <w:rsid w:val="001C701A"/>
    <w:rsid w:val="001F4C42"/>
    <w:rsid w:val="00226F16"/>
    <w:rsid w:val="00237457"/>
    <w:rsid w:val="00272A01"/>
    <w:rsid w:val="00295D70"/>
    <w:rsid w:val="002B5F5B"/>
    <w:rsid w:val="002E3328"/>
    <w:rsid w:val="00321872"/>
    <w:rsid w:val="0034092A"/>
    <w:rsid w:val="00342E0F"/>
    <w:rsid w:val="003A0CB1"/>
    <w:rsid w:val="003D16DF"/>
    <w:rsid w:val="00412FFB"/>
    <w:rsid w:val="004C2AB8"/>
    <w:rsid w:val="00543E13"/>
    <w:rsid w:val="00547E8A"/>
    <w:rsid w:val="005545E8"/>
    <w:rsid w:val="00595A0E"/>
    <w:rsid w:val="0061748A"/>
    <w:rsid w:val="00655B88"/>
    <w:rsid w:val="00736BE5"/>
    <w:rsid w:val="007C764A"/>
    <w:rsid w:val="00820D8D"/>
    <w:rsid w:val="008318E9"/>
    <w:rsid w:val="00852F61"/>
    <w:rsid w:val="008965C2"/>
    <w:rsid w:val="00896680"/>
    <w:rsid w:val="008D133D"/>
    <w:rsid w:val="008D58B3"/>
    <w:rsid w:val="009C2EDA"/>
    <w:rsid w:val="00A46F2B"/>
    <w:rsid w:val="00A75FA5"/>
    <w:rsid w:val="00AC2B9F"/>
    <w:rsid w:val="00B02219"/>
    <w:rsid w:val="00B2366D"/>
    <w:rsid w:val="00BB44C9"/>
    <w:rsid w:val="00C904B7"/>
    <w:rsid w:val="00D0707E"/>
    <w:rsid w:val="00D22718"/>
    <w:rsid w:val="00D26F93"/>
    <w:rsid w:val="00D31B15"/>
    <w:rsid w:val="00DA606E"/>
    <w:rsid w:val="00DD1A87"/>
    <w:rsid w:val="00DE02D3"/>
    <w:rsid w:val="00E37BCA"/>
    <w:rsid w:val="00E4455A"/>
    <w:rsid w:val="00E54EEC"/>
    <w:rsid w:val="00E74DDC"/>
    <w:rsid w:val="00E864B4"/>
    <w:rsid w:val="00EA3049"/>
    <w:rsid w:val="00EA4ED6"/>
    <w:rsid w:val="00EA6EBA"/>
    <w:rsid w:val="00EF1541"/>
    <w:rsid w:val="00F25EB2"/>
    <w:rsid w:val="00F5601A"/>
    <w:rsid w:val="00F754EE"/>
    <w:rsid w:val="00FB5A83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44B03A-0DCF-4DAF-A6E6-635C0629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5</cp:revision>
  <cp:lastPrinted>2024-04-29T09:39:00Z</cp:lastPrinted>
  <dcterms:created xsi:type="dcterms:W3CDTF">2025-04-07T07:53:00Z</dcterms:created>
  <dcterms:modified xsi:type="dcterms:W3CDTF">2025-04-09T05:49:00Z</dcterms:modified>
</cp:coreProperties>
</file>