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0BED307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A40291">
        <w:rPr>
          <w:rFonts w:ascii="Garamond" w:eastAsia="Times New Roman" w:hAnsi="Garamond" w:cs="Times New Roman"/>
          <w:sz w:val="24"/>
        </w:rPr>
        <w:t>629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780DA1">
        <w:rPr>
          <w:rFonts w:ascii="Garamond" w:eastAsia="Times New Roman" w:hAnsi="Garamond" w:cs="Times New Roman"/>
          <w:sz w:val="24"/>
        </w:rPr>
        <w:t>7</w:t>
      </w:r>
    </w:p>
    <w:bookmarkEnd w:id="0"/>
    <w:p w14:paraId="39B07DD3" w14:textId="017CF6B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C3738">
        <w:rPr>
          <w:rFonts w:ascii="Garamond" w:eastAsia="Times New Roman" w:hAnsi="Garamond" w:cs="Times New Roman"/>
          <w:sz w:val="24"/>
        </w:rPr>
        <w:t>23.10.2025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3EF4C360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1" w:name="_Hlk199766905"/>
      <w:bookmarkStart w:id="2" w:name="_Hlk209427344"/>
      <w:r w:rsidR="00A40291" w:rsidRPr="00A40291">
        <w:rPr>
          <w:rFonts w:ascii="Garamond" w:hAnsi="Garamond"/>
          <w:sz w:val="24"/>
        </w:rPr>
        <w:t>656/91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1"/>
      <w:r w:rsidR="00A40291" w:rsidRPr="00A40291">
        <w:rPr>
          <w:rFonts w:ascii="Garamond" w:hAnsi="Garamond"/>
          <w:sz w:val="24"/>
        </w:rPr>
        <w:t xml:space="preserve">1739 ZGORNJA ŠIŠKA </w:t>
      </w:r>
      <w:bookmarkEnd w:id="2"/>
      <w:r w:rsidR="00781C60" w:rsidRPr="00781C60">
        <w:rPr>
          <w:rFonts w:ascii="Garamond" w:hAnsi="Garamond"/>
          <w:sz w:val="24"/>
        </w:rPr>
        <w:t xml:space="preserve">(ID znak: </w:t>
      </w:r>
      <w:r w:rsidR="00A40291" w:rsidRPr="00A40291">
        <w:rPr>
          <w:rFonts w:ascii="Garamond" w:hAnsi="Garamond"/>
          <w:sz w:val="24"/>
        </w:rPr>
        <w:t>parcela 1739 656/91</w:t>
      </w:r>
      <w:r w:rsidR="00781C60" w:rsidRPr="00781C60">
        <w:rPr>
          <w:rFonts w:ascii="Garamond" w:hAnsi="Garamond"/>
          <w:sz w:val="24"/>
        </w:rPr>
        <w:t>)  v izmeri</w:t>
      </w:r>
      <w:r w:rsidR="00781C60" w:rsidRPr="00EF41FC">
        <w:rPr>
          <w:rFonts w:ascii="Garamond" w:hAnsi="Garamond"/>
          <w:bCs/>
          <w:sz w:val="24"/>
        </w:rPr>
        <w:t xml:space="preserve"> </w:t>
      </w:r>
      <w:r w:rsidR="00A40291">
        <w:rPr>
          <w:rFonts w:ascii="Garamond" w:eastAsia="Arial" w:hAnsi="Garamond" w:cs="Times New Roman"/>
          <w:bCs/>
          <w:sz w:val="24"/>
        </w:rPr>
        <w:t>13</w:t>
      </w:r>
      <w:r w:rsidR="00EF41FC">
        <w:rPr>
          <w:rFonts w:ascii="Cambria" w:eastAsia="Arial" w:hAnsi="Cambria" w:cs="Times New Roman"/>
          <w:b/>
          <w:sz w:val="18"/>
          <w:szCs w:val="18"/>
        </w:rPr>
        <w:t xml:space="preserve"> </w:t>
      </w:r>
      <w:r w:rsidR="00781C60" w:rsidRPr="00781C60">
        <w:rPr>
          <w:rFonts w:ascii="Garamond" w:hAnsi="Garamond"/>
          <w:sz w:val="24"/>
        </w:rPr>
        <w:t>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27BAB96B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A40291">
        <w:rPr>
          <w:rFonts w:ascii="Garamond" w:hAnsi="Garamond"/>
          <w:bCs/>
          <w:sz w:val="24"/>
        </w:rPr>
        <w:t>2</w:t>
      </w:r>
      <w:r w:rsidR="00EF41FC" w:rsidRPr="00EF41FC">
        <w:rPr>
          <w:rFonts w:ascii="Garamond" w:hAnsi="Garamond"/>
          <w:bCs/>
          <w:sz w:val="24"/>
        </w:rPr>
        <w:t>.</w:t>
      </w:r>
      <w:r w:rsidR="00A40291">
        <w:rPr>
          <w:rFonts w:ascii="Garamond" w:hAnsi="Garamond"/>
          <w:bCs/>
          <w:sz w:val="24"/>
        </w:rPr>
        <w:t>860</w:t>
      </w:r>
      <w:r w:rsidR="00EF41FC" w:rsidRPr="00EF41FC">
        <w:rPr>
          <w:rFonts w:ascii="Garamond" w:hAnsi="Garamond"/>
          <w:bCs/>
          <w:sz w:val="24"/>
        </w:rPr>
        <w:t>,00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4D55822F" w14:textId="77777777" w:rsidR="001F02D7" w:rsidRPr="00781C60" w:rsidRDefault="001F02D7" w:rsidP="00EF41FC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15D63F5C" w14:textId="2F6B2AED" w:rsidR="00D77E42" w:rsidRDefault="00D77E42" w:rsidP="00D77E42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 w:rsidR="00A40291">
        <w:rPr>
          <w:rFonts w:ascii="Garamond" w:hAnsi="Garamond"/>
          <w:sz w:val="24"/>
        </w:rPr>
        <w:t xml:space="preserve">je </w:t>
      </w:r>
      <w:r w:rsidRPr="00781C60">
        <w:rPr>
          <w:rFonts w:ascii="Garamond" w:hAnsi="Garamond"/>
          <w:sz w:val="24"/>
        </w:rPr>
        <w:t>vknjižen</w:t>
      </w:r>
      <w:r w:rsidR="00A40291"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 w:rsidR="00A402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="00A40291" w:rsidRPr="00A40291">
        <w:rPr>
          <w:rFonts w:ascii="Garamond" w:eastAsia="Times New Roman" w:hAnsi="Garamond" w:cs="Times New Roman"/>
          <w:sz w:val="24"/>
        </w:rPr>
        <w:t>15216366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SLOVENIJE, d.d.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14:paraId="36B42623" w14:textId="77777777" w:rsidR="00D77E42" w:rsidRDefault="00D77E42" w:rsidP="00D77E42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12670923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32BA68BA" w14:textId="77777777" w:rsidR="00D77E42" w:rsidRDefault="00D77E42" w:rsidP="00D77E42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EF2522C" w14:textId="77777777" w:rsidR="00D77E42" w:rsidRDefault="00D77E42" w:rsidP="00D77E42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5B22299" w14:textId="77777777" w:rsidR="00EC3A8B" w:rsidRDefault="00D77E42" w:rsidP="00D77E42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tab/>
      </w:r>
    </w:p>
    <w:p w14:paraId="5D60BFBF" w14:textId="187200C5" w:rsidR="00781C60" w:rsidRPr="00941CCB" w:rsidRDefault="00EC3A8B" w:rsidP="00D77E42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A40291">
        <w:rPr>
          <w:rFonts w:ascii="Garamond" w:hAnsi="Garamond"/>
          <w:b/>
          <w:bCs/>
          <w:sz w:val="24"/>
        </w:rPr>
        <w:t>629</w:t>
      </w:r>
      <w:r w:rsidR="00EF41FC" w:rsidRPr="00EF41FC">
        <w:rPr>
          <w:rFonts w:ascii="Garamond" w:hAnsi="Garamond"/>
          <w:b/>
          <w:bCs/>
          <w:sz w:val="24"/>
        </w:rPr>
        <w:t xml:space="preserve"> / 2025 - </w:t>
      </w:r>
      <w:r w:rsidR="00A352CB">
        <w:rPr>
          <w:rFonts w:ascii="Garamond" w:hAnsi="Garamond"/>
          <w:b/>
          <w:bCs/>
          <w:sz w:val="24"/>
        </w:rPr>
        <w:t>7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2D30324B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C3738">
        <w:rPr>
          <w:rFonts w:ascii="Garamond" w:hAnsi="Garamond"/>
          <w:b/>
          <w:sz w:val="24"/>
          <w:szCs w:val="24"/>
          <w:lang w:eastAsia="en-US"/>
        </w:rPr>
        <w:t>23.10.2025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</w:t>
      </w:r>
      <w:r w:rsidR="00A40291" w:rsidRPr="00A40291">
        <w:rPr>
          <w:rFonts w:ascii="Garamond" w:hAnsi="Garamond"/>
          <w:b/>
          <w:sz w:val="24"/>
          <w:szCs w:val="24"/>
        </w:rPr>
        <w:t>656/91, k.o. 1739 ZGORNJA ŠIŠKA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1F6458"/>
    <w:rsid w:val="00201180"/>
    <w:rsid w:val="0021055C"/>
    <w:rsid w:val="002428FB"/>
    <w:rsid w:val="00254609"/>
    <w:rsid w:val="00276EC4"/>
    <w:rsid w:val="00285DED"/>
    <w:rsid w:val="00295451"/>
    <w:rsid w:val="002A3B0F"/>
    <w:rsid w:val="002C3738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27B57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0DA1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32A0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D6E2D"/>
    <w:rsid w:val="008F3155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4A47"/>
    <w:rsid w:val="00A352CB"/>
    <w:rsid w:val="00A40291"/>
    <w:rsid w:val="00A52A1F"/>
    <w:rsid w:val="00A623AA"/>
    <w:rsid w:val="00A97AD3"/>
    <w:rsid w:val="00AA05CD"/>
    <w:rsid w:val="00AB52A1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5CC0"/>
    <w:rsid w:val="00B564FD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A41F6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77E42"/>
    <w:rsid w:val="00D9060E"/>
    <w:rsid w:val="00D9437B"/>
    <w:rsid w:val="00D97F3B"/>
    <w:rsid w:val="00DA3CC2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3A8B"/>
    <w:rsid w:val="00EC5607"/>
    <w:rsid w:val="00EF41FC"/>
    <w:rsid w:val="00EF76DF"/>
    <w:rsid w:val="00F07B08"/>
    <w:rsid w:val="00F3060B"/>
    <w:rsid w:val="00F30F77"/>
    <w:rsid w:val="00F51DEE"/>
    <w:rsid w:val="00F67746"/>
    <w:rsid w:val="00F94FA3"/>
    <w:rsid w:val="00F956CF"/>
    <w:rsid w:val="00F97AC9"/>
    <w:rsid w:val="00FA664A"/>
    <w:rsid w:val="00FB269B"/>
    <w:rsid w:val="00FB3FEB"/>
    <w:rsid w:val="00FE113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9</cp:revision>
  <cp:lastPrinted>2025-04-09T11:34:00Z</cp:lastPrinted>
  <dcterms:created xsi:type="dcterms:W3CDTF">2025-09-22T07:52:00Z</dcterms:created>
  <dcterms:modified xsi:type="dcterms:W3CDTF">2025-10-23T07:49:00Z</dcterms:modified>
</cp:coreProperties>
</file>